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Default="003D09A9" w:rsidP="00B932C1">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w:t>
      </w:r>
      <w:r w:rsidR="00546DEE">
        <w:rPr>
          <w:rFonts w:ascii="Arial" w:eastAsia="Arial" w:hAnsi="Arial" w:cs="Arial"/>
          <w:b/>
          <w:sz w:val="32"/>
          <w:szCs w:val="32"/>
        </w:rPr>
        <w:t xml:space="preserve"> </w:t>
      </w:r>
      <w:r>
        <w:rPr>
          <w:rFonts w:ascii="Arial" w:eastAsia="Arial" w:hAnsi="Arial" w:cs="Arial"/>
          <w:b/>
          <w:sz w:val="32"/>
          <w:szCs w:val="32"/>
        </w:rPr>
        <w:t>DROMIC</w:t>
      </w:r>
      <w:r w:rsidR="00546DEE">
        <w:rPr>
          <w:rFonts w:ascii="Arial" w:eastAsia="Arial" w:hAnsi="Arial" w:cs="Arial"/>
          <w:b/>
          <w:sz w:val="32"/>
          <w:szCs w:val="32"/>
        </w:rPr>
        <w:t xml:space="preserve"> </w:t>
      </w:r>
      <w:r w:rsidR="00A81C78">
        <w:rPr>
          <w:rFonts w:ascii="Arial" w:eastAsia="Arial" w:hAnsi="Arial" w:cs="Arial"/>
          <w:b/>
          <w:sz w:val="32"/>
          <w:szCs w:val="32"/>
        </w:rPr>
        <w:t xml:space="preserve">Preparedness for Response </w:t>
      </w:r>
      <w:r>
        <w:rPr>
          <w:rFonts w:ascii="Arial" w:eastAsia="Arial" w:hAnsi="Arial" w:cs="Arial"/>
          <w:b/>
          <w:sz w:val="32"/>
          <w:szCs w:val="32"/>
        </w:rPr>
        <w:t>Report</w:t>
      </w:r>
      <w:r w:rsidR="00546DEE">
        <w:rPr>
          <w:rFonts w:ascii="Arial" w:eastAsia="Arial" w:hAnsi="Arial" w:cs="Arial"/>
          <w:b/>
          <w:sz w:val="32"/>
          <w:szCs w:val="32"/>
        </w:rPr>
        <w:t xml:space="preserve"> </w:t>
      </w:r>
      <w:r>
        <w:rPr>
          <w:rFonts w:ascii="Arial" w:eastAsia="Arial" w:hAnsi="Arial" w:cs="Arial"/>
          <w:b/>
          <w:sz w:val="32"/>
          <w:szCs w:val="32"/>
        </w:rPr>
        <w:t>#</w:t>
      </w:r>
      <w:r w:rsidR="006F70DD">
        <w:rPr>
          <w:rFonts w:ascii="Arial" w:eastAsia="Arial" w:hAnsi="Arial" w:cs="Arial"/>
          <w:b/>
          <w:sz w:val="32"/>
          <w:szCs w:val="32"/>
        </w:rPr>
        <w:t>5</w:t>
      </w:r>
    </w:p>
    <w:p w:rsidR="00155355" w:rsidRPr="00A81C78" w:rsidRDefault="003D09A9" w:rsidP="00B932C1">
      <w:pPr>
        <w:tabs>
          <w:tab w:val="left" w:pos="2371"/>
          <w:tab w:val="center" w:pos="5233"/>
        </w:tabs>
        <w:spacing w:after="0" w:line="240" w:lineRule="auto"/>
        <w:contextualSpacing/>
        <w:jc w:val="center"/>
        <w:rPr>
          <w:rFonts w:ascii="Arial" w:eastAsia="Arial" w:hAnsi="Arial" w:cs="Arial"/>
          <w:color w:val="222222"/>
          <w:sz w:val="32"/>
          <w:szCs w:val="32"/>
          <w:highlight w:val="white"/>
        </w:rPr>
      </w:pPr>
      <w:r>
        <w:rPr>
          <w:rFonts w:ascii="Arial" w:eastAsia="Arial" w:hAnsi="Arial" w:cs="Arial"/>
          <w:b/>
          <w:sz w:val="32"/>
          <w:szCs w:val="32"/>
        </w:rPr>
        <w:t>on</w:t>
      </w:r>
      <w:r w:rsidR="00546DEE">
        <w:rPr>
          <w:rFonts w:ascii="Arial" w:eastAsia="Arial" w:hAnsi="Arial" w:cs="Arial"/>
          <w:b/>
          <w:sz w:val="32"/>
          <w:szCs w:val="32"/>
        </w:rPr>
        <w:t xml:space="preserve"> </w:t>
      </w:r>
      <w:r>
        <w:rPr>
          <w:rFonts w:ascii="Arial" w:eastAsia="Arial" w:hAnsi="Arial" w:cs="Arial"/>
          <w:b/>
          <w:sz w:val="32"/>
          <w:szCs w:val="32"/>
        </w:rPr>
        <w:t>the</w:t>
      </w:r>
      <w:r w:rsidR="00546DEE">
        <w:rPr>
          <w:rFonts w:ascii="Arial" w:eastAsia="Arial" w:hAnsi="Arial" w:cs="Arial"/>
          <w:b/>
          <w:sz w:val="32"/>
          <w:szCs w:val="32"/>
        </w:rPr>
        <w:t xml:space="preserve"> </w:t>
      </w:r>
      <w:r w:rsidR="006F70DD">
        <w:rPr>
          <w:rFonts w:ascii="Arial" w:eastAsia="Arial" w:hAnsi="Arial" w:cs="Arial"/>
          <w:b/>
          <w:color w:val="222222"/>
          <w:sz w:val="32"/>
          <w:szCs w:val="32"/>
          <w:highlight w:val="white"/>
        </w:rPr>
        <w:t>Tropical Depression “</w:t>
      </w:r>
      <w:proofErr w:type="spellStart"/>
      <w:r w:rsidR="006F70DD">
        <w:rPr>
          <w:rFonts w:ascii="Arial" w:eastAsia="Arial" w:hAnsi="Arial" w:cs="Arial"/>
          <w:b/>
          <w:color w:val="222222"/>
          <w:sz w:val="32"/>
          <w:szCs w:val="32"/>
          <w:highlight w:val="white"/>
        </w:rPr>
        <w:t>Domeng</w:t>
      </w:r>
      <w:proofErr w:type="spellEnd"/>
      <w:r w:rsidR="006F70DD">
        <w:rPr>
          <w:rFonts w:ascii="Arial" w:eastAsia="Arial" w:hAnsi="Arial" w:cs="Arial"/>
          <w:b/>
          <w:color w:val="222222"/>
          <w:sz w:val="32"/>
          <w:szCs w:val="32"/>
          <w:highlight w:val="white"/>
        </w:rPr>
        <w:t>”</w:t>
      </w:r>
      <w:r w:rsidR="00E44A97">
        <w:rPr>
          <w:rFonts w:ascii="Arial" w:eastAsia="Arial" w:hAnsi="Arial" w:cs="Arial"/>
          <w:b/>
          <w:color w:val="222222"/>
          <w:sz w:val="32"/>
          <w:szCs w:val="32"/>
          <w:highlight w:val="white"/>
        </w:rPr>
        <w:t xml:space="preserve"> </w:t>
      </w:r>
    </w:p>
    <w:p w:rsidR="00155355" w:rsidRDefault="003D09A9" w:rsidP="00B932C1">
      <w:pPr>
        <w:tabs>
          <w:tab w:val="left" w:pos="2371"/>
          <w:tab w:val="center" w:pos="5233"/>
        </w:tabs>
        <w:spacing w:after="0" w:line="240" w:lineRule="auto"/>
        <w:contextualSpacing/>
        <w:jc w:val="center"/>
        <w:rPr>
          <w:rFonts w:ascii="Arial" w:eastAsia="Arial" w:hAnsi="Arial" w:cs="Arial"/>
          <w:sz w:val="24"/>
          <w:szCs w:val="24"/>
        </w:rPr>
      </w:pPr>
      <w:r>
        <w:rPr>
          <w:rFonts w:ascii="Arial" w:eastAsia="Arial" w:hAnsi="Arial" w:cs="Arial"/>
          <w:sz w:val="24"/>
          <w:szCs w:val="24"/>
        </w:rPr>
        <w:t>as</w:t>
      </w:r>
      <w:r w:rsidR="00546DEE">
        <w:rPr>
          <w:rFonts w:ascii="Arial" w:eastAsia="Arial" w:hAnsi="Arial" w:cs="Arial"/>
          <w:sz w:val="24"/>
          <w:szCs w:val="24"/>
        </w:rPr>
        <w:t xml:space="preserve"> </w:t>
      </w:r>
      <w:r>
        <w:rPr>
          <w:rFonts w:ascii="Arial" w:eastAsia="Arial" w:hAnsi="Arial" w:cs="Arial"/>
          <w:sz w:val="24"/>
          <w:szCs w:val="24"/>
        </w:rPr>
        <w:t>of</w:t>
      </w:r>
      <w:r w:rsidR="00546DEE">
        <w:rPr>
          <w:rFonts w:ascii="Arial" w:eastAsia="Arial" w:hAnsi="Arial" w:cs="Arial"/>
          <w:sz w:val="24"/>
          <w:szCs w:val="24"/>
        </w:rPr>
        <w:t xml:space="preserve"> </w:t>
      </w:r>
      <w:r w:rsidR="006F70DD">
        <w:rPr>
          <w:rFonts w:ascii="Arial" w:eastAsia="Arial" w:hAnsi="Arial" w:cs="Arial"/>
          <w:sz w:val="24"/>
          <w:szCs w:val="24"/>
        </w:rPr>
        <w:t>7</w:t>
      </w:r>
      <w:r w:rsidR="003B1652">
        <w:rPr>
          <w:rFonts w:ascii="Arial" w:eastAsia="Arial" w:hAnsi="Arial" w:cs="Arial"/>
          <w:sz w:val="24"/>
          <w:szCs w:val="24"/>
        </w:rPr>
        <w:t xml:space="preserve"> </w:t>
      </w:r>
      <w:r w:rsidR="00B932C1">
        <w:rPr>
          <w:rFonts w:ascii="Arial" w:eastAsia="Arial" w:hAnsi="Arial" w:cs="Arial"/>
          <w:sz w:val="24"/>
          <w:szCs w:val="24"/>
        </w:rPr>
        <w:t>June</w:t>
      </w:r>
      <w:r w:rsidR="00546DEE">
        <w:rPr>
          <w:rFonts w:ascii="Arial" w:eastAsia="Arial" w:hAnsi="Arial" w:cs="Arial"/>
          <w:sz w:val="24"/>
          <w:szCs w:val="24"/>
        </w:rPr>
        <w:t xml:space="preserve"> </w:t>
      </w:r>
      <w:r>
        <w:rPr>
          <w:rFonts w:ascii="Arial" w:eastAsia="Arial" w:hAnsi="Arial" w:cs="Arial"/>
          <w:sz w:val="24"/>
          <w:szCs w:val="24"/>
        </w:rPr>
        <w:t>2018,</w:t>
      </w:r>
      <w:r w:rsidR="00546DEE">
        <w:rPr>
          <w:rFonts w:ascii="Arial" w:eastAsia="Arial" w:hAnsi="Arial" w:cs="Arial"/>
          <w:sz w:val="24"/>
          <w:szCs w:val="24"/>
        </w:rPr>
        <w:t xml:space="preserve"> </w:t>
      </w:r>
      <w:r w:rsidR="005940C2">
        <w:rPr>
          <w:rFonts w:ascii="Arial" w:eastAsia="Arial" w:hAnsi="Arial" w:cs="Arial"/>
          <w:sz w:val="24"/>
          <w:szCs w:val="24"/>
        </w:rPr>
        <w:t>8</w:t>
      </w:r>
      <w:r w:rsidR="00B932C1">
        <w:rPr>
          <w:rFonts w:ascii="Arial" w:eastAsia="Arial" w:hAnsi="Arial" w:cs="Arial"/>
          <w:sz w:val="24"/>
          <w:szCs w:val="24"/>
        </w:rPr>
        <w:t>A</w:t>
      </w:r>
      <w:r>
        <w:rPr>
          <w:rFonts w:ascii="Arial" w:eastAsia="Arial" w:hAnsi="Arial" w:cs="Arial"/>
          <w:sz w:val="24"/>
          <w:szCs w:val="24"/>
        </w:rPr>
        <w:t>M</w:t>
      </w:r>
    </w:p>
    <w:p w:rsidR="008F5D6F" w:rsidRDefault="008F5D6F" w:rsidP="00B932C1">
      <w:pPr>
        <w:pStyle w:val="NormalWeb"/>
        <w:spacing w:beforeAutospacing="0" w:afterAutospacing="0" w:line="240" w:lineRule="auto"/>
        <w:jc w:val="both"/>
        <w:rPr>
          <w:rFonts w:ascii="Arial" w:hAnsi="Arial" w:cs="Arial"/>
        </w:rPr>
      </w:pPr>
      <w:bookmarkStart w:id="1" w:name="_30j0zll" w:colFirst="0" w:colLast="0"/>
      <w:bookmarkStart w:id="2" w:name="_1fob9te" w:colFirst="0" w:colLast="0"/>
      <w:bookmarkEnd w:id="1"/>
      <w:bookmarkEnd w:id="2"/>
    </w:p>
    <w:p w:rsidR="00A81C78" w:rsidRPr="00B932C1" w:rsidRDefault="00A81C78" w:rsidP="00B932C1">
      <w:pPr>
        <w:pStyle w:val="NormalWeb"/>
        <w:spacing w:beforeAutospacing="0" w:afterAutospacing="0" w:line="240" w:lineRule="auto"/>
        <w:jc w:val="both"/>
        <w:rPr>
          <w:rFonts w:ascii="Arial" w:hAnsi="Arial" w:cs="Arial"/>
          <w:color w:val="0070C0"/>
        </w:rPr>
      </w:pPr>
    </w:p>
    <w:p w:rsidR="00A81C78" w:rsidRPr="00FF5B80" w:rsidRDefault="00A81C78" w:rsidP="00B932C1">
      <w:pPr>
        <w:pStyle w:val="NormalWeb"/>
        <w:spacing w:beforeAutospacing="0" w:afterAutospacing="0" w:line="240" w:lineRule="auto"/>
        <w:jc w:val="both"/>
        <w:rPr>
          <w:rFonts w:ascii="Arial" w:hAnsi="Arial" w:cs="Arial"/>
          <w:b/>
          <w:color w:val="002060"/>
          <w:sz w:val="28"/>
        </w:rPr>
      </w:pPr>
      <w:r w:rsidRPr="00FF5B80">
        <w:rPr>
          <w:rFonts w:ascii="Arial" w:hAnsi="Arial" w:cs="Arial"/>
          <w:b/>
          <w:color w:val="002060"/>
          <w:sz w:val="28"/>
        </w:rPr>
        <w:t xml:space="preserve">Weather Bulletin </w:t>
      </w:r>
    </w:p>
    <w:p w:rsidR="00B932C1" w:rsidRDefault="00B932C1" w:rsidP="00B932C1">
      <w:pPr>
        <w:pStyle w:val="NoSpacing1"/>
        <w:jc w:val="both"/>
        <w:rPr>
          <w:rFonts w:ascii="Arial" w:hAnsi="Arial" w:cs="Arial"/>
          <w:sz w:val="24"/>
          <w:szCs w:val="24"/>
          <w:shd w:val="clear" w:color="auto" w:fill="FFFFFF"/>
          <w:lang w:val="en-PH"/>
        </w:rPr>
      </w:pPr>
    </w:p>
    <w:p w:rsidR="00B932C1" w:rsidRDefault="00330256" w:rsidP="00330256">
      <w:pPr>
        <w:pStyle w:val="NoSpacing1"/>
        <w:contextualSpacing/>
        <w:jc w:val="both"/>
        <w:rPr>
          <w:rFonts w:ascii="Arial" w:hAnsi="Arial" w:cs="Arial"/>
          <w:bCs/>
          <w:i/>
          <w:color w:val="0070C0"/>
          <w:sz w:val="16"/>
          <w:szCs w:val="24"/>
        </w:rPr>
      </w:pPr>
      <w:r w:rsidRPr="00330256">
        <w:rPr>
          <w:rFonts w:ascii="Arial" w:hAnsi="Arial" w:cs="Arial"/>
          <w:sz w:val="24"/>
          <w:szCs w:val="24"/>
          <w:shd w:val="clear" w:color="auto" w:fill="FFFFFF"/>
          <w:lang w:val="en-PH"/>
        </w:rPr>
        <w:t>As of 3:00 am today,</w:t>
      </w:r>
      <w:r>
        <w:rPr>
          <w:rFonts w:ascii="Arial" w:hAnsi="Arial" w:cs="Arial"/>
          <w:sz w:val="24"/>
          <w:szCs w:val="24"/>
          <w:shd w:val="clear" w:color="auto" w:fill="FFFFFF"/>
          <w:lang w:val="en-PH"/>
        </w:rPr>
        <w:t xml:space="preserve"> 07 June 2018,</w:t>
      </w:r>
      <w:r w:rsidRPr="00330256">
        <w:rPr>
          <w:rFonts w:ascii="Arial" w:hAnsi="Arial" w:cs="Arial"/>
          <w:sz w:val="24"/>
          <w:szCs w:val="24"/>
          <w:shd w:val="clear" w:color="auto" w:fill="FFFFFF"/>
          <w:lang w:val="en-PH"/>
        </w:rPr>
        <w:t xml:space="preserve"> the center of Tropical Depression DOMENG was estimated, based on all available data, at 605</w:t>
      </w:r>
      <w:r>
        <w:rPr>
          <w:rFonts w:ascii="Arial" w:hAnsi="Arial" w:cs="Arial"/>
          <w:sz w:val="24"/>
          <w:szCs w:val="24"/>
          <w:shd w:val="clear" w:color="auto" w:fill="FFFFFF"/>
          <w:lang w:val="en-PH"/>
        </w:rPr>
        <w:t xml:space="preserve"> km East of </w:t>
      </w:r>
      <w:proofErr w:type="spellStart"/>
      <w:r>
        <w:rPr>
          <w:rFonts w:ascii="Arial" w:hAnsi="Arial" w:cs="Arial"/>
          <w:sz w:val="24"/>
          <w:szCs w:val="24"/>
          <w:shd w:val="clear" w:color="auto" w:fill="FFFFFF"/>
          <w:lang w:val="en-PH"/>
        </w:rPr>
        <w:t>Virac</w:t>
      </w:r>
      <w:proofErr w:type="spellEnd"/>
      <w:r>
        <w:rPr>
          <w:rFonts w:ascii="Arial" w:hAnsi="Arial" w:cs="Arial"/>
          <w:sz w:val="24"/>
          <w:szCs w:val="24"/>
          <w:shd w:val="clear" w:color="auto" w:fill="FFFFFF"/>
          <w:lang w:val="en-PH"/>
        </w:rPr>
        <w:t xml:space="preserve">, </w:t>
      </w:r>
      <w:proofErr w:type="spellStart"/>
      <w:r>
        <w:rPr>
          <w:rFonts w:ascii="Arial" w:hAnsi="Arial" w:cs="Arial"/>
          <w:sz w:val="24"/>
          <w:szCs w:val="24"/>
          <w:shd w:val="clear" w:color="auto" w:fill="FFFFFF"/>
          <w:lang w:val="en-PH"/>
        </w:rPr>
        <w:t>Catanduanes</w:t>
      </w:r>
      <w:proofErr w:type="spellEnd"/>
      <w:r>
        <w:rPr>
          <w:rFonts w:ascii="Arial" w:hAnsi="Arial" w:cs="Arial"/>
          <w:sz w:val="24"/>
          <w:szCs w:val="24"/>
          <w:shd w:val="clear" w:color="auto" w:fill="FFFFFF"/>
          <w:lang w:val="en-PH"/>
        </w:rPr>
        <w:t xml:space="preserve"> </w:t>
      </w:r>
      <w:r w:rsidRPr="00330256">
        <w:rPr>
          <w:rFonts w:ascii="Arial" w:hAnsi="Arial" w:cs="Arial"/>
          <w:sz w:val="24"/>
          <w:szCs w:val="24"/>
          <w:shd w:val="clear" w:color="auto" w:fill="FFFFFF"/>
          <w:lang w:val="en-PH"/>
        </w:rPr>
        <w:t>(14.3 ºN, 129.8 ºE) with maximum sustained winds of 45 km/h near the center and gustiness of up to 60 km/h</w:t>
      </w:r>
      <w:r>
        <w:rPr>
          <w:rFonts w:ascii="Arial" w:hAnsi="Arial" w:cs="Arial"/>
          <w:sz w:val="24"/>
          <w:szCs w:val="24"/>
          <w:shd w:val="clear" w:color="auto" w:fill="FFFFFF"/>
          <w:lang w:val="en-PH"/>
        </w:rPr>
        <w:t>. It is forecast to move North Northwest at</w:t>
      </w:r>
      <w:r w:rsidRPr="00330256">
        <w:rPr>
          <w:rFonts w:ascii="Arial" w:hAnsi="Arial" w:cs="Arial"/>
          <w:sz w:val="24"/>
          <w:szCs w:val="24"/>
          <w:shd w:val="clear" w:color="auto" w:fill="FFFFFF"/>
          <w:lang w:val="en-PH"/>
        </w:rPr>
        <w:t xml:space="preserve"> 15 km/h. Monsoon Trough affecting Luzon and </w:t>
      </w:r>
      <w:proofErr w:type="spellStart"/>
      <w:r w:rsidRPr="00330256">
        <w:rPr>
          <w:rFonts w:ascii="Arial" w:hAnsi="Arial" w:cs="Arial"/>
          <w:sz w:val="24"/>
          <w:szCs w:val="24"/>
          <w:shd w:val="clear" w:color="auto" w:fill="FFFFFF"/>
          <w:lang w:val="en-PH"/>
        </w:rPr>
        <w:t>Visayas</w:t>
      </w:r>
      <w:proofErr w:type="spellEnd"/>
      <w:r w:rsidRPr="00330256">
        <w:rPr>
          <w:rFonts w:ascii="Arial" w:hAnsi="Arial" w:cs="Arial"/>
          <w:sz w:val="24"/>
          <w:szCs w:val="24"/>
          <w:shd w:val="clear" w:color="auto" w:fill="FFFFFF"/>
          <w:lang w:val="en-PH"/>
        </w:rPr>
        <w:t>.</w:t>
      </w:r>
    </w:p>
    <w:p w:rsidR="00A81C78" w:rsidRPr="001E73AB" w:rsidRDefault="00A81C78" w:rsidP="00B932C1">
      <w:pPr>
        <w:pStyle w:val="NoSpacing1"/>
        <w:contextualSpacing/>
        <w:jc w:val="right"/>
        <w:rPr>
          <w:rFonts w:ascii="Arial" w:hAnsi="Arial" w:cs="Arial"/>
          <w:i/>
          <w:color w:val="0070C0"/>
          <w:sz w:val="16"/>
          <w:szCs w:val="24"/>
        </w:rPr>
      </w:pPr>
      <w:r w:rsidRPr="001E73AB">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1E73AB">
        <w:rPr>
          <w:rFonts w:ascii="Arial" w:hAnsi="Arial" w:cs="Arial"/>
          <w:i/>
          <w:color w:val="0070C0"/>
          <w:sz w:val="16"/>
          <w:szCs w:val="24"/>
        </w:rPr>
        <w:fldChar w:fldCharType="begin"/>
      </w:r>
      <w:r w:rsidRPr="001E73AB">
        <w:rPr>
          <w:rFonts w:ascii="Arial" w:hAnsi="Arial" w:cs="Arial"/>
          <w:i/>
          <w:color w:val="0070C0"/>
          <w:sz w:val="16"/>
          <w:szCs w:val="24"/>
        </w:rPr>
        <w:instrText xml:space="preserve"> HYPERLINK "http://kidlat.pagasa.dost.gov.ph/index.php/general-weather/daily-weather-forecast" </w:instrText>
      </w:r>
      <w:r w:rsidRPr="001E73AB">
        <w:rPr>
          <w:rFonts w:ascii="Arial" w:hAnsi="Arial" w:cs="Arial"/>
          <w:i/>
          <w:color w:val="0070C0"/>
          <w:sz w:val="16"/>
          <w:szCs w:val="24"/>
        </w:rPr>
        <w:fldChar w:fldCharType="separate"/>
      </w:r>
      <w:r w:rsidRPr="001E73AB">
        <w:rPr>
          <w:rStyle w:val="Hyperlink"/>
          <w:rFonts w:ascii="Arial" w:hAnsi="Arial" w:cs="Arial"/>
          <w:i/>
          <w:color w:val="0070C0"/>
          <w:sz w:val="16"/>
          <w:szCs w:val="24"/>
        </w:rPr>
        <w:t>DOST-PAGASA Daily Weather Forecast</w:t>
      </w:r>
      <w:r w:rsidRPr="001E73AB">
        <w:rPr>
          <w:rFonts w:ascii="Arial" w:hAnsi="Arial" w:cs="Arial"/>
          <w:i/>
          <w:color w:val="0070C0"/>
          <w:sz w:val="16"/>
          <w:szCs w:val="24"/>
        </w:rPr>
        <w:fldChar w:fldCharType="end"/>
      </w:r>
    </w:p>
    <w:p w:rsidR="00A81C78" w:rsidRDefault="00A81C78" w:rsidP="00B932C1">
      <w:pPr>
        <w:spacing w:after="0" w:line="240" w:lineRule="auto"/>
        <w:contextualSpacing/>
        <w:rPr>
          <w:rFonts w:ascii="Arial" w:hAnsi="Arial" w:cs="Arial"/>
          <w:sz w:val="24"/>
          <w:szCs w:val="24"/>
        </w:rPr>
      </w:pPr>
    </w:p>
    <w:p w:rsidR="00A50AE2" w:rsidRDefault="00A50AE2" w:rsidP="00B932C1">
      <w:pPr>
        <w:spacing w:after="0" w:line="240" w:lineRule="auto"/>
        <w:contextualSpacing/>
        <w:rPr>
          <w:rFonts w:ascii="Arial" w:hAnsi="Arial" w:cs="Arial"/>
          <w:sz w:val="24"/>
          <w:szCs w:val="24"/>
        </w:rPr>
      </w:pPr>
    </w:p>
    <w:p w:rsidR="00A50AE2" w:rsidRDefault="00A50AE2" w:rsidP="00A50AE2">
      <w:pPr>
        <w:pStyle w:val="Heading1"/>
        <w:spacing w:before="0" w:after="0"/>
        <w:jc w:val="both"/>
      </w:pPr>
      <w:r>
        <w:rPr>
          <w:rFonts w:ascii="Arial" w:hAnsi="Arial" w:cs="Arial"/>
          <w:color w:val="002060"/>
          <w:sz w:val="28"/>
          <w:szCs w:val="28"/>
        </w:rPr>
        <w:t>Predictive Analytics for Humanitarian Response</w:t>
      </w:r>
    </w:p>
    <w:p w:rsidR="00A50AE2" w:rsidRDefault="00A50AE2" w:rsidP="00A50AE2">
      <w:pPr>
        <w:spacing w:after="0" w:line="240" w:lineRule="auto"/>
        <w:contextualSpacing/>
        <w:rPr>
          <w:rFonts w:ascii="Arial" w:hAnsi="Arial" w:cs="Arial"/>
          <w:sz w:val="24"/>
          <w:szCs w:val="24"/>
        </w:rPr>
      </w:pPr>
      <w:r>
        <w:br/>
      </w:r>
      <w:r>
        <w:rPr>
          <w:rFonts w:ascii="Arial" w:hAnsi="Arial" w:cs="Arial"/>
        </w:rPr>
        <w:t>Based on the GSM and WRF data of PAGASA initialized on 0</w:t>
      </w:r>
      <w:r w:rsidR="00494B55">
        <w:rPr>
          <w:rFonts w:ascii="Arial" w:hAnsi="Arial" w:cs="Arial"/>
        </w:rPr>
        <w:t>7</w:t>
      </w:r>
      <w:r>
        <w:rPr>
          <w:rFonts w:ascii="Arial" w:hAnsi="Arial" w:cs="Arial"/>
        </w:rPr>
        <w:t xml:space="preserve"> June 2018, 2AM, the DSWD Predictive Analytics for Humanitarian Response results show </w:t>
      </w:r>
      <w:r w:rsidR="00494B55">
        <w:rPr>
          <w:rFonts w:ascii="Arial" w:hAnsi="Arial" w:cs="Arial"/>
          <w:b/>
          <w:bCs/>
          <w:color w:val="0070C0"/>
        </w:rPr>
        <w:t>6,260,850</w:t>
      </w:r>
      <w:r w:rsidR="00E752E5" w:rsidRPr="00AF2F53">
        <w:rPr>
          <w:rFonts w:ascii="Arial" w:hAnsi="Arial" w:cs="Arial"/>
          <w:b/>
          <w:bCs/>
          <w:color w:val="0070C0"/>
        </w:rPr>
        <w:t xml:space="preserve"> persons</w:t>
      </w:r>
      <w:r w:rsidRPr="00AF2F53">
        <w:rPr>
          <w:rFonts w:ascii="Arial" w:hAnsi="Arial" w:cs="Arial"/>
          <w:color w:val="0070C0"/>
        </w:rPr>
        <w:t xml:space="preserve"> </w:t>
      </w:r>
      <w:r>
        <w:rPr>
          <w:rFonts w:ascii="Arial" w:hAnsi="Arial" w:cs="Arial"/>
        </w:rPr>
        <w:t xml:space="preserve">(see Figure 1) </w:t>
      </w:r>
      <w:r w:rsidR="00E752E5">
        <w:rPr>
          <w:rFonts w:ascii="Arial" w:hAnsi="Arial" w:cs="Arial"/>
        </w:rPr>
        <w:t xml:space="preserve">are </w:t>
      </w:r>
      <w:r>
        <w:rPr>
          <w:rFonts w:ascii="Arial" w:hAnsi="Arial" w:cs="Arial"/>
        </w:rPr>
        <w:t xml:space="preserve">exposed to high susceptibility of flooding and rain-induced landslide in the next 72 hours; of which, </w:t>
      </w:r>
      <w:r w:rsidR="00494B55">
        <w:rPr>
          <w:rFonts w:ascii="Arial" w:hAnsi="Arial" w:cs="Arial"/>
          <w:b/>
          <w:bCs/>
          <w:color w:val="0070C0"/>
        </w:rPr>
        <w:t>83</w:t>
      </w:r>
      <w:r w:rsidR="00E752E5" w:rsidRPr="00AF2F53">
        <w:rPr>
          <w:rFonts w:ascii="Arial" w:hAnsi="Arial" w:cs="Arial"/>
          <w:b/>
          <w:bCs/>
          <w:color w:val="0070C0"/>
        </w:rPr>
        <w:t>,</w:t>
      </w:r>
      <w:r w:rsidR="00494B55">
        <w:rPr>
          <w:rFonts w:ascii="Arial" w:hAnsi="Arial" w:cs="Arial"/>
          <w:b/>
          <w:bCs/>
          <w:color w:val="0070C0"/>
        </w:rPr>
        <w:t>340</w:t>
      </w:r>
      <w:r w:rsidRPr="00AF2F53">
        <w:rPr>
          <w:rFonts w:ascii="Arial" w:hAnsi="Arial" w:cs="Arial"/>
          <w:b/>
          <w:bCs/>
          <w:color w:val="0070C0"/>
        </w:rPr>
        <w:t xml:space="preserve"> families are poor</w:t>
      </w:r>
      <w:r w:rsidRPr="00AF2F53">
        <w:rPr>
          <w:rFonts w:ascii="Arial" w:hAnsi="Arial" w:cs="Arial"/>
          <w:color w:val="0070C0"/>
        </w:rPr>
        <w:t xml:space="preserve"> </w:t>
      </w:r>
      <w:r>
        <w:rPr>
          <w:rFonts w:ascii="Arial" w:hAnsi="Arial" w:cs="Arial"/>
        </w:rPr>
        <w:t>(see Figure 2).</w:t>
      </w:r>
    </w:p>
    <w:p w:rsidR="00A81C78" w:rsidRDefault="00A81C78" w:rsidP="00B932C1">
      <w:pPr>
        <w:spacing w:after="0" w:line="240" w:lineRule="auto"/>
        <w:contextualSpacing/>
        <w:rPr>
          <w:rFonts w:ascii="Arial" w:hAnsi="Arial" w:cs="Arial"/>
          <w:sz w:val="24"/>
          <w:szCs w:val="24"/>
        </w:rPr>
      </w:pPr>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t>Figure 1. Exposed Population (PSA), Required FFPs, and Cost</w:t>
      </w:r>
    </w:p>
    <w:p w:rsidR="00E752E5" w:rsidRDefault="00494B55" w:rsidP="00B932C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115050" cy="3457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3457575"/>
                    </a:xfrm>
                    <a:prstGeom prst="rect">
                      <a:avLst/>
                    </a:prstGeom>
                    <a:noFill/>
                    <a:ln>
                      <a:noFill/>
                    </a:ln>
                  </pic:spPr>
                </pic:pic>
              </a:graphicData>
            </a:graphic>
          </wp:inline>
        </w:drawing>
      </w:r>
    </w:p>
    <w:p w:rsidR="00E752E5" w:rsidRDefault="00E752E5" w:rsidP="00B932C1">
      <w:pPr>
        <w:spacing w:after="0" w:line="240" w:lineRule="auto"/>
        <w:contextualSpacing/>
        <w:rPr>
          <w:rFonts w:ascii="Arial" w:hAnsi="Arial" w:cs="Arial"/>
          <w:b/>
          <w:sz w:val="24"/>
          <w:szCs w:val="24"/>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lastRenderedPageBreak/>
        <w:t>Figure 2. Exposed Poor Families (DSWD), Required FFPs, and Cost</w:t>
      </w:r>
    </w:p>
    <w:p w:rsidR="00E752E5" w:rsidRPr="00E752E5" w:rsidRDefault="00494B55" w:rsidP="00B932C1">
      <w:pPr>
        <w:spacing w:after="0" w:line="240" w:lineRule="auto"/>
        <w:contextualSpacing/>
        <w:rPr>
          <w:rFonts w:ascii="Arial" w:hAnsi="Arial" w:cs="Arial"/>
          <w:b/>
          <w:sz w:val="24"/>
          <w:szCs w:val="24"/>
        </w:rPr>
      </w:pPr>
      <w:r>
        <w:rPr>
          <w:rFonts w:ascii="Arial" w:hAnsi="Arial" w:cs="Arial"/>
          <w:b/>
          <w:noProof/>
          <w:sz w:val="24"/>
          <w:szCs w:val="24"/>
        </w:rPr>
        <w:drawing>
          <wp:inline distT="0" distB="0" distL="0" distR="0">
            <wp:extent cx="6105525" cy="3476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3476625"/>
                    </a:xfrm>
                    <a:prstGeom prst="rect">
                      <a:avLst/>
                    </a:prstGeom>
                    <a:noFill/>
                    <a:ln>
                      <a:noFill/>
                    </a:ln>
                  </pic:spPr>
                </pic:pic>
              </a:graphicData>
            </a:graphic>
          </wp:inline>
        </w:drawing>
      </w:r>
    </w:p>
    <w:p w:rsidR="00A50AE2" w:rsidRDefault="00A50AE2" w:rsidP="00B932C1">
      <w:pPr>
        <w:spacing w:after="0" w:line="240" w:lineRule="auto"/>
        <w:contextualSpacing/>
        <w:rPr>
          <w:rFonts w:ascii="Arial" w:hAnsi="Arial" w:cs="Arial"/>
          <w:sz w:val="24"/>
          <w:szCs w:val="24"/>
        </w:rPr>
      </w:pPr>
    </w:p>
    <w:p w:rsidR="00E752E5" w:rsidRDefault="00E752E5" w:rsidP="00B932C1">
      <w:pPr>
        <w:spacing w:after="0" w:line="240" w:lineRule="auto"/>
        <w:rPr>
          <w:rFonts w:ascii="Arial" w:eastAsia="Arial" w:hAnsi="Arial" w:cs="Arial"/>
          <w:b/>
          <w:color w:val="002060"/>
          <w:sz w:val="28"/>
          <w:szCs w:val="24"/>
        </w:rPr>
      </w:pPr>
      <w:bookmarkStart w:id="6" w:name="_Prepositioned_Resources:_Stockpile_1"/>
      <w:bookmarkEnd w:id="6"/>
    </w:p>
    <w:p w:rsidR="00330256" w:rsidRPr="001E73AB" w:rsidRDefault="00330256" w:rsidP="00330256">
      <w:pPr>
        <w:spacing w:after="0" w:line="240" w:lineRule="auto"/>
        <w:rPr>
          <w:rFonts w:ascii="Arial" w:hAnsi="Arial" w:cs="Arial"/>
          <w:sz w:val="28"/>
          <w:szCs w:val="24"/>
        </w:rPr>
      </w:pPr>
      <w:bookmarkStart w:id="7" w:name="_Contact_Information"/>
      <w:bookmarkEnd w:id="7"/>
      <w:r w:rsidRPr="001E73AB">
        <w:rPr>
          <w:rFonts w:ascii="Arial" w:eastAsia="Arial" w:hAnsi="Arial" w:cs="Arial"/>
          <w:b/>
          <w:color w:val="002060"/>
          <w:sz w:val="28"/>
          <w:szCs w:val="24"/>
        </w:rPr>
        <w:t>Status of Prepositioned Resources: Stockpile and Standby Funds</w:t>
      </w:r>
    </w:p>
    <w:p w:rsidR="00330256" w:rsidRDefault="00330256" w:rsidP="00330256">
      <w:pPr>
        <w:spacing w:after="0" w:line="240" w:lineRule="auto"/>
        <w:jc w:val="both"/>
        <w:rPr>
          <w:rFonts w:ascii="Arial" w:eastAsia="Arial" w:hAnsi="Arial" w:cs="Arial"/>
          <w:color w:val="auto"/>
          <w:sz w:val="24"/>
          <w:szCs w:val="24"/>
        </w:rPr>
      </w:pPr>
    </w:p>
    <w:p w:rsidR="00330256" w:rsidRPr="004664E8" w:rsidRDefault="00330256" w:rsidP="00330256">
      <w:pPr>
        <w:spacing w:after="0" w:line="240" w:lineRule="auto"/>
        <w:jc w:val="both"/>
        <w:rPr>
          <w:rFonts w:ascii="Arial" w:hAnsi="Arial" w:cs="Arial"/>
          <w:color w:val="auto"/>
          <w:sz w:val="24"/>
          <w:szCs w:val="24"/>
        </w:rPr>
      </w:pPr>
      <w:r w:rsidRPr="00696FAF">
        <w:rPr>
          <w:rFonts w:ascii="Arial" w:eastAsia="Arial" w:hAnsi="Arial" w:cs="Arial"/>
          <w:color w:val="auto"/>
          <w:sz w:val="24"/>
          <w:szCs w:val="24"/>
        </w:rPr>
        <w:t xml:space="preserve">The DSWD Central Office (CO), Field Offices (FOs), and National Resource Operations Center (NROC) have stockpiles and standby funds amounting </w:t>
      </w:r>
      <w:r w:rsidRPr="004664E8">
        <w:rPr>
          <w:rFonts w:ascii="Arial" w:eastAsia="Arial" w:hAnsi="Arial" w:cs="Arial"/>
          <w:color w:val="auto"/>
          <w:sz w:val="24"/>
          <w:szCs w:val="24"/>
        </w:rPr>
        <w:t xml:space="preserve">to </w:t>
      </w:r>
      <w:r w:rsidRPr="004664E8">
        <w:rPr>
          <w:rFonts w:ascii="Arial" w:eastAsia="Arial" w:hAnsi="Arial" w:cs="Arial"/>
          <w:b/>
          <w:color w:val="auto"/>
          <w:sz w:val="24"/>
          <w:szCs w:val="24"/>
        </w:rPr>
        <w:t xml:space="preserve">₱1,155,540,517.90 </w:t>
      </w:r>
      <w:r w:rsidRPr="004664E8">
        <w:rPr>
          <w:rFonts w:ascii="Arial" w:eastAsia="Arial" w:hAnsi="Arial" w:cs="Arial"/>
          <w:color w:val="auto"/>
          <w:sz w:val="24"/>
          <w:szCs w:val="24"/>
        </w:rPr>
        <w:t>with breakdown as follows:</w:t>
      </w:r>
    </w:p>
    <w:p w:rsidR="00330256" w:rsidRPr="004664E8" w:rsidRDefault="00330256" w:rsidP="00330256">
      <w:pPr>
        <w:spacing w:after="0" w:line="240" w:lineRule="auto"/>
        <w:jc w:val="both"/>
        <w:rPr>
          <w:rFonts w:ascii="Arial" w:hAnsi="Arial" w:cs="Arial"/>
          <w:color w:val="auto"/>
          <w:sz w:val="24"/>
          <w:szCs w:val="24"/>
        </w:rPr>
      </w:pPr>
    </w:p>
    <w:p w:rsidR="00330256" w:rsidRPr="004664E8" w:rsidRDefault="00330256" w:rsidP="00330256">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4664E8">
        <w:rPr>
          <w:rFonts w:ascii="Arial" w:eastAsia="Arial" w:hAnsi="Arial" w:cs="Arial"/>
          <w:b/>
          <w:color w:val="auto"/>
          <w:sz w:val="24"/>
          <w:szCs w:val="24"/>
          <w:highlight w:val="white"/>
        </w:rPr>
        <w:t>Standby Funds</w:t>
      </w:r>
    </w:p>
    <w:p w:rsidR="00330256" w:rsidRPr="004664E8" w:rsidRDefault="00330256" w:rsidP="00330256">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Pr="004664E8">
        <w:rPr>
          <w:rFonts w:ascii="Arial" w:eastAsia="Arial" w:hAnsi="Arial" w:cs="Arial"/>
          <w:b/>
          <w:color w:val="auto"/>
          <w:sz w:val="24"/>
          <w:szCs w:val="24"/>
        </w:rPr>
        <w:t xml:space="preserve">₱207,223,921.85 </w:t>
      </w:r>
      <w:r w:rsidRPr="004664E8">
        <w:rPr>
          <w:rFonts w:ascii="Arial" w:eastAsia="Arial" w:hAnsi="Arial" w:cs="Arial"/>
          <w:color w:val="auto"/>
          <w:sz w:val="24"/>
          <w:szCs w:val="24"/>
        </w:rPr>
        <w:t>standby funds in the CO and FOs. Of the said amount,</w:t>
      </w:r>
    </w:p>
    <w:p w:rsidR="00330256" w:rsidRPr="004664E8" w:rsidRDefault="00330256" w:rsidP="00330256">
      <w:pPr>
        <w:spacing w:after="0" w:line="240" w:lineRule="auto"/>
        <w:ind w:left="720"/>
        <w:jc w:val="both"/>
        <w:rPr>
          <w:rFonts w:ascii="Arial" w:hAnsi="Arial" w:cs="Arial"/>
          <w:color w:val="auto"/>
          <w:sz w:val="24"/>
          <w:szCs w:val="24"/>
        </w:rPr>
      </w:pPr>
      <w:r w:rsidRPr="004664E8">
        <w:rPr>
          <w:rFonts w:ascii="Arial" w:eastAsia="Arial" w:hAnsi="Arial" w:cs="Arial"/>
          <w:b/>
          <w:color w:val="auto"/>
          <w:sz w:val="24"/>
          <w:szCs w:val="24"/>
        </w:rPr>
        <w:t>₱165,181,069.00</w:t>
      </w:r>
      <w:r w:rsidRPr="004664E8">
        <w:rPr>
          <w:rFonts w:ascii="Arial" w:eastAsia="Arial" w:hAnsi="Arial" w:cs="Arial"/>
          <w:color w:val="auto"/>
          <w:sz w:val="24"/>
          <w:szCs w:val="24"/>
        </w:rPr>
        <w:t xml:space="preserve"> is the available Quick Response Fund in the CO.</w:t>
      </w:r>
    </w:p>
    <w:p w:rsidR="00330256" w:rsidRPr="004664E8" w:rsidRDefault="00330256" w:rsidP="00330256">
      <w:pPr>
        <w:spacing w:after="0" w:line="240" w:lineRule="auto"/>
        <w:ind w:left="720"/>
        <w:jc w:val="both"/>
        <w:rPr>
          <w:rFonts w:ascii="Arial" w:hAnsi="Arial" w:cs="Arial"/>
          <w:color w:val="auto"/>
          <w:sz w:val="24"/>
          <w:szCs w:val="24"/>
        </w:rPr>
      </w:pPr>
    </w:p>
    <w:p w:rsidR="00330256" w:rsidRPr="004664E8" w:rsidRDefault="00330256" w:rsidP="00330256">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4664E8">
        <w:rPr>
          <w:rFonts w:ascii="Arial" w:eastAsia="Arial" w:hAnsi="Arial" w:cs="Arial"/>
          <w:b/>
          <w:color w:val="auto"/>
          <w:sz w:val="24"/>
          <w:szCs w:val="24"/>
        </w:rPr>
        <w:t>Stockpiles</w:t>
      </w:r>
    </w:p>
    <w:p w:rsidR="00330256" w:rsidRPr="004664E8" w:rsidRDefault="00330256" w:rsidP="00330256">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Pr="004664E8">
        <w:rPr>
          <w:rFonts w:ascii="Arial" w:eastAsia="Arial" w:hAnsi="Arial" w:cs="Arial"/>
          <w:b/>
          <w:color w:val="auto"/>
          <w:sz w:val="24"/>
          <w:szCs w:val="24"/>
        </w:rPr>
        <w:t xml:space="preserve">485,636 </w:t>
      </w:r>
      <w:r w:rsidRPr="004664E8">
        <w:rPr>
          <w:rFonts w:ascii="Arial" w:eastAsia="Arial" w:hAnsi="Arial" w:cs="Arial"/>
          <w:color w:val="auto"/>
          <w:sz w:val="24"/>
          <w:szCs w:val="24"/>
        </w:rPr>
        <w:t xml:space="preserve">Family Food Packs (FFPs) amounting to </w:t>
      </w:r>
      <w:r w:rsidRPr="004664E8">
        <w:rPr>
          <w:rFonts w:ascii="Arial" w:eastAsia="Arial" w:hAnsi="Arial" w:cs="Arial"/>
          <w:b/>
          <w:color w:val="auto"/>
          <w:sz w:val="24"/>
          <w:szCs w:val="24"/>
        </w:rPr>
        <w:t xml:space="preserve">₱169,742,460.28 </w:t>
      </w:r>
      <w:r w:rsidRPr="004664E8">
        <w:rPr>
          <w:rFonts w:ascii="Arial" w:eastAsia="Arial" w:hAnsi="Arial" w:cs="Arial"/>
          <w:color w:val="auto"/>
          <w:sz w:val="24"/>
          <w:szCs w:val="24"/>
        </w:rPr>
        <w:t xml:space="preserve">and available Food and Non-food Items (FNIs) amounting to </w:t>
      </w:r>
      <w:r w:rsidRPr="004664E8">
        <w:rPr>
          <w:rFonts w:ascii="Arial" w:eastAsia="Arial" w:hAnsi="Arial" w:cs="Arial"/>
          <w:b/>
          <w:color w:val="auto"/>
          <w:sz w:val="24"/>
          <w:szCs w:val="24"/>
        </w:rPr>
        <w:t>₱778,574,135.77</w:t>
      </w:r>
      <w:r w:rsidRPr="004664E8">
        <w:rPr>
          <w:rFonts w:ascii="Arial" w:eastAsia="Arial" w:hAnsi="Arial" w:cs="Arial"/>
          <w:color w:val="auto"/>
          <w:sz w:val="24"/>
          <w:szCs w:val="24"/>
        </w:rPr>
        <w:t>.</w:t>
      </w:r>
    </w:p>
    <w:p w:rsidR="00330256" w:rsidRPr="002C7EE4" w:rsidRDefault="00330256" w:rsidP="00330256">
      <w:pPr>
        <w:spacing w:after="0" w:line="240" w:lineRule="auto"/>
        <w:ind w:left="720"/>
        <w:jc w:val="both"/>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203"/>
        <w:gridCol w:w="1246"/>
        <w:gridCol w:w="756"/>
        <w:gridCol w:w="1231"/>
        <w:gridCol w:w="1231"/>
        <w:gridCol w:w="1231"/>
        <w:gridCol w:w="1237"/>
        <w:gridCol w:w="1488"/>
      </w:tblGrid>
      <w:tr w:rsidR="00330256" w:rsidRPr="002F1CCB" w:rsidTr="00330256">
        <w:trPr>
          <w:trHeight w:val="20"/>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FIELD OFFICE</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STANDBY FUNDS</w:t>
            </w:r>
          </w:p>
        </w:tc>
        <w:tc>
          <w:tcPr>
            <w:tcW w:w="0" w:type="auto"/>
            <w:gridSpan w:val="5"/>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STOCKPILE</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TOTAL STANDBY FUNDS AND STOCKPILE</w:t>
            </w:r>
          </w:p>
        </w:tc>
      </w:tr>
      <w:tr w:rsidR="00330256" w:rsidRPr="002F1CCB" w:rsidTr="00330256">
        <w:trPr>
          <w:trHeight w:val="2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Family Food Packs</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Food</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Non-Food</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Sub-Total</w:t>
            </w:r>
            <w:r w:rsidRPr="002F1CCB">
              <w:rPr>
                <w:rFonts w:ascii="Arial Narrow" w:eastAsia="Times New Roman" w:hAnsi="Arial Narrow" w:cs="Arial"/>
                <w:b/>
                <w:bCs/>
                <w:color w:val="auto"/>
                <w:sz w:val="20"/>
                <w:szCs w:val="20"/>
              </w:rPr>
              <w:br/>
              <w:t>(Food and NFIs)</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330256" w:rsidRPr="002F1CCB" w:rsidTr="00330256">
        <w:trPr>
          <w:trHeight w:val="2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Quantity</w:t>
            </w:r>
          </w:p>
        </w:tc>
        <w:tc>
          <w:tcPr>
            <w:tcW w:w="0" w:type="auto"/>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Total Cost</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207,223,921.85</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485,636</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169,742,460.28</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129,041,248.40</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649,532,887.37</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778,574,135.77</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2F1CCB">
              <w:rPr>
                <w:rFonts w:ascii="Arial Narrow" w:eastAsia="Times New Roman" w:hAnsi="Arial Narrow" w:cs="Arial"/>
                <w:b/>
                <w:bCs/>
                <w:sz w:val="20"/>
                <w:szCs w:val="20"/>
              </w:rPr>
              <w:t>1,155,540,517.90</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Central Office*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165,181,069.00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165,181,069.00</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NROC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77,075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27,747,000.00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36,925,252.22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254,687,765.00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291,613,017.22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319,360,017.22</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NCR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2,937,750.00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19,558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5,902,028.64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817,794.60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2,430,599.75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3,248,394.35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12,088,172.99</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CAR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1,922,353.00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8,193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3,188,802.92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188,215.00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15,432,353.48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15,620,568.48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20,731,724.40</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3,031,900.00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10,400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3,744,000.00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3,877,584.03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21,956,891.22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25,834,475.25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32,610,375.25</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2,762,375.00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36,495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12,773,250.00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3,052,800.00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3,533,649.96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6,586,449.96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22,122,074.96</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III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3,133,400.00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11,374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4,088,522.20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373,586.30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17,072,747.10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17,446,333.40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24,668,255.60</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CALABARZON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2,316,000.00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11,572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3,841,105.50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2,413,554.88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6,443,933.41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8,857,488.29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15,014,593.79</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MIMAROPA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503,660.00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27,788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10,083,987.30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8,056,951.06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1,395,732.36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9,452,683.42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20,040,330.72</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V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2,992,000.00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30,786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11,082,960.00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903,399.60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52,232,988.00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53,136,387.60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67,211,347.60</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lastRenderedPageBreak/>
              <w:t xml:space="preserve">VI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3,000,000.00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12,750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4,577,250.00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13,303,645.57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8,490,644.19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21,794,289.76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29,371,539.76</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VII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3,000,000.00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89,758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32,404,574.00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19,980,445.04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46,942,129.96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66,922,575.00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102,327,149.00</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VIII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2,049,600.00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20,210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7,077,048.44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12,206,151.62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48,746,786.55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60,952,938.17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70,079,586.61</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IX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2,873,664.85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22,361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8,049,960.00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1,141,829.35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3,315,422.67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4,457,252.02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15,380,876.87</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X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3,140,700.00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53,155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17,283,660.00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10,978,194.00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147,468,199.02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158,446,393.02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178,870,753.02</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XI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3,000,000.00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27,521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9,021,383.80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6,039,769.28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2,497,486.17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8,537,255.45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20,558,639.25</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XII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3,000,000.00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13,741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4,946,760.00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3,931,315.63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4,511,351.67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8,442,667.30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16,389,427.30</w:t>
            </w:r>
          </w:p>
        </w:tc>
      </w:tr>
      <w:tr w:rsidR="00330256" w:rsidRPr="002F1CCB" w:rsidTr="00330256">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CARAGA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2,379,450.00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12,899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3,930,167.48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4,850,760.22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12,374,206.86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17,224,967.08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23,534,584.56</w:t>
            </w:r>
          </w:p>
        </w:tc>
      </w:tr>
    </w:tbl>
    <w:p w:rsidR="00330256" w:rsidRPr="00DB55C3" w:rsidRDefault="00330256" w:rsidP="00330256">
      <w:pPr>
        <w:spacing w:after="0" w:line="240" w:lineRule="auto"/>
        <w:contextualSpacing/>
        <w:rPr>
          <w:rFonts w:ascii="Arial" w:hAnsi="Arial" w:cs="Arial"/>
          <w:i/>
          <w:sz w:val="16"/>
          <w:szCs w:val="24"/>
        </w:rPr>
      </w:pPr>
      <w:r w:rsidRPr="00DB55C3">
        <w:rPr>
          <w:rFonts w:ascii="Arial" w:hAnsi="Arial" w:cs="Arial"/>
          <w:i/>
          <w:sz w:val="16"/>
          <w:szCs w:val="24"/>
        </w:rPr>
        <w:t>*Quick Response Fund (QRF) as of 1 June 2018</w:t>
      </w:r>
    </w:p>
    <w:p w:rsidR="00330256" w:rsidRDefault="00330256" w:rsidP="00330256">
      <w:pPr>
        <w:spacing w:after="0" w:line="240" w:lineRule="auto"/>
        <w:contextualSpacing/>
        <w:rPr>
          <w:rFonts w:ascii="Arial" w:hAnsi="Arial" w:cs="Arial"/>
          <w:sz w:val="24"/>
          <w:szCs w:val="24"/>
        </w:rPr>
      </w:pPr>
    </w:p>
    <w:p w:rsidR="00330256" w:rsidRDefault="00330256" w:rsidP="00330256">
      <w:pPr>
        <w:spacing w:after="0" w:line="240" w:lineRule="auto"/>
        <w:jc w:val="both"/>
        <w:rPr>
          <w:rFonts w:ascii="Arial" w:eastAsia="Arial" w:hAnsi="Arial" w:cs="Arial"/>
          <w:sz w:val="24"/>
          <w:szCs w:val="24"/>
        </w:rPr>
      </w:pPr>
      <w:r>
        <w:rPr>
          <w:rFonts w:ascii="Arial" w:eastAsia="Arial" w:hAnsi="Arial" w:cs="Arial"/>
          <w:sz w:val="24"/>
          <w:szCs w:val="24"/>
        </w:rPr>
        <w:t>DSWD-FOs have prepositioned FFPs in strategic locations. Breakdown per location is as follows:</w:t>
      </w:r>
    </w:p>
    <w:p w:rsidR="00330256" w:rsidRDefault="00330256" w:rsidP="00330256">
      <w:pPr>
        <w:spacing w:after="0" w:line="240" w:lineRule="auto"/>
        <w:jc w:val="both"/>
        <w:rPr>
          <w:rFonts w:ascii="Arial" w:eastAsia="Arial" w:hAnsi="Arial" w:cs="Arial"/>
          <w:sz w:val="24"/>
          <w:szCs w:val="24"/>
        </w:rPr>
      </w:pPr>
    </w:p>
    <w:tbl>
      <w:tblPr>
        <w:tblW w:w="5000" w:type="pct"/>
        <w:tblLook w:val="04A0" w:firstRow="1" w:lastRow="0" w:firstColumn="1" w:lastColumn="0" w:noHBand="0" w:noVBand="1"/>
      </w:tblPr>
      <w:tblGrid>
        <w:gridCol w:w="1751"/>
        <w:gridCol w:w="5854"/>
        <w:gridCol w:w="2024"/>
      </w:tblGrid>
      <w:tr w:rsidR="00330256" w:rsidRPr="002F1CCB" w:rsidTr="00330256">
        <w:trPr>
          <w:trHeight w:val="20"/>
          <w:tblHeader/>
        </w:trPr>
        <w:tc>
          <w:tcPr>
            <w:tcW w:w="909" w:type="pct"/>
            <w:tcBorders>
              <w:top w:val="single" w:sz="4" w:space="0" w:color="000000"/>
              <w:left w:val="single" w:sz="4" w:space="0" w:color="000000"/>
              <w:bottom w:val="single" w:sz="4" w:space="0" w:color="000000"/>
              <w:right w:val="single" w:sz="4" w:space="0" w:color="000000"/>
            </w:tcBorders>
            <w:shd w:val="clear" w:color="808080" w:fill="808080"/>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REGION</w:t>
            </w:r>
          </w:p>
        </w:tc>
        <w:tc>
          <w:tcPr>
            <w:tcW w:w="3040" w:type="pct"/>
            <w:tcBorders>
              <w:top w:val="single" w:sz="4" w:space="0" w:color="000000"/>
              <w:left w:val="nil"/>
              <w:bottom w:val="single" w:sz="4" w:space="0" w:color="000000"/>
              <w:right w:val="single" w:sz="4" w:space="0" w:color="000000"/>
            </w:tcBorders>
            <w:shd w:val="clear" w:color="808080" w:fill="808080"/>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LOCATION</w:t>
            </w:r>
          </w:p>
        </w:tc>
        <w:tc>
          <w:tcPr>
            <w:tcW w:w="1051" w:type="pct"/>
            <w:tcBorders>
              <w:top w:val="single" w:sz="4" w:space="0" w:color="000000"/>
              <w:left w:val="nil"/>
              <w:bottom w:val="single" w:sz="4" w:space="0" w:color="000000"/>
              <w:right w:val="single" w:sz="4" w:space="0" w:color="000000"/>
            </w:tcBorders>
            <w:shd w:val="clear" w:color="808080" w:fill="808080"/>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NUMBER OF FFPS</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6A6A6" w:fill="A6A6A6"/>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GRAND TOTAL</w:t>
            </w:r>
          </w:p>
        </w:tc>
        <w:tc>
          <w:tcPr>
            <w:tcW w:w="3040" w:type="pct"/>
            <w:tcBorders>
              <w:top w:val="nil"/>
              <w:left w:val="nil"/>
              <w:bottom w:val="single" w:sz="4" w:space="0" w:color="000000"/>
              <w:right w:val="single" w:sz="4" w:space="0" w:color="000000"/>
            </w:tcBorders>
            <w:shd w:val="clear" w:color="A6A6A6" w:fill="A6A6A6"/>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1051" w:type="pct"/>
            <w:tcBorders>
              <w:top w:val="nil"/>
              <w:left w:val="nil"/>
              <w:bottom w:val="single" w:sz="4" w:space="0" w:color="000000"/>
              <w:right w:val="single" w:sz="4" w:space="0" w:color="000000"/>
            </w:tcBorders>
            <w:shd w:val="clear" w:color="A6A6A6" w:fill="A6A6A6"/>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485,636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NROC</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77,075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Chapel Road, Pasay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77,075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NCR</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19,558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DSWD-FO NCR, 389 San Rafael St., </w:t>
            </w:r>
            <w:proofErr w:type="spellStart"/>
            <w:r w:rsidRPr="002F1CCB">
              <w:rPr>
                <w:rFonts w:ascii="Arial" w:eastAsia="Times New Roman" w:hAnsi="Arial" w:cs="Arial"/>
                <w:sz w:val="20"/>
                <w:szCs w:val="20"/>
              </w:rPr>
              <w:t>Legarda</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Sampaloc</w:t>
            </w:r>
            <w:proofErr w:type="spellEnd"/>
            <w:r w:rsidRPr="002F1CCB">
              <w:rPr>
                <w:rFonts w:ascii="Arial" w:eastAsia="Times New Roman" w:hAnsi="Arial" w:cs="Arial"/>
                <w:sz w:val="20"/>
                <w:szCs w:val="20"/>
              </w:rPr>
              <w:t>, Manila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362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4 </w:t>
            </w:r>
            <w:proofErr w:type="spellStart"/>
            <w:r w:rsidRPr="002F1CCB">
              <w:rPr>
                <w:rFonts w:ascii="Arial" w:eastAsia="Times New Roman" w:hAnsi="Arial" w:cs="Arial"/>
                <w:sz w:val="20"/>
                <w:szCs w:val="20"/>
              </w:rPr>
              <w:t>Misamis</w:t>
            </w:r>
            <w:proofErr w:type="spellEnd"/>
            <w:r w:rsidRPr="002F1CCB">
              <w:rPr>
                <w:rFonts w:ascii="Arial" w:eastAsia="Times New Roman" w:hAnsi="Arial" w:cs="Arial"/>
                <w:sz w:val="20"/>
                <w:szCs w:val="20"/>
              </w:rPr>
              <w:t xml:space="preserve"> Ext.,</w:t>
            </w:r>
            <w:proofErr w:type="spellStart"/>
            <w:r w:rsidRPr="002F1CCB">
              <w:rPr>
                <w:rFonts w:ascii="Arial" w:eastAsia="Times New Roman" w:hAnsi="Arial" w:cs="Arial"/>
                <w:sz w:val="20"/>
                <w:szCs w:val="20"/>
              </w:rPr>
              <w:t>Bago</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Bantay,Q.C</w:t>
            </w:r>
            <w:proofErr w:type="spellEnd"/>
            <w:r w:rsidRPr="002F1CCB">
              <w:rPr>
                <w:rFonts w:ascii="Arial" w:eastAsia="Times New Roman" w:hAnsi="Arial" w:cs="Arial"/>
                <w:sz w:val="20"/>
                <w:szCs w:val="20"/>
              </w:rPr>
              <w:t>. (RSCC)</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1,212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NCWP, Chapel Road, Pasay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1,998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NROC Chapel Road (Reserve Stock)</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15,986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CAR</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2F1CCB">
              <w:rPr>
                <w:rFonts w:ascii="Arial" w:eastAsia="Times New Roman" w:hAnsi="Arial" w:cs="Arial"/>
                <w:b/>
                <w:bCs/>
                <w:color w:val="auto"/>
                <w:sz w:val="20"/>
                <w:szCs w:val="20"/>
              </w:rPr>
              <w:t>8,193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SN Oriental </w:t>
            </w:r>
            <w:proofErr w:type="spellStart"/>
            <w:r w:rsidRPr="002F1CCB">
              <w:rPr>
                <w:rFonts w:ascii="Arial" w:eastAsia="Times New Roman" w:hAnsi="Arial" w:cs="Arial"/>
                <w:sz w:val="20"/>
                <w:szCs w:val="20"/>
              </w:rPr>
              <w:t>Cmpd</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Palmaville</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Puguis</w:t>
            </w:r>
            <w:proofErr w:type="spellEnd"/>
            <w:r w:rsidRPr="002F1CCB">
              <w:rPr>
                <w:rFonts w:ascii="Arial" w:eastAsia="Times New Roman" w:hAnsi="Arial" w:cs="Arial"/>
                <w:sz w:val="20"/>
                <w:szCs w:val="20"/>
              </w:rPr>
              <w:t>, La Trinidad</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8,193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10,400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Urayong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Bauang</w:t>
            </w:r>
            <w:proofErr w:type="spellEnd"/>
            <w:r w:rsidRPr="002F1CCB">
              <w:rPr>
                <w:rFonts w:ascii="Arial" w:eastAsia="Times New Roman" w:hAnsi="Arial" w:cs="Arial"/>
                <w:sz w:val="20"/>
                <w:szCs w:val="20"/>
              </w:rPr>
              <w:t>, La Union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Manaoag</w:t>
            </w:r>
            <w:proofErr w:type="spellEnd"/>
            <w:r w:rsidRPr="002F1CCB">
              <w:rPr>
                <w:rFonts w:ascii="Arial" w:eastAsia="Times New Roman" w:hAnsi="Arial" w:cs="Arial"/>
                <w:i/>
                <w:iCs/>
                <w:sz w:val="20"/>
                <w:szCs w:val="20"/>
              </w:rPr>
              <w:t xml:space="preserve"> Warehouse, </w:t>
            </w:r>
            <w:proofErr w:type="spellStart"/>
            <w:r w:rsidRPr="002F1CCB">
              <w:rPr>
                <w:rFonts w:ascii="Arial" w:eastAsia="Times New Roman" w:hAnsi="Arial" w:cs="Arial"/>
                <w:i/>
                <w:iCs/>
                <w:sz w:val="20"/>
                <w:szCs w:val="20"/>
              </w:rPr>
              <w:t>Pangasinan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Maningding</w:t>
            </w:r>
            <w:proofErr w:type="spellEnd"/>
            <w:r w:rsidRPr="002F1CCB">
              <w:rPr>
                <w:rFonts w:ascii="Arial" w:eastAsia="Times New Roman" w:hAnsi="Arial" w:cs="Arial"/>
                <w:i/>
                <w:iCs/>
                <w:sz w:val="20"/>
                <w:szCs w:val="20"/>
              </w:rPr>
              <w:t xml:space="preserve">, Sta. Barbara, </w:t>
            </w:r>
            <w:proofErr w:type="spellStart"/>
            <w:r w:rsidRPr="002F1CCB">
              <w:rPr>
                <w:rFonts w:ascii="Arial" w:eastAsia="Times New Roman" w:hAnsi="Arial" w:cs="Arial"/>
                <w:i/>
                <w:iCs/>
                <w:sz w:val="20"/>
                <w:szCs w:val="20"/>
              </w:rPr>
              <w:t>Pangasinan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Rosales Warehouse, Robert B. Estrella, Sr. Memorial Stadium, </w:t>
            </w:r>
            <w:proofErr w:type="spellStart"/>
            <w:r w:rsidRPr="002F1CCB">
              <w:rPr>
                <w:rFonts w:ascii="Arial" w:eastAsia="Times New Roman" w:hAnsi="Arial" w:cs="Arial"/>
                <w:i/>
                <w:iCs/>
                <w:sz w:val="20"/>
                <w:szCs w:val="20"/>
              </w:rPr>
              <w:t>Umingan</w:t>
            </w:r>
            <w:proofErr w:type="spellEnd"/>
            <w:r w:rsidRPr="002F1CCB">
              <w:rPr>
                <w:rFonts w:ascii="Arial" w:eastAsia="Times New Roman" w:hAnsi="Arial" w:cs="Arial"/>
                <w:i/>
                <w:iCs/>
                <w:sz w:val="20"/>
                <w:szCs w:val="20"/>
              </w:rPr>
              <w:t xml:space="preserve">-Rosales Rd., Rosales, </w:t>
            </w:r>
            <w:proofErr w:type="spellStart"/>
            <w:r w:rsidRPr="002F1CCB">
              <w:rPr>
                <w:rFonts w:ascii="Arial" w:eastAsia="Times New Roman" w:hAnsi="Arial" w:cs="Arial"/>
                <w:i/>
                <w:iCs/>
                <w:sz w:val="20"/>
                <w:szCs w:val="20"/>
              </w:rPr>
              <w:t>Pangasinan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Vigan City Satellite Warehouse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36,495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Regional Government Center, </w:t>
            </w:r>
            <w:proofErr w:type="spellStart"/>
            <w:r w:rsidRPr="002F1CCB">
              <w:rPr>
                <w:rFonts w:ascii="Arial" w:eastAsia="Times New Roman" w:hAnsi="Arial" w:cs="Arial"/>
                <w:sz w:val="20"/>
                <w:szCs w:val="20"/>
              </w:rPr>
              <w:t>Carig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Tuguegarao</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8,745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27,750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Aparri</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Alcala,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Buguey</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Gattaran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Lasam</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1,200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Gonzaga,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Camalaniugan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Sta</w:t>
            </w:r>
            <w:proofErr w:type="spellEnd"/>
            <w:r w:rsidRPr="002F1CCB">
              <w:rPr>
                <w:rFonts w:ascii="Arial" w:eastAsia="Times New Roman" w:hAnsi="Arial" w:cs="Arial"/>
                <w:i/>
                <w:iCs/>
                <w:color w:val="auto"/>
                <w:sz w:val="20"/>
                <w:szCs w:val="20"/>
              </w:rPr>
              <w:t xml:space="preserve"> Ana,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Abulug</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Allacapan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Calayan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Pamplona,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Piat</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Sto</w:t>
            </w:r>
            <w:proofErr w:type="spellEnd"/>
            <w:r w:rsidRPr="002F1CCB">
              <w:rPr>
                <w:rFonts w:ascii="Arial" w:eastAsia="Times New Roman" w:hAnsi="Arial" w:cs="Arial"/>
                <w:i/>
                <w:iCs/>
                <w:color w:val="auto"/>
                <w:sz w:val="20"/>
                <w:szCs w:val="20"/>
              </w:rPr>
              <w:t xml:space="preserve"> Niño,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Amulung</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lastRenderedPageBreak/>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Enrile</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Iguig</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Peñablanca</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Solana,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Tuao</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Tuguegarao</w:t>
            </w:r>
            <w:proofErr w:type="spellEnd"/>
            <w:r w:rsidRPr="002F1CCB">
              <w:rPr>
                <w:rFonts w:ascii="Arial" w:eastAsia="Times New Roman" w:hAnsi="Arial" w:cs="Arial"/>
                <w:i/>
                <w:iCs/>
                <w:color w:val="auto"/>
                <w:sz w:val="20"/>
                <w:szCs w:val="20"/>
              </w:rPr>
              <w:t xml:space="preserve"> City, Cagayan</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1,100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Cabagan</w:t>
            </w:r>
            <w:proofErr w:type="spellEnd"/>
            <w:r w:rsidRPr="002F1CCB">
              <w:rPr>
                <w:rFonts w:ascii="Arial" w:eastAsia="Times New Roman" w:hAnsi="Arial" w:cs="Arial"/>
                <w:i/>
                <w:iCs/>
                <w:color w:val="auto"/>
                <w:sz w:val="20"/>
                <w:szCs w:val="20"/>
              </w:rPr>
              <w:t>,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Cordon,Isabela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Divilacan,Isabela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Maconacon,Isabela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Palanan,Isabela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Santa </w:t>
            </w:r>
            <w:proofErr w:type="spellStart"/>
            <w:r w:rsidRPr="002F1CCB">
              <w:rPr>
                <w:rFonts w:ascii="Arial" w:eastAsia="Times New Roman" w:hAnsi="Arial" w:cs="Arial"/>
                <w:i/>
                <w:iCs/>
                <w:color w:val="auto"/>
                <w:sz w:val="20"/>
                <w:szCs w:val="20"/>
              </w:rPr>
              <w:t>Maria,Isabela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Benito </w:t>
            </w:r>
            <w:proofErr w:type="spellStart"/>
            <w:r w:rsidRPr="002F1CCB">
              <w:rPr>
                <w:rFonts w:ascii="Arial" w:eastAsia="Times New Roman" w:hAnsi="Arial" w:cs="Arial"/>
                <w:i/>
                <w:iCs/>
                <w:color w:val="auto"/>
                <w:sz w:val="20"/>
                <w:szCs w:val="20"/>
              </w:rPr>
              <w:t>Soliven,Isabela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Roxas,Isabela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 </w:t>
            </w:r>
            <w:proofErr w:type="spellStart"/>
            <w:r w:rsidRPr="002F1CCB">
              <w:rPr>
                <w:rFonts w:ascii="Arial" w:eastAsia="Times New Roman" w:hAnsi="Arial" w:cs="Arial"/>
                <w:i/>
                <w:iCs/>
                <w:color w:val="auto"/>
                <w:sz w:val="20"/>
                <w:szCs w:val="20"/>
              </w:rPr>
              <w:t>Manuel,Isabela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Gamu,Isabela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Alicia,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Cabatuan</w:t>
            </w:r>
            <w:proofErr w:type="spellEnd"/>
            <w:r w:rsidRPr="002F1CCB">
              <w:rPr>
                <w:rFonts w:ascii="Arial" w:eastAsia="Times New Roman" w:hAnsi="Arial" w:cs="Arial"/>
                <w:i/>
                <w:iCs/>
                <w:color w:val="auto"/>
                <w:sz w:val="20"/>
                <w:szCs w:val="20"/>
              </w:rPr>
              <w:t>,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Luna,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Reina Mercedes,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 </w:t>
            </w:r>
            <w:proofErr w:type="spellStart"/>
            <w:r w:rsidRPr="002F1CCB">
              <w:rPr>
                <w:rFonts w:ascii="Arial" w:eastAsia="Times New Roman" w:hAnsi="Arial" w:cs="Arial"/>
                <w:i/>
                <w:iCs/>
                <w:color w:val="auto"/>
                <w:sz w:val="20"/>
                <w:szCs w:val="20"/>
              </w:rPr>
              <w:t>Mateo,Isabela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Cauayan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City,Isabela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Dinapigue,Isabela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900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Santiago </w:t>
            </w:r>
            <w:proofErr w:type="spellStart"/>
            <w:r w:rsidRPr="002F1CCB">
              <w:rPr>
                <w:rFonts w:ascii="Arial" w:eastAsia="Times New Roman" w:hAnsi="Arial" w:cs="Arial"/>
                <w:i/>
                <w:iCs/>
                <w:color w:val="auto"/>
                <w:sz w:val="20"/>
                <w:szCs w:val="20"/>
              </w:rPr>
              <w:t>City,Isabela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San Agustin, Isabela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QUIRINO</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Aglipay</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250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Cabarroguis</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Saguday</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Diffun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Maddela,Quirino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Nagtipunan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Ambaguio</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Aritao</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Bagabag</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Bambang</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Bayombong</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Diadi</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Sta</w:t>
            </w:r>
            <w:proofErr w:type="spellEnd"/>
            <w:r w:rsidRPr="002F1CCB">
              <w:rPr>
                <w:rFonts w:ascii="Arial" w:eastAsia="Times New Roman" w:hAnsi="Arial" w:cs="Arial"/>
                <w:i/>
                <w:iCs/>
                <w:color w:val="auto"/>
                <w:sz w:val="20"/>
                <w:szCs w:val="20"/>
              </w:rPr>
              <w:t xml:space="preserve"> Fe,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Villaverde</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Kayapa</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Alfonso Castaneda,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Dupax</w:t>
            </w:r>
            <w:proofErr w:type="spellEnd"/>
            <w:r w:rsidRPr="002F1CCB">
              <w:rPr>
                <w:rFonts w:ascii="Arial" w:eastAsia="Times New Roman" w:hAnsi="Arial" w:cs="Arial"/>
                <w:i/>
                <w:iCs/>
                <w:color w:val="auto"/>
                <w:sz w:val="20"/>
                <w:szCs w:val="20"/>
              </w:rPr>
              <w:t xml:space="preserve"> del Norte,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Dupax</w:t>
            </w:r>
            <w:proofErr w:type="spellEnd"/>
            <w:r w:rsidRPr="002F1CCB">
              <w:rPr>
                <w:rFonts w:ascii="Arial" w:eastAsia="Times New Roman" w:hAnsi="Arial" w:cs="Arial"/>
                <w:i/>
                <w:iCs/>
                <w:color w:val="auto"/>
                <w:sz w:val="20"/>
                <w:szCs w:val="20"/>
              </w:rPr>
              <w:t xml:space="preserve"> del Sur,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Quezon, Nueva Vizcaya</w:t>
            </w:r>
          </w:p>
        </w:tc>
        <w:tc>
          <w:tcPr>
            <w:tcW w:w="1051" w:type="pct"/>
            <w:tcBorders>
              <w:top w:val="nil"/>
              <w:left w:val="nil"/>
              <w:bottom w:val="single" w:sz="4" w:space="0" w:color="000000"/>
              <w:right w:val="single" w:sz="4" w:space="0" w:color="000000"/>
            </w:tcBorders>
            <w:shd w:val="clear" w:color="auto" w:fill="auto"/>
            <w:noWrap/>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2F1CCB">
              <w:rPr>
                <w:rFonts w:ascii="Arial" w:eastAsia="Times New Roman" w:hAnsi="Arial" w:cs="Arial"/>
                <w:b/>
                <w:bCs/>
                <w:color w:val="auto"/>
                <w:sz w:val="20"/>
                <w:szCs w:val="20"/>
              </w:rPr>
              <w:t>11,374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DSWD Regional Warehouse, JASA, Dolores, City of San Fernando, Pampanga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5,874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5,500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DPEO, </w:t>
            </w:r>
            <w:proofErr w:type="gramStart"/>
            <w:r w:rsidRPr="002F1CCB">
              <w:rPr>
                <w:rFonts w:ascii="Arial" w:eastAsia="Times New Roman" w:hAnsi="Arial" w:cs="Arial"/>
                <w:i/>
                <w:iCs/>
                <w:sz w:val="20"/>
                <w:szCs w:val="20"/>
              </w:rPr>
              <w:t xml:space="preserve">Aurora( </w:t>
            </w:r>
            <w:proofErr w:type="spellStart"/>
            <w:r w:rsidRPr="002F1CCB">
              <w:rPr>
                <w:rFonts w:ascii="Arial" w:eastAsia="Times New Roman" w:hAnsi="Arial" w:cs="Arial"/>
                <w:i/>
                <w:iCs/>
                <w:sz w:val="20"/>
                <w:szCs w:val="20"/>
              </w:rPr>
              <w:t>Sitio</w:t>
            </w:r>
            <w:proofErr w:type="spellEnd"/>
            <w:proofErr w:type="gram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Hiwalayan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Bacong</w:t>
            </w:r>
            <w:proofErr w:type="spellEnd"/>
            <w:r w:rsidRPr="002F1CCB">
              <w:rPr>
                <w:rFonts w:ascii="Arial" w:eastAsia="Times New Roman" w:hAnsi="Arial" w:cs="Arial"/>
                <w:i/>
                <w:iCs/>
                <w:sz w:val="20"/>
                <w:szCs w:val="20"/>
              </w:rPr>
              <w:t>, San Luis, Aurora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Evacuation Center,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Suklayin</w:t>
            </w:r>
            <w:proofErr w:type="spellEnd"/>
            <w:r w:rsidRPr="002F1CCB">
              <w:rPr>
                <w:rFonts w:ascii="Arial" w:eastAsia="Times New Roman" w:hAnsi="Arial" w:cs="Arial"/>
                <w:i/>
                <w:iCs/>
                <w:sz w:val="20"/>
                <w:szCs w:val="20"/>
              </w:rPr>
              <w:t>, Baler, Aurora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Municipality of </w:t>
            </w:r>
            <w:proofErr w:type="spellStart"/>
            <w:r w:rsidRPr="002F1CCB">
              <w:rPr>
                <w:rFonts w:ascii="Arial" w:eastAsia="Times New Roman" w:hAnsi="Arial" w:cs="Arial"/>
                <w:i/>
                <w:iCs/>
                <w:sz w:val="20"/>
                <w:szCs w:val="20"/>
              </w:rPr>
              <w:t>Dilasag</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Municipality of </w:t>
            </w:r>
            <w:proofErr w:type="spellStart"/>
            <w:r w:rsidRPr="002F1CCB">
              <w:rPr>
                <w:rFonts w:ascii="Arial" w:eastAsia="Times New Roman" w:hAnsi="Arial" w:cs="Arial"/>
                <w:i/>
                <w:iCs/>
                <w:sz w:val="20"/>
                <w:szCs w:val="20"/>
              </w:rPr>
              <w:t>Casiguran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Pulilan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Bulacan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lastRenderedPageBreak/>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w:t>
            </w:r>
            <w:proofErr w:type="spellStart"/>
            <w:r w:rsidRPr="002F1CCB">
              <w:rPr>
                <w:rFonts w:ascii="Arial" w:eastAsia="Times New Roman" w:hAnsi="Arial" w:cs="Arial"/>
                <w:i/>
                <w:iCs/>
                <w:sz w:val="20"/>
                <w:szCs w:val="20"/>
              </w:rPr>
              <w:t>Plaridel</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Bulacan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CALABARZON</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11,572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Gregoria</w:t>
            </w:r>
            <w:proofErr w:type="spellEnd"/>
            <w:r w:rsidRPr="002F1CCB">
              <w:rPr>
                <w:rFonts w:ascii="Arial" w:eastAsia="Times New Roman" w:hAnsi="Arial" w:cs="Arial"/>
                <w:sz w:val="20"/>
                <w:szCs w:val="20"/>
              </w:rPr>
              <w:t xml:space="preserve"> de </w:t>
            </w:r>
            <w:proofErr w:type="spellStart"/>
            <w:r w:rsidRPr="002F1CCB">
              <w:rPr>
                <w:rFonts w:ascii="Arial" w:eastAsia="Times New Roman" w:hAnsi="Arial" w:cs="Arial"/>
                <w:sz w:val="20"/>
                <w:szCs w:val="20"/>
              </w:rPr>
              <w:t>Jesus,San</w:t>
            </w:r>
            <w:proofErr w:type="spellEnd"/>
            <w:r w:rsidRPr="002F1CCB">
              <w:rPr>
                <w:rFonts w:ascii="Arial" w:eastAsia="Times New Roman" w:hAnsi="Arial" w:cs="Arial"/>
                <w:sz w:val="20"/>
                <w:szCs w:val="20"/>
              </w:rPr>
              <w:t xml:space="preserve"> Jose, G.M.A, Cavite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10,052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1,520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MSWDO </w:t>
            </w:r>
            <w:proofErr w:type="spellStart"/>
            <w:r w:rsidRPr="002F1CCB">
              <w:rPr>
                <w:rFonts w:ascii="Arial" w:eastAsia="Times New Roman" w:hAnsi="Arial" w:cs="Arial"/>
                <w:i/>
                <w:iCs/>
                <w:sz w:val="20"/>
                <w:szCs w:val="20"/>
              </w:rPr>
              <w:t>Alabat</w:t>
            </w:r>
            <w:proofErr w:type="spellEnd"/>
            <w:r w:rsidRPr="002F1CCB">
              <w:rPr>
                <w:rFonts w:ascii="Arial" w:eastAsia="Times New Roman" w:hAnsi="Arial" w:cs="Arial"/>
                <w:i/>
                <w:iCs/>
                <w:sz w:val="20"/>
                <w:szCs w:val="20"/>
              </w:rPr>
              <w:t>, Quezon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640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MSWDO </w:t>
            </w:r>
            <w:proofErr w:type="spellStart"/>
            <w:r w:rsidRPr="002F1CCB">
              <w:rPr>
                <w:rFonts w:ascii="Arial" w:eastAsia="Times New Roman" w:hAnsi="Arial" w:cs="Arial"/>
                <w:i/>
                <w:iCs/>
                <w:sz w:val="20"/>
                <w:szCs w:val="20"/>
              </w:rPr>
              <w:t>Jomalig</w:t>
            </w:r>
            <w:proofErr w:type="spellEnd"/>
            <w:r w:rsidRPr="002F1CCB">
              <w:rPr>
                <w:rFonts w:ascii="Arial" w:eastAsia="Times New Roman" w:hAnsi="Arial" w:cs="Arial"/>
                <w:i/>
                <w:iCs/>
                <w:sz w:val="20"/>
                <w:szCs w:val="20"/>
              </w:rPr>
              <w:t>, Quezon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880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MIMAROPA</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2F1CCB">
              <w:rPr>
                <w:rFonts w:ascii="Arial" w:eastAsia="Times New Roman" w:hAnsi="Arial" w:cs="Arial"/>
                <w:b/>
                <w:bCs/>
                <w:color w:val="auto"/>
                <w:sz w:val="20"/>
                <w:szCs w:val="20"/>
              </w:rPr>
              <w:t>27,788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1680 F. Benitez cor. </w:t>
            </w:r>
            <w:proofErr w:type="spellStart"/>
            <w:r w:rsidRPr="002F1CCB">
              <w:rPr>
                <w:rFonts w:ascii="Arial" w:eastAsia="Times New Roman" w:hAnsi="Arial" w:cs="Arial"/>
                <w:sz w:val="20"/>
                <w:szCs w:val="20"/>
              </w:rPr>
              <w:t>Malvar</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Sts</w:t>
            </w:r>
            <w:proofErr w:type="spellEnd"/>
            <w:r w:rsidRPr="002F1CCB">
              <w:rPr>
                <w:rFonts w:ascii="Arial" w:eastAsia="Times New Roman" w:hAnsi="Arial" w:cs="Arial"/>
                <w:sz w:val="20"/>
                <w:szCs w:val="20"/>
              </w:rPr>
              <w:t>., Malate, Metro Manila</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24,788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 </w:t>
            </w:r>
            <w:proofErr w:type="spellStart"/>
            <w:r w:rsidRPr="002F1CCB">
              <w:rPr>
                <w:rFonts w:ascii="Arial" w:eastAsia="Times New Roman" w:hAnsi="Arial" w:cs="Arial"/>
                <w:i/>
                <w:iCs/>
                <w:sz w:val="20"/>
                <w:szCs w:val="20"/>
              </w:rPr>
              <w:t>Roxas</w:t>
            </w:r>
            <w:proofErr w:type="spellEnd"/>
            <w:r w:rsidRPr="002F1CCB">
              <w:rPr>
                <w:rFonts w:ascii="Arial" w:eastAsia="Times New Roman" w:hAnsi="Arial" w:cs="Arial"/>
                <w:i/>
                <w:iCs/>
                <w:sz w:val="20"/>
                <w:szCs w:val="20"/>
              </w:rPr>
              <w:t xml:space="preserve"> Drive, </w:t>
            </w:r>
            <w:proofErr w:type="spellStart"/>
            <w:r w:rsidRPr="002F1CCB">
              <w:rPr>
                <w:rFonts w:ascii="Arial" w:eastAsia="Times New Roman" w:hAnsi="Arial" w:cs="Arial"/>
                <w:i/>
                <w:iCs/>
                <w:sz w:val="20"/>
                <w:szCs w:val="20"/>
              </w:rPr>
              <w:t>Salong</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Calapan</w:t>
            </w:r>
            <w:proofErr w:type="spellEnd"/>
            <w:r w:rsidRPr="002F1CCB">
              <w:rPr>
                <w:rFonts w:ascii="Arial" w:eastAsia="Times New Roman" w:hAnsi="Arial" w:cs="Arial"/>
                <w:i/>
                <w:iCs/>
                <w:sz w:val="20"/>
                <w:szCs w:val="20"/>
              </w:rPr>
              <w:t xml:space="preserve"> City (SWADT Oriental Mindoro)</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3,333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JRB Building, San Jose, Occidental Mindoro (SWADT Occ. Mindoro)</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5,200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Bangbangalon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Boac</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Marinduque</w:t>
            </w:r>
            <w:proofErr w:type="spellEnd"/>
            <w:r w:rsidRPr="002F1CCB">
              <w:rPr>
                <w:rFonts w:ascii="Arial" w:eastAsia="Times New Roman" w:hAnsi="Arial" w:cs="Arial"/>
                <w:i/>
                <w:iCs/>
                <w:sz w:val="20"/>
                <w:szCs w:val="20"/>
              </w:rPr>
              <w:t xml:space="preserve"> (SWADT </w:t>
            </w:r>
            <w:proofErr w:type="spellStart"/>
            <w:r w:rsidRPr="002F1CCB">
              <w:rPr>
                <w:rFonts w:ascii="Arial" w:eastAsia="Times New Roman" w:hAnsi="Arial" w:cs="Arial"/>
                <w:i/>
                <w:iCs/>
                <w:sz w:val="20"/>
                <w:szCs w:val="20"/>
              </w:rPr>
              <w:t>Marinduque</w:t>
            </w:r>
            <w:proofErr w:type="spellEnd"/>
            <w:r w:rsidRPr="002F1CCB">
              <w:rPr>
                <w:rFonts w:ascii="Arial" w:eastAsia="Times New Roman" w:hAnsi="Arial" w:cs="Arial"/>
                <w:i/>
                <w:iCs/>
                <w:sz w:val="20"/>
                <w:szCs w:val="20"/>
              </w:rPr>
              <w:t>)</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1,586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052 Gen. Luna St., </w:t>
            </w:r>
            <w:proofErr w:type="spellStart"/>
            <w:r w:rsidRPr="002F1CCB">
              <w:rPr>
                <w:rFonts w:ascii="Arial" w:eastAsia="Times New Roman" w:hAnsi="Arial" w:cs="Arial"/>
                <w:i/>
                <w:iCs/>
                <w:sz w:val="20"/>
                <w:szCs w:val="20"/>
              </w:rPr>
              <w:t>Liwayway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Odiongan</w:t>
            </w:r>
            <w:proofErr w:type="spellEnd"/>
            <w:r w:rsidRPr="002F1CCB">
              <w:rPr>
                <w:rFonts w:ascii="Arial" w:eastAsia="Times New Roman" w:hAnsi="Arial" w:cs="Arial"/>
                <w:i/>
                <w:iCs/>
                <w:sz w:val="20"/>
                <w:szCs w:val="20"/>
              </w:rPr>
              <w:t>, Romblon (SWADT Romblon)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5,511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Cor. </w:t>
            </w:r>
            <w:proofErr w:type="spellStart"/>
            <w:r w:rsidRPr="002F1CCB">
              <w:rPr>
                <w:rFonts w:ascii="Arial" w:eastAsia="Times New Roman" w:hAnsi="Arial" w:cs="Arial"/>
                <w:i/>
                <w:iCs/>
                <w:sz w:val="20"/>
                <w:szCs w:val="20"/>
              </w:rPr>
              <w:t>Malvar</w:t>
            </w:r>
            <w:proofErr w:type="spellEnd"/>
            <w:r w:rsidRPr="002F1CCB">
              <w:rPr>
                <w:rFonts w:ascii="Arial" w:eastAsia="Times New Roman" w:hAnsi="Arial" w:cs="Arial"/>
                <w:i/>
                <w:iCs/>
                <w:sz w:val="20"/>
                <w:szCs w:val="20"/>
              </w:rPr>
              <w:t xml:space="preserve"> and Sandoval </w:t>
            </w:r>
            <w:proofErr w:type="spellStart"/>
            <w:r w:rsidRPr="002F1CCB">
              <w:rPr>
                <w:rFonts w:ascii="Arial" w:eastAsia="Times New Roman" w:hAnsi="Arial" w:cs="Arial"/>
                <w:i/>
                <w:iCs/>
                <w:sz w:val="20"/>
                <w:szCs w:val="20"/>
              </w:rPr>
              <w:t>Sts</w:t>
            </w:r>
            <w:proofErr w:type="spellEnd"/>
            <w:r w:rsidRPr="002F1CCB">
              <w:rPr>
                <w:rFonts w:ascii="Arial" w:eastAsia="Times New Roman" w:hAnsi="Arial" w:cs="Arial"/>
                <w:i/>
                <w:iCs/>
                <w:sz w:val="20"/>
                <w:szCs w:val="20"/>
              </w:rPr>
              <w:t xml:space="preserve">., Puerto </w:t>
            </w:r>
            <w:proofErr w:type="spellStart"/>
            <w:r w:rsidRPr="002F1CCB">
              <w:rPr>
                <w:rFonts w:ascii="Arial" w:eastAsia="Times New Roman" w:hAnsi="Arial" w:cs="Arial"/>
                <w:i/>
                <w:iCs/>
                <w:sz w:val="20"/>
                <w:szCs w:val="20"/>
              </w:rPr>
              <w:t>Princesa</w:t>
            </w:r>
            <w:proofErr w:type="spellEnd"/>
            <w:r w:rsidRPr="002F1CCB">
              <w:rPr>
                <w:rFonts w:ascii="Arial" w:eastAsia="Times New Roman" w:hAnsi="Arial" w:cs="Arial"/>
                <w:i/>
                <w:iCs/>
                <w:sz w:val="20"/>
                <w:szCs w:val="20"/>
              </w:rPr>
              <w:t xml:space="preserve"> City (SWADT Palawan)</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9,158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30,786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Bogtong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Legazpi</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21,986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LGU </w:t>
            </w:r>
            <w:proofErr w:type="spellStart"/>
            <w:r w:rsidRPr="002F1CCB">
              <w:rPr>
                <w:rFonts w:ascii="Arial" w:eastAsia="Times New Roman" w:hAnsi="Arial" w:cs="Arial"/>
                <w:i/>
                <w:iCs/>
                <w:sz w:val="20"/>
                <w:szCs w:val="20"/>
              </w:rPr>
              <w:t>Baao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Lagonoy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Canaman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Camarines</w:t>
            </w:r>
            <w:proofErr w:type="spellEnd"/>
            <w:r w:rsidRPr="002F1CCB">
              <w:rPr>
                <w:rFonts w:ascii="Arial" w:eastAsia="Times New Roman" w:hAnsi="Arial" w:cs="Arial"/>
                <w:i/>
                <w:iCs/>
                <w:color w:val="auto"/>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LGU San Vicente,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Pilar</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Sorsogon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PLGU </w:t>
            </w:r>
            <w:proofErr w:type="spellStart"/>
            <w:r w:rsidRPr="002F1CCB">
              <w:rPr>
                <w:rFonts w:ascii="Arial" w:eastAsia="Times New Roman" w:hAnsi="Arial" w:cs="Arial"/>
                <w:i/>
                <w:iCs/>
                <w:color w:val="auto"/>
                <w:sz w:val="20"/>
                <w:szCs w:val="20"/>
              </w:rPr>
              <w:t>Catanduanes</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Virac</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Catanduanes</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12,750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roofErr w:type="spellStart"/>
            <w:r w:rsidRPr="002F1CCB">
              <w:rPr>
                <w:rFonts w:ascii="Arial" w:eastAsia="Times New Roman" w:hAnsi="Arial" w:cs="Arial"/>
                <w:sz w:val="20"/>
                <w:szCs w:val="20"/>
              </w:rPr>
              <w:t>Juantong</w:t>
            </w:r>
            <w:proofErr w:type="spellEnd"/>
            <w:r w:rsidRPr="002F1CCB">
              <w:rPr>
                <w:rFonts w:ascii="Arial" w:eastAsia="Times New Roman" w:hAnsi="Arial" w:cs="Arial"/>
                <w:sz w:val="20"/>
                <w:szCs w:val="20"/>
              </w:rPr>
              <w:t xml:space="preserve"> Warehouse, Bodega 8, </w:t>
            </w:r>
            <w:proofErr w:type="spellStart"/>
            <w:r w:rsidRPr="002F1CCB">
              <w:rPr>
                <w:rFonts w:ascii="Arial" w:eastAsia="Times New Roman" w:hAnsi="Arial" w:cs="Arial"/>
                <w:sz w:val="20"/>
                <w:szCs w:val="20"/>
              </w:rPr>
              <w:t>Juantong</w:t>
            </w:r>
            <w:proofErr w:type="spellEnd"/>
            <w:r w:rsidRPr="002F1CCB">
              <w:rPr>
                <w:rFonts w:ascii="Arial" w:eastAsia="Times New Roman" w:hAnsi="Arial" w:cs="Arial"/>
                <w:sz w:val="20"/>
                <w:szCs w:val="20"/>
              </w:rPr>
              <w:t xml:space="preserve"> Bldg., Rizal St., Iloilo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11,750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LGU Malay, </w:t>
            </w:r>
            <w:proofErr w:type="spellStart"/>
            <w:r w:rsidRPr="002F1CCB">
              <w:rPr>
                <w:rFonts w:ascii="Arial" w:eastAsia="Times New Roman" w:hAnsi="Arial" w:cs="Arial"/>
                <w:sz w:val="20"/>
                <w:szCs w:val="20"/>
              </w:rPr>
              <w:t>Aklan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89,758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VDRC, P.C </w:t>
            </w:r>
            <w:proofErr w:type="spellStart"/>
            <w:r w:rsidRPr="002F1CCB">
              <w:rPr>
                <w:rFonts w:ascii="Arial" w:eastAsia="Times New Roman" w:hAnsi="Arial" w:cs="Arial"/>
                <w:sz w:val="20"/>
                <w:szCs w:val="20"/>
              </w:rPr>
              <w:t>Suico</w:t>
            </w:r>
            <w:proofErr w:type="spellEnd"/>
            <w:r w:rsidRPr="002F1CCB">
              <w:rPr>
                <w:rFonts w:ascii="Arial" w:eastAsia="Times New Roman" w:hAnsi="Arial" w:cs="Arial"/>
                <w:sz w:val="20"/>
                <w:szCs w:val="20"/>
              </w:rPr>
              <w:t xml:space="preserve"> St. </w:t>
            </w:r>
            <w:proofErr w:type="spellStart"/>
            <w:r w:rsidRPr="002F1CCB">
              <w:rPr>
                <w:rFonts w:ascii="Arial" w:eastAsia="Times New Roman" w:hAnsi="Arial" w:cs="Arial"/>
                <w:sz w:val="20"/>
                <w:szCs w:val="20"/>
              </w:rPr>
              <w:t>Tingub</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Mandaue</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47,098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roofErr w:type="spellStart"/>
            <w:r w:rsidRPr="002F1CCB">
              <w:rPr>
                <w:rFonts w:ascii="Arial" w:eastAsia="Times New Roman" w:hAnsi="Arial" w:cs="Arial"/>
                <w:sz w:val="20"/>
                <w:szCs w:val="20"/>
              </w:rPr>
              <w:t>Labangon</w:t>
            </w:r>
            <w:proofErr w:type="spellEnd"/>
            <w:r w:rsidRPr="002F1CCB">
              <w:rPr>
                <w:rFonts w:ascii="Arial" w:eastAsia="Times New Roman" w:hAnsi="Arial" w:cs="Arial"/>
                <w:sz w:val="20"/>
                <w:szCs w:val="20"/>
              </w:rPr>
              <w:t xml:space="preserve">, Cebu </w:t>
            </w:r>
            <w:proofErr w:type="spellStart"/>
            <w:r w:rsidRPr="002F1CCB">
              <w:rPr>
                <w:rFonts w:ascii="Arial" w:eastAsia="Times New Roman" w:hAnsi="Arial" w:cs="Arial"/>
                <w:sz w:val="20"/>
                <w:szCs w:val="20"/>
              </w:rPr>
              <w:t>CIty</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11,532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Bodega </w:t>
            </w:r>
            <w:proofErr w:type="spellStart"/>
            <w:r w:rsidRPr="002F1CCB">
              <w:rPr>
                <w:rFonts w:ascii="Arial" w:eastAsia="Times New Roman" w:hAnsi="Arial" w:cs="Arial"/>
                <w:sz w:val="20"/>
                <w:szCs w:val="20"/>
              </w:rPr>
              <w:t>Polinitas</w:t>
            </w:r>
            <w:proofErr w:type="spellEnd"/>
            <w:r w:rsidRPr="002F1CCB">
              <w:rPr>
                <w:rFonts w:ascii="Arial" w:eastAsia="Times New Roman" w:hAnsi="Arial" w:cs="Arial"/>
                <w:sz w:val="20"/>
                <w:szCs w:val="20"/>
              </w:rPr>
              <w:t xml:space="preserve">, C.P.G. East Ave., </w:t>
            </w:r>
            <w:proofErr w:type="spellStart"/>
            <w:r w:rsidRPr="002F1CCB">
              <w:rPr>
                <w:rFonts w:ascii="Arial" w:eastAsia="Times New Roman" w:hAnsi="Arial" w:cs="Arial"/>
                <w:sz w:val="20"/>
                <w:szCs w:val="20"/>
              </w:rPr>
              <w:t>Tagbilaran</w:t>
            </w:r>
            <w:proofErr w:type="spellEnd"/>
            <w:r w:rsidRPr="002F1CCB">
              <w:rPr>
                <w:rFonts w:ascii="Arial" w:eastAsia="Times New Roman" w:hAnsi="Arial" w:cs="Arial"/>
                <w:sz w:val="20"/>
                <w:szCs w:val="20"/>
              </w:rPr>
              <w:t xml:space="preserve"> City, Bohol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12,430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DC Warehouse, </w:t>
            </w:r>
            <w:proofErr w:type="spellStart"/>
            <w:r w:rsidRPr="002F1CCB">
              <w:rPr>
                <w:rFonts w:ascii="Arial" w:eastAsia="Times New Roman" w:hAnsi="Arial" w:cs="Arial"/>
                <w:sz w:val="20"/>
                <w:szCs w:val="20"/>
              </w:rPr>
              <w:t>Tabuk</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Tubig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Dumaguete</w:t>
            </w:r>
            <w:proofErr w:type="spellEnd"/>
            <w:r w:rsidRPr="002F1CCB">
              <w:rPr>
                <w:rFonts w:ascii="Arial" w:eastAsia="Times New Roman" w:hAnsi="Arial" w:cs="Arial"/>
                <w:sz w:val="20"/>
                <w:szCs w:val="20"/>
              </w:rPr>
              <w:t xml:space="preserve"> City, Negros Oriental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11,541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SWAD Office, </w:t>
            </w:r>
            <w:proofErr w:type="spellStart"/>
            <w:r w:rsidRPr="002F1CCB">
              <w:rPr>
                <w:rFonts w:ascii="Arial" w:eastAsia="Times New Roman" w:hAnsi="Arial" w:cs="Arial"/>
                <w:sz w:val="20"/>
                <w:szCs w:val="20"/>
              </w:rPr>
              <w:t>Siquijor</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141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7,016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Dumanjug</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1,997</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Madridejos</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Pilar</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Ronda,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w:t>
            </w:r>
            <w:proofErr w:type="spellStart"/>
            <w:r w:rsidRPr="002F1CCB">
              <w:rPr>
                <w:rFonts w:ascii="Arial" w:eastAsia="Times New Roman" w:hAnsi="Arial" w:cs="Arial"/>
                <w:i/>
                <w:iCs/>
                <w:sz w:val="20"/>
                <w:szCs w:val="20"/>
              </w:rPr>
              <w:t>Fracisco</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Toledo, Cebu</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564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Tanjay</w:t>
            </w:r>
            <w:proofErr w:type="spellEnd"/>
            <w:r w:rsidRPr="002F1CCB">
              <w:rPr>
                <w:rFonts w:ascii="Arial" w:eastAsia="Times New Roman" w:hAnsi="Arial" w:cs="Arial"/>
                <w:i/>
                <w:iCs/>
                <w:sz w:val="20"/>
                <w:szCs w:val="20"/>
              </w:rPr>
              <w:t xml:space="preserve"> City, Negros, Oriental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455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VIII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20,210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91, </w:t>
            </w:r>
            <w:proofErr w:type="spellStart"/>
            <w:r w:rsidRPr="002F1CCB">
              <w:rPr>
                <w:rFonts w:ascii="Arial" w:eastAsia="Times New Roman" w:hAnsi="Arial" w:cs="Arial"/>
                <w:sz w:val="20"/>
                <w:szCs w:val="20"/>
              </w:rPr>
              <w:t>Abucay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Tacloban</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11,510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8,700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Dulag</w:t>
            </w:r>
            <w:proofErr w:type="spellEnd"/>
            <w:r w:rsidRPr="002F1CCB">
              <w:rPr>
                <w:rFonts w:ascii="Arial" w:eastAsia="Times New Roman" w:hAnsi="Arial" w:cs="Arial"/>
                <w:i/>
                <w:iCs/>
                <w:sz w:val="20"/>
                <w:szCs w:val="20"/>
              </w:rPr>
              <w:t>, Leyte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Hilongos</w:t>
            </w:r>
            <w:proofErr w:type="spellEnd"/>
            <w:r w:rsidRPr="002F1CCB">
              <w:rPr>
                <w:rFonts w:ascii="Arial" w:eastAsia="Times New Roman" w:hAnsi="Arial" w:cs="Arial"/>
                <w:i/>
                <w:iCs/>
                <w:sz w:val="20"/>
                <w:szCs w:val="20"/>
              </w:rPr>
              <w:t>, Leyte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San Isidro, Leyte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lastRenderedPageBreak/>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Jipapad</w:t>
            </w:r>
            <w:proofErr w:type="spellEnd"/>
            <w:r w:rsidRPr="002F1CCB">
              <w:rPr>
                <w:rFonts w:ascii="Arial" w:eastAsia="Times New Roman" w:hAnsi="Arial" w:cs="Arial"/>
                <w:i/>
                <w:iCs/>
                <w:sz w:val="20"/>
                <w:szCs w:val="20"/>
              </w:rPr>
              <w:t>, Eastern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Almagro</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Calbiga</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Daram</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Hinabangan</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Matuguinao</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Motiong</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Sta. Margarita,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San Sebastian,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de </w:t>
            </w:r>
            <w:proofErr w:type="spellStart"/>
            <w:r w:rsidRPr="002F1CCB">
              <w:rPr>
                <w:rFonts w:ascii="Arial" w:eastAsia="Times New Roman" w:hAnsi="Arial" w:cs="Arial"/>
                <w:i/>
                <w:iCs/>
                <w:sz w:val="20"/>
                <w:szCs w:val="20"/>
              </w:rPr>
              <w:t>Buan</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Culaba</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Biliran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IX</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22,361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Rojo</w:t>
            </w:r>
            <w:proofErr w:type="spellEnd"/>
            <w:r w:rsidRPr="002F1CCB">
              <w:rPr>
                <w:rFonts w:ascii="Arial" w:eastAsia="Times New Roman" w:hAnsi="Arial" w:cs="Arial"/>
                <w:sz w:val="20"/>
                <w:szCs w:val="20"/>
              </w:rPr>
              <w:t xml:space="preserve"> Warehouse. No. 59, Santa Catalina, Zamboanga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20,152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2,209</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SWADT, Ipil Heights, Ipil, Zamboanga Sibugay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873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SWADT, </w:t>
            </w:r>
            <w:proofErr w:type="spellStart"/>
            <w:r w:rsidRPr="002F1CCB">
              <w:rPr>
                <w:rFonts w:ascii="Arial" w:eastAsia="Times New Roman" w:hAnsi="Arial" w:cs="Arial"/>
                <w:sz w:val="20"/>
                <w:szCs w:val="20"/>
              </w:rPr>
              <w:t>Liloy</w:t>
            </w:r>
            <w:proofErr w:type="spellEnd"/>
            <w:r w:rsidRPr="002F1CCB">
              <w:rPr>
                <w:rFonts w:ascii="Arial" w:eastAsia="Times New Roman" w:hAnsi="Arial" w:cs="Arial"/>
                <w:sz w:val="20"/>
                <w:szCs w:val="20"/>
              </w:rPr>
              <w:t>, Zamboanga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838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SWADT-</w:t>
            </w:r>
            <w:proofErr w:type="spellStart"/>
            <w:r w:rsidRPr="002F1CCB">
              <w:rPr>
                <w:rFonts w:ascii="Arial" w:eastAsia="Times New Roman" w:hAnsi="Arial" w:cs="Arial"/>
                <w:sz w:val="20"/>
                <w:szCs w:val="20"/>
              </w:rPr>
              <w:t>Dipolog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DSWDBldg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Dipolog</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254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SWADT-</w:t>
            </w:r>
            <w:proofErr w:type="spellStart"/>
            <w:r w:rsidRPr="002F1CCB">
              <w:rPr>
                <w:rFonts w:ascii="Arial" w:eastAsia="Times New Roman" w:hAnsi="Arial" w:cs="Arial"/>
                <w:sz w:val="20"/>
                <w:szCs w:val="20"/>
              </w:rPr>
              <w:t>Pagadian</w:t>
            </w:r>
            <w:proofErr w:type="spellEnd"/>
            <w:r w:rsidRPr="002F1CCB">
              <w:rPr>
                <w:rFonts w:ascii="Arial" w:eastAsia="Times New Roman" w:hAnsi="Arial" w:cs="Arial"/>
                <w:sz w:val="20"/>
                <w:szCs w:val="20"/>
              </w:rPr>
              <w:t xml:space="preserve">, DSWD Bldg., </w:t>
            </w:r>
            <w:proofErr w:type="spellStart"/>
            <w:r w:rsidRPr="002F1CCB">
              <w:rPr>
                <w:rFonts w:ascii="Arial" w:eastAsia="Times New Roman" w:hAnsi="Arial" w:cs="Arial"/>
                <w:sz w:val="20"/>
                <w:szCs w:val="20"/>
              </w:rPr>
              <w:t>Pagadian</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244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X</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53,155</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Corrales Ext., </w:t>
            </w:r>
            <w:proofErr w:type="spellStart"/>
            <w:r w:rsidRPr="002F1CCB">
              <w:rPr>
                <w:rFonts w:ascii="Arial" w:eastAsia="Times New Roman" w:hAnsi="Arial" w:cs="Arial"/>
                <w:sz w:val="20"/>
                <w:szCs w:val="20"/>
              </w:rPr>
              <w:t>Puntod</w:t>
            </w:r>
            <w:proofErr w:type="spellEnd"/>
            <w:r w:rsidRPr="002F1CCB">
              <w:rPr>
                <w:rFonts w:ascii="Arial" w:eastAsia="Times New Roman" w:hAnsi="Arial" w:cs="Arial"/>
                <w:sz w:val="20"/>
                <w:szCs w:val="20"/>
              </w:rPr>
              <w:t>, Cagayan de Oro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3,860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RCP Warehouse, </w:t>
            </w:r>
            <w:proofErr w:type="spellStart"/>
            <w:r w:rsidRPr="002F1CCB">
              <w:rPr>
                <w:rFonts w:ascii="Arial" w:eastAsia="Times New Roman" w:hAnsi="Arial" w:cs="Arial"/>
                <w:sz w:val="20"/>
                <w:szCs w:val="20"/>
              </w:rPr>
              <w:t>Dalipuga</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Iligan</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40,274</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9,021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Tubod</w:t>
            </w:r>
            <w:proofErr w:type="spellEnd"/>
            <w:r w:rsidRPr="002F1CCB">
              <w:rPr>
                <w:rFonts w:ascii="Arial" w:eastAsia="Times New Roman" w:hAnsi="Arial" w:cs="Arial"/>
                <w:i/>
                <w:iCs/>
                <w:sz w:val="20"/>
                <w:szCs w:val="20"/>
              </w:rPr>
              <w:t>, Lanao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Oroquieta</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Misamis</w:t>
            </w:r>
            <w:proofErr w:type="spellEnd"/>
            <w:r w:rsidRPr="002F1CCB">
              <w:rPr>
                <w:rFonts w:ascii="Arial" w:eastAsia="Times New Roman" w:hAnsi="Arial" w:cs="Arial"/>
                <w:i/>
                <w:iCs/>
                <w:sz w:val="20"/>
                <w:szCs w:val="20"/>
              </w:rPr>
              <w:t xml:space="preserve"> Occidental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4,021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Mambajao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Camiguin</w:t>
            </w:r>
            <w:proofErr w:type="spellEnd"/>
            <w:r w:rsidRPr="002F1CCB">
              <w:rPr>
                <w:rFonts w:ascii="Arial" w:eastAsia="Times New Roman" w:hAnsi="Arial" w:cs="Arial"/>
                <w:i/>
                <w:iCs/>
                <w:sz w:val="20"/>
                <w:szCs w:val="20"/>
              </w:rPr>
              <w:t xml:space="preserve"> Province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XI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27,521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roofErr w:type="spellStart"/>
            <w:r w:rsidRPr="002F1CCB">
              <w:rPr>
                <w:rFonts w:ascii="Arial" w:eastAsia="Times New Roman" w:hAnsi="Arial" w:cs="Arial"/>
                <w:sz w:val="20"/>
                <w:szCs w:val="20"/>
              </w:rPr>
              <w:t>Purok</w:t>
            </w:r>
            <w:proofErr w:type="spellEnd"/>
            <w:r w:rsidRPr="002F1CCB">
              <w:rPr>
                <w:rFonts w:ascii="Arial" w:eastAsia="Times New Roman" w:hAnsi="Arial" w:cs="Arial"/>
                <w:sz w:val="20"/>
                <w:szCs w:val="20"/>
              </w:rPr>
              <w:t xml:space="preserve"> 7, BPI Compound,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Oshiro, </w:t>
            </w:r>
            <w:proofErr w:type="spellStart"/>
            <w:r w:rsidRPr="002F1CCB">
              <w:rPr>
                <w:rFonts w:ascii="Arial" w:eastAsia="Times New Roman" w:hAnsi="Arial" w:cs="Arial"/>
                <w:sz w:val="20"/>
                <w:szCs w:val="20"/>
              </w:rPr>
              <w:t>Tugbok</w:t>
            </w:r>
            <w:proofErr w:type="spellEnd"/>
            <w:r w:rsidRPr="002F1CCB">
              <w:rPr>
                <w:rFonts w:ascii="Arial" w:eastAsia="Times New Roman" w:hAnsi="Arial" w:cs="Arial"/>
                <w:sz w:val="20"/>
                <w:szCs w:val="20"/>
              </w:rPr>
              <w:t xml:space="preserve"> District, Davao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20,010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7,511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Provincial Coliseum,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Mati</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Digos</w:t>
            </w:r>
            <w:proofErr w:type="spellEnd"/>
            <w:r w:rsidRPr="002F1CCB">
              <w:rPr>
                <w:rFonts w:ascii="Arial" w:eastAsia="Times New Roman" w:hAnsi="Arial" w:cs="Arial"/>
                <w:i/>
                <w:iCs/>
                <w:sz w:val="20"/>
                <w:szCs w:val="20"/>
              </w:rPr>
              <w:t xml:space="preserve"> City Davao Del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2,000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Provincial </w:t>
            </w:r>
            <w:proofErr w:type="spellStart"/>
            <w:r w:rsidRPr="002F1CCB">
              <w:rPr>
                <w:rFonts w:ascii="Arial" w:eastAsia="Times New Roman" w:hAnsi="Arial" w:cs="Arial"/>
                <w:i/>
                <w:iCs/>
                <w:sz w:val="20"/>
                <w:szCs w:val="20"/>
              </w:rPr>
              <w:t>Capitol</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Cabidianan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Nabunturan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Compostela</w:t>
            </w:r>
            <w:proofErr w:type="spellEnd"/>
            <w:r w:rsidRPr="002F1CCB">
              <w:rPr>
                <w:rFonts w:ascii="Arial" w:eastAsia="Times New Roman" w:hAnsi="Arial" w:cs="Arial"/>
                <w:i/>
                <w:iCs/>
                <w:sz w:val="20"/>
                <w:szCs w:val="20"/>
              </w:rPr>
              <w:t xml:space="preserve"> Valley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1,780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PDRRMO Compound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Dahican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Mati</w:t>
            </w:r>
            <w:proofErr w:type="spellEnd"/>
            <w:r w:rsidRPr="002F1CCB">
              <w:rPr>
                <w:rFonts w:ascii="Arial" w:eastAsia="Times New Roman" w:hAnsi="Arial" w:cs="Arial"/>
                <w:i/>
                <w:iCs/>
                <w:sz w:val="20"/>
                <w:szCs w:val="20"/>
              </w:rPr>
              <w:t xml:space="preserve"> City Davao Oriental</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2,000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PSWDO, Provincial </w:t>
            </w:r>
            <w:proofErr w:type="spellStart"/>
            <w:r w:rsidRPr="002F1CCB">
              <w:rPr>
                <w:rFonts w:ascii="Arial" w:eastAsia="Times New Roman" w:hAnsi="Arial" w:cs="Arial"/>
                <w:i/>
                <w:iCs/>
                <w:sz w:val="20"/>
                <w:szCs w:val="20"/>
              </w:rPr>
              <w:t>Capitol</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Cmpd</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Tagum</w:t>
            </w:r>
            <w:proofErr w:type="spellEnd"/>
            <w:r w:rsidRPr="002F1CCB">
              <w:rPr>
                <w:rFonts w:ascii="Arial" w:eastAsia="Times New Roman" w:hAnsi="Arial" w:cs="Arial"/>
                <w:i/>
                <w:iCs/>
                <w:sz w:val="20"/>
                <w:szCs w:val="20"/>
              </w:rPr>
              <w:t xml:space="preserve"> City, Davao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1,731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XII</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13,741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Arellano St.,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Zone III, </w:t>
            </w:r>
            <w:proofErr w:type="spellStart"/>
            <w:r w:rsidRPr="002F1CCB">
              <w:rPr>
                <w:rFonts w:ascii="Arial" w:eastAsia="Times New Roman" w:hAnsi="Arial" w:cs="Arial"/>
                <w:sz w:val="20"/>
                <w:szCs w:val="20"/>
              </w:rPr>
              <w:t>Koronadal</w:t>
            </w:r>
            <w:proofErr w:type="spellEnd"/>
            <w:r w:rsidRPr="002F1CCB">
              <w:rPr>
                <w:rFonts w:ascii="Arial" w:eastAsia="Times New Roman" w:hAnsi="Arial" w:cs="Arial"/>
                <w:sz w:val="20"/>
                <w:szCs w:val="20"/>
              </w:rPr>
              <w:t xml:space="preserve"> City, South </w:t>
            </w:r>
            <w:proofErr w:type="spellStart"/>
            <w:r w:rsidRPr="002F1CCB">
              <w:rPr>
                <w:rFonts w:ascii="Arial" w:eastAsia="Times New Roman" w:hAnsi="Arial" w:cs="Arial"/>
                <w:sz w:val="20"/>
                <w:szCs w:val="20"/>
              </w:rPr>
              <w:t>Cotabato</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13,741</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CARAGA</w:t>
            </w:r>
          </w:p>
        </w:tc>
        <w:tc>
          <w:tcPr>
            <w:tcW w:w="3040" w:type="pct"/>
            <w:tcBorders>
              <w:top w:val="nil"/>
              <w:left w:val="nil"/>
              <w:bottom w:val="single" w:sz="4" w:space="0" w:color="000000"/>
              <w:right w:val="single" w:sz="4" w:space="0" w:color="000000"/>
            </w:tcBorders>
            <w:shd w:val="clear" w:color="BFBFBF" w:fill="BFBFBF"/>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12,899</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DPWH </w:t>
            </w:r>
            <w:proofErr w:type="spellStart"/>
            <w:r w:rsidRPr="002F1CCB">
              <w:rPr>
                <w:rFonts w:ascii="Arial" w:eastAsia="Times New Roman" w:hAnsi="Arial" w:cs="Arial"/>
                <w:sz w:val="20"/>
                <w:szCs w:val="20"/>
              </w:rPr>
              <w:t>Tiniwisan</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Butuan</w:t>
            </w:r>
            <w:proofErr w:type="spellEnd"/>
            <w:r w:rsidRPr="002F1CCB">
              <w:rPr>
                <w:rFonts w:ascii="Arial" w:eastAsia="Times New Roman" w:hAnsi="Arial" w:cs="Arial"/>
                <w:sz w:val="20"/>
                <w:szCs w:val="20"/>
              </w:rPr>
              <w:t xml:space="preserve"> City, </w:t>
            </w:r>
            <w:proofErr w:type="spellStart"/>
            <w:r w:rsidRPr="002F1CCB">
              <w:rPr>
                <w:rFonts w:ascii="Arial" w:eastAsia="Times New Roman" w:hAnsi="Arial" w:cs="Arial"/>
                <w:sz w:val="20"/>
                <w:szCs w:val="20"/>
              </w:rPr>
              <w:t>Agusan</w:t>
            </w:r>
            <w:proofErr w:type="spellEnd"/>
            <w:r w:rsidRPr="002F1CCB">
              <w:rPr>
                <w:rFonts w:ascii="Arial" w:eastAsia="Times New Roman" w:hAnsi="Arial" w:cs="Arial"/>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7,253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5,646</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2,219</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Patin</w:t>
            </w:r>
            <w:proofErr w:type="spellEnd"/>
            <w:r w:rsidRPr="002F1CCB">
              <w:rPr>
                <w:rFonts w:ascii="Arial" w:eastAsia="Times New Roman" w:hAnsi="Arial" w:cs="Arial"/>
                <w:i/>
                <w:iCs/>
                <w:sz w:val="20"/>
                <w:szCs w:val="20"/>
              </w:rPr>
              <w:t xml:space="preserve">-ay, </w:t>
            </w:r>
            <w:proofErr w:type="spellStart"/>
            <w:r w:rsidRPr="002F1CCB">
              <w:rPr>
                <w:rFonts w:ascii="Arial" w:eastAsia="Times New Roman" w:hAnsi="Arial" w:cs="Arial"/>
                <w:i/>
                <w:iCs/>
                <w:sz w:val="20"/>
                <w:szCs w:val="20"/>
              </w:rPr>
              <w:t>Agusan</w:t>
            </w:r>
            <w:proofErr w:type="spellEnd"/>
            <w:r w:rsidRPr="002F1CCB">
              <w:rPr>
                <w:rFonts w:ascii="Arial" w:eastAsia="Times New Roman" w:hAnsi="Arial" w:cs="Arial"/>
                <w:i/>
                <w:iCs/>
                <w:sz w:val="20"/>
                <w:szCs w:val="20"/>
              </w:rPr>
              <w:t xml:space="preserve"> Del Sur</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1,800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Pilar</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423</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Burgos, </w:t>
            </w: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289</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Socorro, </w:t>
            </w: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298</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w:t>
            </w:r>
            <w:proofErr w:type="spellStart"/>
            <w:r w:rsidRPr="002F1CCB">
              <w:rPr>
                <w:rFonts w:ascii="Arial" w:eastAsia="Times New Roman" w:hAnsi="Arial" w:cs="Arial"/>
                <w:i/>
                <w:iCs/>
                <w:sz w:val="20"/>
                <w:szCs w:val="20"/>
              </w:rPr>
              <w:t>Dinagat</w:t>
            </w:r>
            <w:proofErr w:type="spellEnd"/>
            <w:r w:rsidRPr="002F1CCB">
              <w:rPr>
                <w:rFonts w:ascii="Arial" w:eastAsia="Times New Roman" w:hAnsi="Arial" w:cs="Arial"/>
                <w:i/>
                <w:iCs/>
                <w:sz w:val="20"/>
                <w:szCs w:val="20"/>
              </w:rPr>
              <w:t xml:space="preserve"> Island</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300</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Libjo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Dinagat</w:t>
            </w:r>
            <w:proofErr w:type="spellEnd"/>
            <w:r w:rsidRPr="002F1CCB">
              <w:rPr>
                <w:rFonts w:ascii="Arial" w:eastAsia="Times New Roman" w:hAnsi="Arial" w:cs="Arial"/>
                <w:i/>
                <w:iCs/>
                <w:sz w:val="20"/>
                <w:szCs w:val="20"/>
              </w:rPr>
              <w:t xml:space="preserve"> Island</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162</w:t>
            </w:r>
          </w:p>
        </w:tc>
      </w:tr>
      <w:tr w:rsidR="00330256" w:rsidRPr="002F1CCB" w:rsidTr="00330256">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Loreto, </w:t>
            </w:r>
            <w:proofErr w:type="spellStart"/>
            <w:r w:rsidRPr="002F1CCB">
              <w:rPr>
                <w:rFonts w:ascii="Arial" w:eastAsia="Times New Roman" w:hAnsi="Arial" w:cs="Arial"/>
                <w:i/>
                <w:iCs/>
                <w:sz w:val="20"/>
                <w:szCs w:val="20"/>
              </w:rPr>
              <w:t>Dinagat</w:t>
            </w:r>
            <w:proofErr w:type="spellEnd"/>
            <w:r w:rsidRPr="002F1CCB">
              <w:rPr>
                <w:rFonts w:ascii="Arial" w:eastAsia="Times New Roman" w:hAnsi="Arial" w:cs="Arial"/>
                <w:i/>
                <w:iCs/>
                <w:sz w:val="20"/>
                <w:szCs w:val="20"/>
              </w:rPr>
              <w:t xml:space="preserve"> Island</w:t>
            </w:r>
          </w:p>
        </w:tc>
        <w:tc>
          <w:tcPr>
            <w:tcW w:w="1051" w:type="pct"/>
            <w:tcBorders>
              <w:top w:val="nil"/>
              <w:left w:val="nil"/>
              <w:bottom w:val="single" w:sz="4" w:space="0" w:color="000000"/>
              <w:right w:val="single" w:sz="4" w:space="0" w:color="000000"/>
            </w:tcBorders>
            <w:shd w:val="clear" w:color="auto" w:fill="auto"/>
            <w:noWrap/>
            <w:vAlign w:val="bottom"/>
            <w:hideMark/>
          </w:tcPr>
          <w:p w:rsidR="00330256" w:rsidRPr="002F1CCB" w:rsidRDefault="00330256" w:rsidP="0033025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155</w:t>
            </w:r>
          </w:p>
        </w:tc>
      </w:tr>
    </w:tbl>
    <w:p w:rsidR="00330256" w:rsidRDefault="00330256" w:rsidP="00330256">
      <w:pPr>
        <w:spacing w:after="0" w:line="240" w:lineRule="auto"/>
        <w:contextualSpacing/>
        <w:rPr>
          <w:rFonts w:ascii="Arial" w:hAnsi="Arial" w:cs="Arial"/>
          <w:sz w:val="24"/>
          <w:szCs w:val="24"/>
        </w:rPr>
      </w:pPr>
    </w:p>
    <w:p w:rsidR="00330256" w:rsidRDefault="00330256" w:rsidP="00330256">
      <w:pPr>
        <w:pStyle w:val="Heading1"/>
        <w:spacing w:before="0" w:after="0"/>
        <w:contextualSpacing/>
        <w:rPr>
          <w:rFonts w:ascii="Arial" w:hAnsi="Arial" w:cs="Arial"/>
          <w:color w:val="002060"/>
          <w:sz w:val="28"/>
          <w:szCs w:val="24"/>
        </w:rPr>
      </w:pPr>
    </w:p>
    <w:p w:rsidR="00092FAE" w:rsidRPr="00092FAE" w:rsidRDefault="00092FAE" w:rsidP="00092FAE">
      <w:bookmarkStart w:id="8" w:name="_GoBack"/>
      <w:bookmarkEnd w:id="8"/>
    </w:p>
    <w:p w:rsidR="00330256" w:rsidRPr="003871FE" w:rsidRDefault="00330256" w:rsidP="00330256">
      <w:pPr>
        <w:pStyle w:val="Heading1"/>
        <w:spacing w:before="0" w:after="0"/>
        <w:contextualSpacing/>
        <w:rPr>
          <w:rFonts w:ascii="Arial" w:hAnsi="Arial" w:cs="Arial"/>
          <w:b w:val="0"/>
          <w:color w:val="002060"/>
          <w:sz w:val="28"/>
          <w:szCs w:val="24"/>
        </w:rPr>
      </w:pPr>
      <w:r w:rsidRPr="003871FE">
        <w:rPr>
          <w:rFonts w:ascii="Arial" w:hAnsi="Arial" w:cs="Arial"/>
          <w:color w:val="002060"/>
          <w:sz w:val="28"/>
          <w:szCs w:val="24"/>
        </w:rPr>
        <w:lastRenderedPageBreak/>
        <w:t>Situational Report</w:t>
      </w:r>
      <w:r>
        <w:rPr>
          <w:rFonts w:ascii="Arial" w:hAnsi="Arial" w:cs="Arial"/>
          <w:color w:val="002060"/>
          <w:sz w:val="28"/>
          <w:szCs w:val="24"/>
        </w:rPr>
        <w:t>s</w:t>
      </w:r>
    </w:p>
    <w:p w:rsidR="00330256" w:rsidRDefault="00330256" w:rsidP="00330256">
      <w:pPr>
        <w:spacing w:after="0" w:line="240" w:lineRule="auto"/>
        <w:contextualSpacing/>
        <w:jc w:val="both"/>
        <w:rPr>
          <w:rFonts w:ascii="Arial" w:eastAsia="Arial" w:hAnsi="Arial" w:cs="Arial"/>
          <w:b/>
          <w:color w:val="002060"/>
          <w:sz w:val="24"/>
          <w:szCs w:val="24"/>
        </w:rPr>
      </w:pPr>
    </w:p>
    <w:p w:rsidR="00330256" w:rsidRDefault="00330256" w:rsidP="0033025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W w:w="9737" w:type="dxa"/>
        <w:tblLayout w:type="fixed"/>
        <w:tblLook w:val="0400" w:firstRow="0" w:lastRow="0" w:firstColumn="0" w:lastColumn="0" w:noHBand="0" w:noVBand="1"/>
      </w:tblPr>
      <w:tblGrid>
        <w:gridCol w:w="1790"/>
        <w:gridCol w:w="7947"/>
      </w:tblGrid>
      <w:tr w:rsidR="00330256" w:rsidTr="00330256">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DATE</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FC192D"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SITUATIONS / ACTIONS UNDERTAKEN</w:t>
            </w:r>
          </w:p>
        </w:tc>
      </w:tr>
      <w:tr w:rsidR="00330256" w:rsidRPr="00330256" w:rsidTr="00330256">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0"/>
              </w:rPr>
            </w:pPr>
            <w:r w:rsidRPr="00330256">
              <w:rPr>
                <w:rFonts w:ascii="Arial" w:hAnsi="Arial" w:cs="Arial"/>
                <w:color w:val="auto"/>
                <w:sz w:val="20"/>
                <w:szCs w:val="20"/>
              </w:rPr>
              <w:t>June 3, 2018-Present</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330256" w:rsidRDefault="00330256" w:rsidP="0033025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0"/>
              </w:rPr>
            </w:pPr>
            <w:r w:rsidRPr="00330256">
              <w:rPr>
                <w:rFonts w:ascii="Arial" w:eastAsia="Arial" w:hAnsi="Arial" w:cs="Arial"/>
                <w:color w:val="auto"/>
                <w:sz w:val="20"/>
                <w:szCs w:val="20"/>
              </w:rPr>
              <w:t>The DSWD-DRMB is on 24/7 duty to continuously coordinate with the concerned DSWD-Field Offices for significant disaster preparedness for response updates.</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DRMD staff members of the FO were closely monitoring the possible effect of the LPA.</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Quick Action Response Teams (QUARTS) of the FO and the Provincial Operations Offices were monitoring the weather and performing pre-disaster activities in coordination with the OCD-Region I and the different P/M/CDRRMCs.</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DMRT in the Field Office, SWAD and MAT teams in the provinces of </w:t>
            </w:r>
            <w:proofErr w:type="spellStart"/>
            <w:r w:rsidRPr="00330256">
              <w:rPr>
                <w:rFonts w:ascii="Arial" w:hAnsi="Arial" w:cs="Arial"/>
                <w:color w:val="auto"/>
                <w:sz w:val="20"/>
                <w:szCs w:val="20"/>
              </w:rPr>
              <w:t>Batanes</w:t>
            </w:r>
            <w:proofErr w:type="spellEnd"/>
            <w:r w:rsidRPr="00330256">
              <w:rPr>
                <w:rFonts w:ascii="Arial" w:hAnsi="Arial" w:cs="Arial"/>
                <w:color w:val="auto"/>
                <w:sz w:val="20"/>
                <w:szCs w:val="20"/>
              </w:rPr>
              <w:t xml:space="preserve">, Cagayan, Isabela, </w:t>
            </w:r>
            <w:proofErr w:type="spellStart"/>
            <w:r w:rsidRPr="00330256">
              <w:rPr>
                <w:rFonts w:ascii="Arial" w:hAnsi="Arial" w:cs="Arial"/>
                <w:color w:val="auto"/>
                <w:sz w:val="20"/>
                <w:szCs w:val="20"/>
              </w:rPr>
              <w:t>Quirino</w:t>
            </w:r>
            <w:proofErr w:type="spellEnd"/>
            <w:r w:rsidRPr="00330256">
              <w:rPr>
                <w:rFonts w:ascii="Arial" w:hAnsi="Arial" w:cs="Arial"/>
                <w:color w:val="auto"/>
                <w:sz w:val="20"/>
                <w:szCs w:val="20"/>
              </w:rPr>
              <w:t xml:space="preserve"> and Nueva were on-call. </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QRT was on standby alert and would be activated and mobilize in response to any eventuality.</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Regional and Provincial Quick Response Team (QRT) members are placed on heightened alert status for possible duty at the DSWD-FO CALABARZON Disaster Operations Center and ready for deployment in case need arises.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CALABARZON in collaboration with the Office of Civil Defense (OCD) IV-A conducted coordination meeting with the member agencies of the Response Pillar to ensure that response assets are readily available should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 xml:space="preserve">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notified the Local Social Welfare and Development Officers (LSWDOs) in the Region to ensure the availability of food and non-food items should there be an activation of evacuation centers.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CALABARZON advised the LSWDOs to closely coordinate with Local Disaster Risk Reduction Management Offices (LRRMOs) and ensure data sharing and monitoring of disaster events.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CALABARZON coordinated with National Food Authority (NFA) for possible purchase of NFA rice in case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 xml:space="preserve"> affects the Region.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(DRMD) of DSWD-FO CALABARZON coordinated with Philippine Coast Guard (PCG) and Philippine Ports Authority (PPA) to ensure, whenever there should be suspension of sea travel, the tourist and other travelers will be taken care off by the PPA. </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Disaster Response Management Division Operation Center was at heightened alert to monitor possible effects of the TD.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Field Office was closely coordinating with RDRRMC IV-A secretariat, Provincial/City/Municipal Social Welfare and Development Offices and C/MSWDOs and C/MDRRMOs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Advised LSWDOs to conduct pre-emptive evacuation in case the need arises. </w:t>
            </w:r>
          </w:p>
        </w:tc>
      </w:tr>
    </w:tbl>
    <w:p w:rsidR="00330256" w:rsidRPr="00330256" w:rsidRDefault="00330256" w:rsidP="00330256">
      <w:pPr>
        <w:spacing w:after="0" w:line="240" w:lineRule="auto"/>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lastRenderedPageBreak/>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activated FO Operations Center to monitor daily local weather conditions.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alerted all P/C/M Quick Response Teams in the five (5) provinces of the region to regularly monitor the situations in their areas.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All members of R/P/C/M QRTs are on an on-call status and are on standby to be on duty, ready for deployment if needed.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DSWD-FO MIMAROPA advised its P/MQRTs to coordinate with concerned LGUs to report any unusual eventualities in their respective areas and take appropriate actions.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FO’s Information and Communication Technology Management Unit (ICTMU) was activated to ensure robust communication system.</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0"/>
              </w:rPr>
            </w:pPr>
            <w:r w:rsidRPr="00330256">
              <w:rPr>
                <w:rFonts w:ascii="Arial" w:hAnsi="Arial" w:cs="Arial"/>
                <w:color w:val="auto"/>
                <w:sz w:val="20"/>
                <w:szCs w:val="20"/>
              </w:rPr>
              <w:t>The FO ensured that there is an available truck to deliver goods to areas that might be affected.</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4,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1"/>
              </w:tabs>
              <w:spacing w:after="0" w:line="240" w:lineRule="auto"/>
              <w:ind w:left="361" w:hanging="361"/>
              <w:contextualSpacing/>
              <w:jc w:val="both"/>
              <w:rPr>
                <w:rFonts w:ascii="Arial" w:hAnsi="Arial" w:cs="Arial"/>
                <w:color w:val="auto"/>
                <w:sz w:val="20"/>
                <w:szCs w:val="20"/>
              </w:rPr>
            </w:pPr>
            <w:r w:rsidRPr="00330256">
              <w:rPr>
                <w:rFonts w:ascii="Arial" w:hAnsi="Arial" w:cs="Arial"/>
                <w:color w:val="auto"/>
                <w:sz w:val="20"/>
                <w:szCs w:val="20"/>
              </w:rPr>
              <w:t>PAT and MAT members were on standby and were instructed to coordinate with the P/MDRRMOs for status reports and updates.</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are on standby and ready for necessary augmentation.</w:t>
            </w:r>
          </w:p>
        </w:tc>
      </w:tr>
    </w:tbl>
    <w:p w:rsidR="00330256" w:rsidRPr="00330256" w:rsidRDefault="00330256" w:rsidP="00330256">
      <w:pPr>
        <w:spacing w:after="0" w:line="240" w:lineRule="auto"/>
        <w:jc w:val="both"/>
        <w:rPr>
          <w:rFonts w:ascii="Arial" w:eastAsia="Arial" w:hAnsi="Arial" w:cs="Arial"/>
          <w:b/>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DSWD-FO VII Quick Response Team (QRT) remains on heightened alert and is on standby for any assistance and augmentation support needed from the field.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DSWD-FO VII DROMIC focal person is closely monitoring weather updates and information and cascades the same to the Social Welfare and Development Team Leaders (SWADTLs) and City/Municipal Action Teams (C/MATs) who are working together to closely monitor their areas of responsibility (AOR) in coordination with the local disaster units for any incidents/occurrences in the field relating to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Staff members from the field were alerted on the latest weather information and were requested to monitor areas of responsibility and provide updates for any incidents related to the weather.</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w:t>
            </w:r>
            <w:r w:rsidRPr="00330256">
              <w:rPr>
                <w:rFonts w:ascii="Arial" w:eastAsia="Times New Roman" w:hAnsi="Arial" w:cs="Arial"/>
                <w:color w:val="auto"/>
                <w:sz w:val="20"/>
                <w:szCs w:val="20"/>
              </w:rPr>
              <w:t>SWAD Teams, were alerted and advised to closely coordinate with P/C/MSWDOs and P/C/MRRDMOs.</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At the FO, all QRT members were alerted in case the LPA elevates into a Tropical Depression or Storm for them to prepare for 24/7 duty.</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The DSWD-FO VIII DRIMS was closely monitoring weather bulletins to ensure readiness for any eventualities that may arise due to the present weather disturbance.</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The DRMD staffs were likewise alerted.</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0"/>
              </w:rPr>
            </w:pPr>
            <w:r w:rsidRPr="00330256">
              <w:rPr>
                <w:rFonts w:ascii="Arial" w:eastAsia="Times New Roman" w:hAnsi="Arial" w:cs="Arial"/>
                <w:color w:val="auto"/>
                <w:sz w:val="20"/>
                <w:szCs w:val="20"/>
              </w:rPr>
              <w:t>Staff members manning the warehouse were also alerted to ensure the readiness of dispatching the food and non-food items whenever needed.</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rPr>
          <w:rFonts w:ascii="Arial" w:eastAsia="Arial" w:hAnsi="Arial" w:cs="Arial"/>
          <w:b/>
          <w:color w:val="auto"/>
          <w:sz w:val="24"/>
          <w:szCs w:val="24"/>
        </w:rPr>
      </w:pPr>
      <w:r w:rsidRPr="00330256">
        <w:rPr>
          <w:rFonts w:ascii="Arial" w:eastAsia="Arial" w:hAnsi="Arial" w:cs="Arial"/>
          <w:b/>
          <w:color w:val="auto"/>
          <w:sz w:val="24"/>
          <w:szCs w:val="24"/>
        </w:rPr>
        <w:br w:type="page"/>
      </w: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lastRenderedPageBreak/>
        <w:t>FO 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X has activated its Quick Response Team (QRT) in anticipation and preparation for the possible effects of TD </w:t>
            </w:r>
            <w:proofErr w:type="spellStart"/>
            <w:r w:rsidRPr="00330256">
              <w:rPr>
                <w:rFonts w:ascii="Arial" w:hAnsi="Arial" w:cs="Arial"/>
                <w:color w:val="auto"/>
                <w:sz w:val="20"/>
                <w:szCs w:val="20"/>
              </w:rPr>
              <w:t>Domeng</w:t>
            </w:r>
            <w:proofErr w:type="spellEnd"/>
            <w:r w:rsidRPr="00330256">
              <w:rPr>
                <w:rFonts w:ascii="Arial" w:hAnsi="Arial" w:cs="Arial"/>
                <w:color w:val="auto"/>
                <w:sz w:val="20"/>
                <w:szCs w:val="20"/>
              </w:rPr>
              <w:t>.</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DSWD-FO X is closely monitoring and coordinating with the local disaster risk reduction and management offices (LDRRMOs) of the local government units (LGUs) of Northern Mindanao.</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The City/Municipal Action Team (C/MAT) Leaders in Northern Mindanao were ordered to coordinate with their respective local disaster risk reduction management (LDRRM) to assist the latter in its disaster response.</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SWADTLs were in close coordination with their respective P/C/LDRRMCs.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All QRT members were on standby and ready for necessary augmentation.</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Response and Management Division personnel were on “on-call” status.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The DSWD-FO XI was closely coordinating with the Office of Civil Defense XI and all SWADOs, PSWDOs and CSWDO/MSWDOs for updates. </w:t>
            </w:r>
          </w:p>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30256">
              <w:rPr>
                <w:rFonts w:ascii="Arial" w:hAnsi="Arial" w:cs="Arial"/>
                <w:color w:val="auto"/>
                <w:sz w:val="20"/>
                <w:szCs w:val="20"/>
              </w:rPr>
              <w:t xml:space="preserve">Disaster Wing Van and Vehicles were available for use. </w:t>
            </w:r>
          </w:p>
        </w:tc>
      </w:tr>
    </w:tbl>
    <w:p w:rsidR="00330256" w:rsidRPr="00330256" w:rsidRDefault="00330256" w:rsidP="00330256">
      <w:pPr>
        <w:spacing w:after="0" w:line="240" w:lineRule="auto"/>
        <w:rPr>
          <w:rFonts w:ascii="Arial" w:hAnsi="Arial" w:cs="Arial"/>
          <w:color w:val="auto"/>
          <w:sz w:val="24"/>
          <w:szCs w:val="24"/>
        </w:rPr>
      </w:pPr>
    </w:p>
    <w:p w:rsidR="00330256" w:rsidRPr="00330256" w:rsidRDefault="00330256" w:rsidP="00330256">
      <w:pPr>
        <w:spacing w:after="0" w:line="240" w:lineRule="auto"/>
        <w:jc w:val="both"/>
        <w:rPr>
          <w:rFonts w:ascii="Arial" w:hAnsi="Arial" w:cs="Arial"/>
          <w:color w:val="auto"/>
          <w:sz w:val="24"/>
          <w:szCs w:val="24"/>
        </w:rPr>
      </w:pPr>
      <w:r w:rsidRPr="00330256">
        <w:rPr>
          <w:rFonts w:ascii="Arial" w:eastAsia="Arial" w:hAnsi="Arial" w:cs="Arial"/>
          <w:b/>
          <w:color w:val="auto"/>
          <w:sz w:val="24"/>
          <w:szCs w:val="24"/>
        </w:rPr>
        <w:t>FO CARAGA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830"/>
      </w:tblGrid>
      <w:tr w:rsidR="00330256" w:rsidRPr="00330256" w:rsidTr="00330256">
        <w:trPr>
          <w:trHeight w:val="420"/>
          <w:tblHeader/>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DATE</w:t>
            </w:r>
          </w:p>
        </w:tc>
        <w:tc>
          <w:tcPr>
            <w:tcW w:w="4066"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eastAsia="Arial" w:hAnsi="Arial" w:cs="Arial"/>
                <w:b/>
                <w:color w:val="auto"/>
                <w:sz w:val="20"/>
                <w:szCs w:val="20"/>
              </w:rPr>
              <w:t>SITUATION / PREPAREDNESS ACTIONS</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5,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ind w:left="364" w:hanging="364"/>
              <w:contextualSpacing/>
              <w:jc w:val="both"/>
              <w:rPr>
                <w:rFonts w:ascii="Arial" w:hAnsi="Arial" w:cs="Arial"/>
                <w:color w:val="auto"/>
                <w:sz w:val="20"/>
                <w:szCs w:val="20"/>
              </w:rPr>
            </w:pPr>
            <w:r w:rsidRPr="00330256">
              <w:rPr>
                <w:rFonts w:ascii="Arial" w:hAnsi="Arial" w:cs="Arial"/>
                <w:color w:val="auto"/>
                <w:sz w:val="20"/>
                <w:szCs w:val="20"/>
              </w:rPr>
              <w:t xml:space="preserve">The Field Office through the Disaster Response Management Division was in close coordination with the SWAD Team Leaders, the Provincial/City/Municipal Teams and the local Social Welfare Development Officers for updates. </w:t>
            </w:r>
          </w:p>
        </w:tc>
      </w:tr>
      <w:tr w:rsidR="00330256" w:rsidRPr="00330256" w:rsidTr="00330256">
        <w:trPr>
          <w:trHeight w:val="420"/>
        </w:trPr>
        <w:tc>
          <w:tcPr>
            <w:tcW w:w="934" w:type="pct"/>
            <w:vAlign w:val="center"/>
          </w:tcPr>
          <w:p w:rsidR="00330256" w:rsidRPr="00330256" w:rsidRDefault="00330256" w:rsidP="00330256">
            <w:pPr>
              <w:spacing w:after="0" w:line="240" w:lineRule="auto"/>
              <w:jc w:val="center"/>
              <w:rPr>
                <w:rFonts w:ascii="Arial" w:hAnsi="Arial" w:cs="Arial"/>
                <w:color w:val="auto"/>
                <w:sz w:val="20"/>
                <w:szCs w:val="20"/>
              </w:rPr>
            </w:pPr>
            <w:r w:rsidRPr="00330256">
              <w:rPr>
                <w:rFonts w:ascii="Arial" w:hAnsi="Arial" w:cs="Arial"/>
                <w:color w:val="auto"/>
                <w:sz w:val="20"/>
                <w:szCs w:val="20"/>
              </w:rPr>
              <w:t>June 3, 2018</w:t>
            </w:r>
          </w:p>
        </w:tc>
        <w:tc>
          <w:tcPr>
            <w:tcW w:w="4066" w:type="pct"/>
            <w:vAlign w:val="center"/>
          </w:tcPr>
          <w:p w:rsidR="00330256" w:rsidRPr="00330256" w:rsidRDefault="00330256" w:rsidP="00330256">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contextualSpacing/>
              <w:rPr>
                <w:rFonts w:ascii="Arial" w:hAnsi="Arial" w:cs="Arial"/>
                <w:color w:val="auto"/>
                <w:sz w:val="20"/>
                <w:szCs w:val="20"/>
              </w:rPr>
            </w:pPr>
            <w:r w:rsidRPr="00330256">
              <w:rPr>
                <w:rFonts w:ascii="Arial" w:hAnsi="Arial" w:cs="Arial"/>
                <w:color w:val="auto"/>
                <w:sz w:val="20"/>
                <w:szCs w:val="20"/>
              </w:rPr>
              <w:t>All QRT members were on standby for possible deployment.</w:t>
            </w:r>
          </w:p>
        </w:tc>
      </w:tr>
    </w:tbl>
    <w:p w:rsidR="00330256" w:rsidRDefault="00330256" w:rsidP="00330256">
      <w:pPr>
        <w:spacing w:after="0" w:line="240" w:lineRule="auto"/>
        <w:contextualSpacing/>
        <w:jc w:val="center"/>
        <w:rPr>
          <w:rFonts w:ascii="Arial" w:eastAsia="Arial" w:hAnsi="Arial" w:cs="Arial"/>
          <w:sz w:val="24"/>
          <w:szCs w:val="20"/>
        </w:rPr>
      </w:pPr>
    </w:p>
    <w:p w:rsidR="003B46D8" w:rsidRDefault="003B46D8" w:rsidP="00330256">
      <w:pPr>
        <w:spacing w:after="0" w:line="240" w:lineRule="auto"/>
        <w:contextualSpacing/>
        <w:rPr>
          <w:rFonts w:ascii="Arial" w:eastAsia="Arial" w:hAnsi="Arial" w:cs="Arial"/>
          <w:sz w:val="24"/>
          <w:szCs w:val="20"/>
        </w:rPr>
      </w:pPr>
    </w:p>
    <w:p w:rsidR="00F34EA4" w:rsidRPr="00F34EA4" w:rsidRDefault="00F34EA4" w:rsidP="00B932C1">
      <w:pPr>
        <w:spacing w:after="0" w:line="240" w:lineRule="auto"/>
        <w:contextualSpacing/>
        <w:jc w:val="center"/>
        <w:rPr>
          <w:rFonts w:ascii="Arial" w:eastAsia="Arial" w:hAnsi="Arial" w:cs="Arial"/>
          <w:sz w:val="24"/>
          <w:szCs w:val="20"/>
        </w:rPr>
      </w:pPr>
    </w:p>
    <w:p w:rsidR="00B10486" w:rsidRDefault="00B10486" w:rsidP="00B932C1">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rsidR="00F34EA4" w:rsidRDefault="00F34EA4" w:rsidP="00B932C1">
      <w:pPr>
        <w:spacing w:after="0" w:line="240" w:lineRule="auto"/>
        <w:contextualSpacing/>
        <w:jc w:val="center"/>
        <w:rPr>
          <w:rFonts w:ascii="Arial" w:eastAsia="Arial" w:hAnsi="Arial" w:cs="Arial"/>
          <w:i/>
          <w:sz w:val="20"/>
          <w:szCs w:val="20"/>
        </w:rPr>
      </w:pPr>
    </w:p>
    <w:p w:rsidR="00155355" w:rsidRDefault="003D09A9" w:rsidP="00B932C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Operations</w:t>
      </w:r>
      <w:r w:rsidR="00546DEE">
        <w:rPr>
          <w:rFonts w:ascii="Arial" w:eastAsia="Arial" w:hAnsi="Arial" w:cs="Arial"/>
          <w:i/>
          <w:sz w:val="20"/>
          <w:szCs w:val="20"/>
        </w:rPr>
        <w:t xml:space="preserve"> </w:t>
      </w:r>
      <w:r>
        <w:rPr>
          <w:rFonts w:ascii="Arial" w:eastAsia="Arial" w:hAnsi="Arial" w:cs="Arial"/>
          <w:i/>
          <w:sz w:val="20"/>
          <w:szCs w:val="20"/>
        </w:rPr>
        <w:t>Monitoring</w:t>
      </w:r>
      <w:r w:rsidR="00546DEE">
        <w:rPr>
          <w:rFonts w:ascii="Arial" w:eastAsia="Arial" w:hAnsi="Arial" w:cs="Arial"/>
          <w:i/>
          <w:sz w:val="20"/>
          <w:szCs w:val="20"/>
        </w:rPr>
        <w:t xml:space="preserve"> </w:t>
      </w:r>
      <w:r>
        <w:rPr>
          <w:rFonts w:ascii="Arial" w:eastAsia="Arial" w:hAnsi="Arial" w:cs="Arial"/>
          <w:i/>
          <w:sz w:val="20"/>
          <w:szCs w:val="20"/>
        </w:rPr>
        <w:t>and</w:t>
      </w:r>
      <w:r w:rsidR="00546DEE">
        <w:rPr>
          <w:rFonts w:ascii="Arial" w:eastAsia="Arial" w:hAnsi="Arial" w:cs="Arial"/>
          <w:i/>
          <w:sz w:val="20"/>
          <w:szCs w:val="20"/>
        </w:rPr>
        <w:t xml:space="preserve"> </w:t>
      </w:r>
      <w:r>
        <w:rPr>
          <w:rFonts w:ascii="Arial" w:eastAsia="Arial" w:hAnsi="Arial" w:cs="Arial"/>
          <w:i/>
          <w:sz w:val="20"/>
          <w:szCs w:val="20"/>
        </w:rPr>
        <w:t>Information</w:t>
      </w:r>
      <w:r w:rsidR="00546DEE">
        <w:rPr>
          <w:rFonts w:ascii="Arial" w:eastAsia="Arial" w:hAnsi="Arial" w:cs="Arial"/>
          <w:i/>
          <w:sz w:val="20"/>
          <w:szCs w:val="20"/>
        </w:rPr>
        <w:t xml:space="preserve"> </w:t>
      </w:r>
      <w:r>
        <w:rPr>
          <w:rFonts w:ascii="Arial" w:eastAsia="Arial" w:hAnsi="Arial" w:cs="Arial"/>
          <w:i/>
          <w:sz w:val="20"/>
          <w:szCs w:val="20"/>
        </w:rPr>
        <w:t>Center</w:t>
      </w:r>
      <w:r w:rsidR="00546DEE">
        <w:rPr>
          <w:rFonts w:ascii="Arial" w:eastAsia="Arial" w:hAnsi="Arial" w:cs="Arial"/>
          <w:i/>
          <w:sz w:val="20"/>
          <w:szCs w:val="20"/>
        </w:rPr>
        <w:t xml:space="preserve"> </w:t>
      </w:r>
      <w:r>
        <w:rPr>
          <w:rFonts w:ascii="Arial" w:eastAsia="Arial" w:hAnsi="Arial" w:cs="Arial"/>
          <w:i/>
          <w:sz w:val="20"/>
          <w:szCs w:val="20"/>
        </w:rPr>
        <w:t>(DROMIC)</w:t>
      </w:r>
      <w:r w:rsidR="00546DEE">
        <w:rPr>
          <w:rFonts w:ascii="Arial" w:eastAsia="Arial" w:hAnsi="Arial" w:cs="Arial"/>
          <w:i/>
          <w:sz w:val="20"/>
          <w:szCs w:val="20"/>
        </w:rPr>
        <w:t xml:space="preserve"> </w:t>
      </w:r>
      <w:r>
        <w:rPr>
          <w:rFonts w:ascii="Arial" w:eastAsia="Arial" w:hAnsi="Arial" w:cs="Arial"/>
          <w:i/>
          <w:sz w:val="20"/>
          <w:szCs w:val="20"/>
        </w:rPr>
        <w:t>of</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DSWD-DRMB</w:t>
      </w:r>
      <w:r w:rsidR="00546DEE">
        <w:rPr>
          <w:rFonts w:ascii="Arial" w:eastAsia="Arial" w:hAnsi="Arial" w:cs="Arial"/>
          <w:i/>
          <w:sz w:val="20"/>
          <w:szCs w:val="20"/>
        </w:rPr>
        <w:t xml:space="preserve"> </w:t>
      </w:r>
      <w:r>
        <w:rPr>
          <w:rFonts w:ascii="Arial" w:eastAsia="Arial" w:hAnsi="Arial" w:cs="Arial"/>
          <w:i/>
          <w:sz w:val="20"/>
          <w:szCs w:val="20"/>
        </w:rPr>
        <w:t>continues</w:t>
      </w:r>
      <w:r w:rsidR="00546DEE">
        <w:rPr>
          <w:rFonts w:ascii="Arial" w:eastAsia="Arial" w:hAnsi="Arial" w:cs="Arial"/>
          <w:i/>
          <w:sz w:val="20"/>
          <w:szCs w:val="20"/>
        </w:rPr>
        <w:t xml:space="preserve"> </w:t>
      </w:r>
      <w:r>
        <w:rPr>
          <w:rFonts w:ascii="Arial" w:eastAsia="Arial" w:hAnsi="Arial" w:cs="Arial"/>
          <w:i/>
          <w:sz w:val="20"/>
          <w:szCs w:val="20"/>
        </w:rPr>
        <w:t>to</w:t>
      </w:r>
      <w:r w:rsidR="00546DEE">
        <w:rPr>
          <w:rFonts w:ascii="Arial" w:eastAsia="Arial" w:hAnsi="Arial" w:cs="Arial"/>
          <w:i/>
          <w:sz w:val="20"/>
          <w:szCs w:val="20"/>
        </w:rPr>
        <w:t xml:space="preserve"> </w:t>
      </w:r>
      <w:r>
        <w:rPr>
          <w:rFonts w:ascii="Arial" w:eastAsia="Arial" w:hAnsi="Arial" w:cs="Arial"/>
          <w:i/>
          <w:sz w:val="20"/>
          <w:szCs w:val="20"/>
        </w:rPr>
        <w:t>closely</w:t>
      </w:r>
      <w:r w:rsidR="00546DEE">
        <w:rPr>
          <w:rFonts w:ascii="Arial" w:eastAsia="Arial" w:hAnsi="Arial" w:cs="Arial"/>
          <w:i/>
          <w:sz w:val="20"/>
          <w:szCs w:val="20"/>
        </w:rPr>
        <w:t xml:space="preserve"> </w:t>
      </w:r>
      <w:r>
        <w:rPr>
          <w:rFonts w:ascii="Arial" w:eastAsia="Arial" w:hAnsi="Arial" w:cs="Arial"/>
          <w:i/>
          <w:sz w:val="20"/>
          <w:szCs w:val="20"/>
        </w:rPr>
        <w:t>coordinate</w:t>
      </w:r>
      <w:r w:rsidR="00546DEE">
        <w:rPr>
          <w:rFonts w:ascii="Arial" w:eastAsia="Arial" w:hAnsi="Arial" w:cs="Arial"/>
          <w:i/>
          <w:sz w:val="20"/>
          <w:szCs w:val="20"/>
        </w:rPr>
        <w:t xml:space="preserve"> </w:t>
      </w:r>
      <w:r>
        <w:rPr>
          <w:rFonts w:ascii="Arial" w:eastAsia="Arial" w:hAnsi="Arial" w:cs="Arial"/>
          <w:i/>
          <w:sz w:val="20"/>
          <w:szCs w:val="20"/>
        </w:rPr>
        <w:t>with</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sidR="00A834B4">
        <w:rPr>
          <w:rFonts w:ascii="Arial" w:eastAsia="Arial" w:hAnsi="Arial" w:cs="Arial"/>
          <w:i/>
          <w:sz w:val="20"/>
          <w:szCs w:val="20"/>
        </w:rPr>
        <w:t xml:space="preserve">concerned </w:t>
      </w:r>
      <w:r>
        <w:rPr>
          <w:rFonts w:ascii="Arial" w:eastAsia="Arial" w:hAnsi="Arial" w:cs="Arial"/>
          <w:i/>
          <w:sz w:val="20"/>
          <w:szCs w:val="20"/>
        </w:rPr>
        <w:t>DSWD</w:t>
      </w:r>
      <w:r w:rsidR="00F34EA4">
        <w:rPr>
          <w:rFonts w:ascii="Arial" w:eastAsia="Arial" w:hAnsi="Arial" w:cs="Arial"/>
          <w:i/>
          <w:sz w:val="20"/>
          <w:szCs w:val="20"/>
        </w:rPr>
        <w:t>-</w:t>
      </w:r>
      <w:r w:rsidR="00A834B4">
        <w:rPr>
          <w:rFonts w:ascii="Arial" w:eastAsia="Arial" w:hAnsi="Arial" w:cs="Arial"/>
          <w:i/>
          <w:sz w:val="20"/>
          <w:szCs w:val="20"/>
        </w:rPr>
        <w:t xml:space="preserve">Field Offices </w:t>
      </w:r>
      <w:r>
        <w:rPr>
          <w:rFonts w:ascii="Arial" w:eastAsia="Arial" w:hAnsi="Arial" w:cs="Arial"/>
          <w:i/>
          <w:sz w:val="20"/>
          <w:szCs w:val="20"/>
        </w:rPr>
        <w:t>for</w:t>
      </w:r>
      <w:r w:rsidR="00546DEE">
        <w:rPr>
          <w:rFonts w:ascii="Arial" w:eastAsia="Arial" w:hAnsi="Arial" w:cs="Arial"/>
          <w:i/>
          <w:sz w:val="20"/>
          <w:szCs w:val="20"/>
        </w:rPr>
        <w:t xml:space="preserve"> </w:t>
      </w:r>
      <w:r w:rsidR="00F34EA4">
        <w:rPr>
          <w:rFonts w:ascii="Arial" w:eastAsia="Arial" w:hAnsi="Arial" w:cs="Arial"/>
          <w:i/>
          <w:sz w:val="20"/>
          <w:szCs w:val="20"/>
        </w:rPr>
        <w:t xml:space="preserve">any </w:t>
      </w:r>
      <w:r>
        <w:rPr>
          <w:rFonts w:ascii="Arial" w:eastAsia="Arial" w:hAnsi="Arial" w:cs="Arial"/>
          <w:i/>
          <w:sz w:val="20"/>
          <w:szCs w:val="20"/>
        </w:rPr>
        <w:t>significant</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sidR="00F34EA4">
        <w:rPr>
          <w:rFonts w:ascii="Arial" w:eastAsia="Arial" w:hAnsi="Arial" w:cs="Arial"/>
          <w:i/>
          <w:sz w:val="20"/>
          <w:szCs w:val="20"/>
        </w:rPr>
        <w:t xml:space="preserve">preparedness for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updates.</w:t>
      </w:r>
    </w:p>
    <w:p w:rsidR="00155355" w:rsidRDefault="00155355" w:rsidP="00B932C1">
      <w:pPr>
        <w:spacing w:after="0" w:line="240" w:lineRule="auto"/>
        <w:contextualSpacing/>
        <w:jc w:val="both"/>
        <w:rPr>
          <w:rFonts w:ascii="Arial" w:eastAsia="Arial" w:hAnsi="Arial" w:cs="Arial"/>
          <w:sz w:val="24"/>
          <w:szCs w:val="24"/>
        </w:rPr>
      </w:pPr>
    </w:p>
    <w:p w:rsidR="00F34EA4" w:rsidRDefault="00F34EA4" w:rsidP="00B932C1">
      <w:pPr>
        <w:spacing w:after="0" w:line="240" w:lineRule="auto"/>
        <w:contextualSpacing/>
        <w:jc w:val="both"/>
        <w:rPr>
          <w:rFonts w:ascii="Arial" w:eastAsia="Arial" w:hAnsi="Arial" w:cs="Arial"/>
          <w:sz w:val="24"/>
          <w:szCs w:val="24"/>
        </w:rPr>
      </w:pPr>
    </w:p>
    <w:p w:rsidR="00F34EA4" w:rsidRPr="00E32DE0" w:rsidRDefault="00F34EA4" w:rsidP="00B932C1">
      <w:pPr>
        <w:spacing w:after="0" w:line="240" w:lineRule="auto"/>
        <w:contextualSpacing/>
        <w:jc w:val="both"/>
        <w:rPr>
          <w:rFonts w:ascii="Arial" w:eastAsia="Arial" w:hAnsi="Arial" w:cs="Arial"/>
          <w:sz w:val="24"/>
          <w:szCs w:val="24"/>
        </w:rPr>
      </w:pPr>
    </w:p>
    <w:p w:rsidR="000F1F6C" w:rsidRDefault="000F1F6C" w:rsidP="00B932C1">
      <w:pPr>
        <w:spacing w:after="0" w:line="240" w:lineRule="auto"/>
        <w:contextualSpacing/>
        <w:rPr>
          <w:rFonts w:ascii="Arial" w:eastAsia="Arial" w:hAnsi="Arial" w:cs="Arial"/>
          <w:sz w:val="24"/>
          <w:szCs w:val="24"/>
        </w:rPr>
      </w:pPr>
    </w:p>
    <w:p w:rsidR="000F1F6C" w:rsidRPr="000F1F6C" w:rsidRDefault="005940C2" w:rsidP="00B932C1">
      <w:pPr>
        <w:spacing w:after="0" w:line="240" w:lineRule="auto"/>
        <w:contextualSpacing/>
        <w:rPr>
          <w:rFonts w:ascii="Arial" w:eastAsia="Arial" w:hAnsi="Arial" w:cs="Arial"/>
          <w:b/>
          <w:sz w:val="24"/>
          <w:szCs w:val="24"/>
        </w:rPr>
      </w:pPr>
      <w:r>
        <w:rPr>
          <w:rFonts w:ascii="Arial" w:eastAsia="Arial" w:hAnsi="Arial" w:cs="Arial"/>
          <w:b/>
          <w:sz w:val="24"/>
          <w:szCs w:val="24"/>
        </w:rPr>
        <w:t>EUGENE ALLAN H. LANUZA</w:t>
      </w:r>
    </w:p>
    <w:p w:rsidR="00B10486" w:rsidRDefault="003D09A9" w:rsidP="00B932C1">
      <w:pPr>
        <w:spacing w:after="0" w:line="240" w:lineRule="auto"/>
        <w:contextualSpacing/>
        <w:rPr>
          <w:rFonts w:ascii="Arial" w:eastAsia="Arial" w:hAnsi="Arial" w:cs="Arial"/>
          <w:sz w:val="24"/>
          <w:szCs w:val="24"/>
        </w:rPr>
      </w:pPr>
      <w:r>
        <w:rPr>
          <w:rFonts w:ascii="Arial" w:eastAsia="Arial" w:hAnsi="Arial" w:cs="Arial"/>
          <w:sz w:val="24"/>
          <w:szCs w:val="24"/>
        </w:rPr>
        <w:t>Releasing</w:t>
      </w:r>
      <w:r w:rsidR="00546DEE">
        <w:rPr>
          <w:rFonts w:ascii="Arial" w:eastAsia="Arial" w:hAnsi="Arial" w:cs="Arial"/>
          <w:sz w:val="24"/>
          <w:szCs w:val="24"/>
        </w:rPr>
        <w:t xml:space="preserve"> </w:t>
      </w:r>
      <w:r>
        <w:rPr>
          <w:rFonts w:ascii="Arial" w:eastAsia="Arial" w:hAnsi="Arial" w:cs="Arial"/>
          <w:sz w:val="24"/>
          <w:szCs w:val="24"/>
        </w:rPr>
        <w:t>Officer</w:t>
      </w:r>
    </w:p>
    <w:sectPr w:rsidR="00B10486"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B0B" w:rsidRDefault="00FB2B0B">
      <w:pPr>
        <w:spacing w:after="0" w:line="240" w:lineRule="auto"/>
      </w:pPr>
      <w:r>
        <w:separator/>
      </w:r>
    </w:p>
  </w:endnote>
  <w:endnote w:type="continuationSeparator" w:id="0">
    <w:p w:rsidR="00FB2B0B" w:rsidRDefault="00FB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56" w:rsidRDefault="00330256">
    <w:pPr>
      <w:pBdr>
        <w:bottom w:val="single" w:sz="6" w:space="1" w:color="auto"/>
      </w:pBdr>
      <w:tabs>
        <w:tab w:val="left" w:pos="2371"/>
        <w:tab w:val="center" w:pos="5233"/>
      </w:tabs>
      <w:spacing w:after="0" w:line="240" w:lineRule="auto"/>
      <w:jc w:val="right"/>
      <w:rPr>
        <w:sz w:val="16"/>
        <w:szCs w:val="16"/>
      </w:rPr>
    </w:pPr>
  </w:p>
  <w:p w:rsidR="00330256" w:rsidRDefault="00330256" w:rsidP="00F34EA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92FAE">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92FAE">
      <w:rPr>
        <w:b/>
        <w:noProof/>
        <w:sz w:val="16"/>
        <w:szCs w:val="16"/>
      </w:rPr>
      <w:t>9</w:t>
    </w:r>
    <w:r>
      <w:rPr>
        <w:b/>
        <w:sz w:val="16"/>
        <w:szCs w:val="16"/>
      </w:rPr>
      <w:fldChar w:fldCharType="end"/>
    </w:r>
    <w:r>
      <w:rPr>
        <w:sz w:val="16"/>
        <w:szCs w:val="16"/>
      </w:rPr>
      <w:t xml:space="preserve">| </w:t>
    </w:r>
    <w:r w:rsidRPr="00F34EA4">
      <w:rPr>
        <w:rFonts w:ascii="Arial" w:eastAsia="Arial" w:hAnsi="Arial" w:cs="Arial"/>
        <w:sz w:val="16"/>
        <w:szCs w:val="16"/>
      </w:rPr>
      <w:t>DSWD DROMIC Prep</w:t>
    </w:r>
    <w:r>
      <w:rPr>
        <w:rFonts w:ascii="Arial" w:eastAsia="Arial" w:hAnsi="Arial" w:cs="Arial"/>
        <w:sz w:val="16"/>
        <w:szCs w:val="16"/>
      </w:rPr>
      <w:t xml:space="preserve">aredness for Response Report #5 </w:t>
    </w:r>
    <w:r w:rsidRPr="00F34EA4">
      <w:rPr>
        <w:rFonts w:ascii="Arial" w:eastAsia="Arial" w:hAnsi="Arial" w:cs="Arial"/>
        <w:sz w:val="16"/>
        <w:szCs w:val="16"/>
      </w:rPr>
      <w:t xml:space="preserve">on </w:t>
    </w:r>
    <w:r>
      <w:rPr>
        <w:rFonts w:ascii="Arial" w:eastAsia="Arial" w:hAnsi="Arial" w:cs="Arial"/>
        <w:sz w:val="16"/>
        <w:szCs w:val="16"/>
      </w:rPr>
      <w:t>Tropical Depression “</w:t>
    </w:r>
    <w:proofErr w:type="spellStart"/>
    <w:r>
      <w:rPr>
        <w:rFonts w:ascii="Arial" w:eastAsia="Arial" w:hAnsi="Arial" w:cs="Arial"/>
        <w:sz w:val="16"/>
        <w:szCs w:val="16"/>
      </w:rPr>
      <w:t>Domeng</w:t>
    </w:r>
    <w:proofErr w:type="spellEnd"/>
    <w:r>
      <w:rPr>
        <w:rFonts w:ascii="Arial" w:eastAsia="Arial" w:hAnsi="Arial" w:cs="Arial"/>
        <w:sz w:val="16"/>
        <w:szCs w:val="16"/>
      </w:rPr>
      <w:t xml:space="preserve">” </w:t>
    </w:r>
    <w:r w:rsidRPr="00F34EA4">
      <w:rPr>
        <w:rFonts w:ascii="Arial" w:eastAsia="Arial" w:hAnsi="Arial" w:cs="Arial"/>
        <w:sz w:val="16"/>
        <w:szCs w:val="16"/>
      </w:rPr>
      <w:t xml:space="preserve">as of </w:t>
    </w:r>
    <w:r>
      <w:rPr>
        <w:rFonts w:ascii="Arial" w:eastAsia="Arial" w:hAnsi="Arial" w:cs="Arial"/>
        <w:sz w:val="16"/>
        <w:szCs w:val="16"/>
      </w:rPr>
      <w:t>7</w:t>
    </w:r>
    <w:r w:rsidRPr="00F34EA4">
      <w:rPr>
        <w:rFonts w:ascii="Arial" w:eastAsia="Arial" w:hAnsi="Arial" w:cs="Arial"/>
        <w:sz w:val="16"/>
        <w:szCs w:val="16"/>
      </w:rPr>
      <w:t xml:space="preserve"> June 2018, </w:t>
    </w:r>
    <w:r>
      <w:rPr>
        <w:rFonts w:ascii="Arial" w:eastAsia="Arial" w:hAnsi="Arial" w:cs="Arial"/>
        <w:sz w:val="16"/>
        <w:szCs w:val="16"/>
      </w:rPr>
      <w:t>8</w:t>
    </w:r>
    <w:r w:rsidRPr="00F34EA4">
      <w:rPr>
        <w:rFonts w:ascii="Arial" w:eastAsia="Arial" w:hAnsi="Arial" w:cs="Arial"/>
        <w:sz w:val="16"/>
        <w:szCs w:val="16"/>
      </w:rPr>
      <w:t>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B0B" w:rsidRDefault="00FB2B0B">
      <w:pPr>
        <w:spacing w:after="0" w:line="240" w:lineRule="auto"/>
      </w:pPr>
      <w:r>
        <w:separator/>
      </w:r>
    </w:p>
  </w:footnote>
  <w:footnote w:type="continuationSeparator" w:id="0">
    <w:p w:rsidR="00FB2B0B" w:rsidRDefault="00FB2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256" w:rsidRDefault="00330256" w:rsidP="00A81C78">
    <w:pPr>
      <w:tabs>
        <w:tab w:val="center" w:pos="4680"/>
        <w:tab w:val="right" w:pos="9360"/>
      </w:tabs>
      <w:spacing w:after="0" w:line="240" w:lineRule="auto"/>
      <w:jc w:val="both"/>
    </w:pPr>
    <w:r>
      <w:rPr>
        <w:noProof/>
      </w:rPr>
      <w:drawing>
        <wp:anchor distT="0" distB="0" distL="114300" distR="114300" simplePos="0" relativeHeight="251660288" behindDoc="0" locked="0" layoutInCell="1" allowOverlap="1" wp14:anchorId="591ECF0A" wp14:editId="0DF9AA12">
          <wp:simplePos x="0" y="0"/>
          <wp:positionH relativeFrom="margin">
            <wp:posOffset>-91440</wp:posOffset>
          </wp:positionH>
          <wp:positionV relativeFrom="paragraph">
            <wp:posOffset>132080</wp:posOffset>
          </wp:positionV>
          <wp:extent cx="2225040" cy="668655"/>
          <wp:effectExtent l="0" t="0" r="381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r="53590"/>
                  <a:stretch/>
                </pic:blipFill>
                <pic:spPr bwMode="auto">
                  <a:xfrm>
                    <a:off x="0" y="0"/>
                    <a:ext cx="222504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816850" cy="7848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69191"/>
                  <a:stretch/>
                </pic:blipFill>
                <pic:spPr bwMode="auto">
                  <a:xfrm>
                    <a:off x="0" y="0"/>
                    <a:ext cx="181685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0256" w:rsidRDefault="00330256" w:rsidP="00A81C78">
    <w:pPr>
      <w:tabs>
        <w:tab w:val="center" w:pos="4680"/>
        <w:tab w:val="right" w:pos="9360"/>
      </w:tabs>
      <w:spacing w:after="0" w:line="240" w:lineRule="auto"/>
      <w:jc w:val="both"/>
    </w:pPr>
  </w:p>
  <w:p w:rsidR="00330256" w:rsidRDefault="00330256" w:rsidP="00A81C78">
    <w:pPr>
      <w:tabs>
        <w:tab w:val="center" w:pos="4680"/>
        <w:tab w:val="right" w:pos="9360"/>
      </w:tabs>
      <w:spacing w:after="0" w:line="240" w:lineRule="auto"/>
      <w:jc w:val="both"/>
    </w:pPr>
  </w:p>
  <w:p w:rsidR="00330256" w:rsidRDefault="00330256" w:rsidP="00A81C78">
    <w:pPr>
      <w:tabs>
        <w:tab w:val="center" w:pos="4680"/>
        <w:tab w:val="right" w:pos="9360"/>
      </w:tabs>
      <w:spacing w:after="0" w:line="240" w:lineRule="auto"/>
      <w:jc w:val="both"/>
    </w:pPr>
  </w:p>
  <w:p w:rsidR="00330256" w:rsidRDefault="00330256" w:rsidP="00A81C78">
    <w:pPr>
      <w:tabs>
        <w:tab w:val="center" w:pos="4680"/>
        <w:tab w:val="right" w:pos="9360"/>
      </w:tabs>
      <w:spacing w:after="0" w:line="240" w:lineRule="auto"/>
      <w:jc w:val="both"/>
    </w:pPr>
  </w:p>
  <w:p w:rsidR="00330256" w:rsidRPr="00BE1AB9" w:rsidRDefault="00330256" w:rsidP="00BE1AB9">
    <w:pPr>
      <w:pBdr>
        <w:bottom w:val="single" w:sz="6" w:space="0" w:color="000000"/>
      </w:pBdr>
      <w:tabs>
        <w:tab w:val="center" w:pos="4680"/>
        <w:tab w:val="right" w:pos="9360"/>
      </w:tabs>
      <w:spacing w:after="0" w:line="240" w:lineRule="auto"/>
      <w:rPr>
        <w:sz w:val="4"/>
      </w:rPr>
    </w:pPr>
  </w:p>
  <w:p w:rsidR="00330256" w:rsidRDefault="00330256">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4"/>
  </w:num>
  <w:num w:numId="2">
    <w:abstractNumId w:val="8"/>
  </w:num>
  <w:num w:numId="3">
    <w:abstractNumId w:val="3"/>
  </w:num>
  <w:num w:numId="4">
    <w:abstractNumId w:val="2"/>
  </w:num>
  <w:num w:numId="5">
    <w:abstractNumId w:val="6"/>
  </w:num>
  <w:num w:numId="6">
    <w:abstractNumId w:val="12"/>
  </w:num>
  <w:num w:numId="7">
    <w:abstractNumId w:val="13"/>
  </w:num>
  <w:num w:numId="8">
    <w:abstractNumId w:val="7"/>
  </w:num>
  <w:num w:numId="9">
    <w:abstractNumId w:val="10"/>
  </w:num>
  <w:num w:numId="10">
    <w:abstractNumId w:val="4"/>
  </w:num>
  <w:num w:numId="11">
    <w:abstractNumId w:val="11"/>
  </w:num>
  <w:num w:numId="12">
    <w:abstractNumId w:val="5"/>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408C0"/>
    <w:rsid w:val="00044A86"/>
    <w:rsid w:val="000762A0"/>
    <w:rsid w:val="00085176"/>
    <w:rsid w:val="00092FAE"/>
    <w:rsid w:val="000962B5"/>
    <w:rsid w:val="00096FF5"/>
    <w:rsid w:val="00097C1F"/>
    <w:rsid w:val="000A1C46"/>
    <w:rsid w:val="000C196B"/>
    <w:rsid w:val="000C6698"/>
    <w:rsid w:val="000D1A9D"/>
    <w:rsid w:val="000E09D8"/>
    <w:rsid w:val="000F10AC"/>
    <w:rsid w:val="000F1F6C"/>
    <w:rsid w:val="000F3578"/>
    <w:rsid w:val="00122989"/>
    <w:rsid w:val="00150801"/>
    <w:rsid w:val="00152CAC"/>
    <w:rsid w:val="00153232"/>
    <w:rsid w:val="00155355"/>
    <w:rsid w:val="001606A4"/>
    <w:rsid w:val="001618E9"/>
    <w:rsid w:val="00162223"/>
    <w:rsid w:val="00163E15"/>
    <w:rsid w:val="00171DE9"/>
    <w:rsid w:val="00172BA8"/>
    <w:rsid w:val="00174E88"/>
    <w:rsid w:val="00182E76"/>
    <w:rsid w:val="001836FA"/>
    <w:rsid w:val="0018499D"/>
    <w:rsid w:val="00194BAC"/>
    <w:rsid w:val="00197C40"/>
    <w:rsid w:val="001A5783"/>
    <w:rsid w:val="001D01A8"/>
    <w:rsid w:val="001E26B4"/>
    <w:rsid w:val="00213A03"/>
    <w:rsid w:val="002147BF"/>
    <w:rsid w:val="002233C1"/>
    <w:rsid w:val="00224A0B"/>
    <w:rsid w:val="002338D6"/>
    <w:rsid w:val="00235815"/>
    <w:rsid w:val="0024676B"/>
    <w:rsid w:val="00252A46"/>
    <w:rsid w:val="002541B5"/>
    <w:rsid w:val="002550AB"/>
    <w:rsid w:val="00261033"/>
    <w:rsid w:val="00265DF5"/>
    <w:rsid w:val="00280BEA"/>
    <w:rsid w:val="00284FBC"/>
    <w:rsid w:val="00287526"/>
    <w:rsid w:val="00292871"/>
    <w:rsid w:val="00293BBD"/>
    <w:rsid w:val="00294E5E"/>
    <w:rsid w:val="002D3418"/>
    <w:rsid w:val="002F5178"/>
    <w:rsid w:val="002F713F"/>
    <w:rsid w:val="00305764"/>
    <w:rsid w:val="003277B9"/>
    <w:rsid w:val="00330256"/>
    <w:rsid w:val="00331650"/>
    <w:rsid w:val="00341112"/>
    <w:rsid w:val="003478E6"/>
    <w:rsid w:val="00366D42"/>
    <w:rsid w:val="00376584"/>
    <w:rsid w:val="00377F27"/>
    <w:rsid w:val="00383309"/>
    <w:rsid w:val="00384E5A"/>
    <w:rsid w:val="003870A7"/>
    <w:rsid w:val="00390877"/>
    <w:rsid w:val="00391318"/>
    <w:rsid w:val="00397271"/>
    <w:rsid w:val="003B1652"/>
    <w:rsid w:val="003B46D8"/>
    <w:rsid w:val="003B524C"/>
    <w:rsid w:val="003C7DE1"/>
    <w:rsid w:val="003D09A9"/>
    <w:rsid w:val="003D357A"/>
    <w:rsid w:val="003D4AAB"/>
    <w:rsid w:val="003D4DF7"/>
    <w:rsid w:val="003E27EE"/>
    <w:rsid w:val="003F0D46"/>
    <w:rsid w:val="00402969"/>
    <w:rsid w:val="004033F8"/>
    <w:rsid w:val="004134A7"/>
    <w:rsid w:val="00425689"/>
    <w:rsid w:val="0042628C"/>
    <w:rsid w:val="004334A9"/>
    <w:rsid w:val="00447043"/>
    <w:rsid w:val="0045417C"/>
    <w:rsid w:val="00456B0E"/>
    <w:rsid w:val="0046391D"/>
    <w:rsid w:val="004801A8"/>
    <w:rsid w:val="00485FAA"/>
    <w:rsid w:val="004867BA"/>
    <w:rsid w:val="00490703"/>
    <w:rsid w:val="00494B55"/>
    <w:rsid w:val="00495369"/>
    <w:rsid w:val="004B6A6E"/>
    <w:rsid w:val="004B6B6D"/>
    <w:rsid w:val="004C55DA"/>
    <w:rsid w:val="004D1392"/>
    <w:rsid w:val="004E2DCF"/>
    <w:rsid w:val="005073A3"/>
    <w:rsid w:val="005101BD"/>
    <w:rsid w:val="0051518E"/>
    <w:rsid w:val="00543A35"/>
    <w:rsid w:val="00544DE0"/>
    <w:rsid w:val="00546DEE"/>
    <w:rsid w:val="00557D52"/>
    <w:rsid w:val="0056425D"/>
    <w:rsid w:val="00580432"/>
    <w:rsid w:val="005940C2"/>
    <w:rsid w:val="0059459E"/>
    <w:rsid w:val="00594DB7"/>
    <w:rsid w:val="005A4EFD"/>
    <w:rsid w:val="005C25C9"/>
    <w:rsid w:val="00606AB1"/>
    <w:rsid w:val="00611D34"/>
    <w:rsid w:val="006348B0"/>
    <w:rsid w:val="00636A32"/>
    <w:rsid w:val="00637CFE"/>
    <w:rsid w:val="00646FEA"/>
    <w:rsid w:val="006552C0"/>
    <w:rsid w:val="00667EC5"/>
    <w:rsid w:val="00672031"/>
    <w:rsid w:val="00676AC7"/>
    <w:rsid w:val="00695D36"/>
    <w:rsid w:val="0069611E"/>
    <w:rsid w:val="00696FAF"/>
    <w:rsid w:val="006A73E5"/>
    <w:rsid w:val="006B6490"/>
    <w:rsid w:val="006C3732"/>
    <w:rsid w:val="006D67C6"/>
    <w:rsid w:val="006E08CA"/>
    <w:rsid w:val="006E6AC7"/>
    <w:rsid w:val="006F70DD"/>
    <w:rsid w:val="00701F97"/>
    <w:rsid w:val="007029A9"/>
    <w:rsid w:val="00703E20"/>
    <w:rsid w:val="00724F05"/>
    <w:rsid w:val="00742851"/>
    <w:rsid w:val="0074516B"/>
    <w:rsid w:val="00752F0C"/>
    <w:rsid w:val="007650E4"/>
    <w:rsid w:val="00777580"/>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63D0"/>
    <w:rsid w:val="0082725D"/>
    <w:rsid w:val="00854CB5"/>
    <w:rsid w:val="008626A4"/>
    <w:rsid w:val="00863692"/>
    <w:rsid w:val="008748D8"/>
    <w:rsid w:val="00876F3E"/>
    <w:rsid w:val="0087788A"/>
    <w:rsid w:val="00885E31"/>
    <w:rsid w:val="008C5231"/>
    <w:rsid w:val="008E4DF8"/>
    <w:rsid w:val="008F379C"/>
    <w:rsid w:val="008F5202"/>
    <w:rsid w:val="008F5738"/>
    <w:rsid w:val="008F5D6F"/>
    <w:rsid w:val="0090173D"/>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A10651"/>
    <w:rsid w:val="00A14AF1"/>
    <w:rsid w:val="00A177FC"/>
    <w:rsid w:val="00A254E0"/>
    <w:rsid w:val="00A26DFC"/>
    <w:rsid w:val="00A329E3"/>
    <w:rsid w:val="00A360D4"/>
    <w:rsid w:val="00A3643A"/>
    <w:rsid w:val="00A440A6"/>
    <w:rsid w:val="00A50AE2"/>
    <w:rsid w:val="00A55D0B"/>
    <w:rsid w:val="00A6302A"/>
    <w:rsid w:val="00A73F06"/>
    <w:rsid w:val="00A804E3"/>
    <w:rsid w:val="00A81C78"/>
    <w:rsid w:val="00A8201C"/>
    <w:rsid w:val="00A834B4"/>
    <w:rsid w:val="00A8461F"/>
    <w:rsid w:val="00A91B96"/>
    <w:rsid w:val="00A92D93"/>
    <w:rsid w:val="00AA35BA"/>
    <w:rsid w:val="00AB1012"/>
    <w:rsid w:val="00AB4B4D"/>
    <w:rsid w:val="00AB730C"/>
    <w:rsid w:val="00AC54BD"/>
    <w:rsid w:val="00AD0CEC"/>
    <w:rsid w:val="00AD1686"/>
    <w:rsid w:val="00AE2EEB"/>
    <w:rsid w:val="00AF1029"/>
    <w:rsid w:val="00AF2F53"/>
    <w:rsid w:val="00B0423A"/>
    <w:rsid w:val="00B10486"/>
    <w:rsid w:val="00B1591C"/>
    <w:rsid w:val="00B17164"/>
    <w:rsid w:val="00B238F1"/>
    <w:rsid w:val="00B27212"/>
    <w:rsid w:val="00B34D3A"/>
    <w:rsid w:val="00B35A11"/>
    <w:rsid w:val="00B571E4"/>
    <w:rsid w:val="00B62D76"/>
    <w:rsid w:val="00B70A42"/>
    <w:rsid w:val="00B77009"/>
    <w:rsid w:val="00B866CB"/>
    <w:rsid w:val="00B932C1"/>
    <w:rsid w:val="00B9372F"/>
    <w:rsid w:val="00B951A0"/>
    <w:rsid w:val="00BB574D"/>
    <w:rsid w:val="00BB7E09"/>
    <w:rsid w:val="00BC2501"/>
    <w:rsid w:val="00BC533B"/>
    <w:rsid w:val="00BD10D0"/>
    <w:rsid w:val="00BD5A8C"/>
    <w:rsid w:val="00BE1AB9"/>
    <w:rsid w:val="00BE5C3A"/>
    <w:rsid w:val="00BF2BA8"/>
    <w:rsid w:val="00BF6524"/>
    <w:rsid w:val="00C00C48"/>
    <w:rsid w:val="00C33267"/>
    <w:rsid w:val="00C43BDA"/>
    <w:rsid w:val="00C455D0"/>
    <w:rsid w:val="00C47CBF"/>
    <w:rsid w:val="00C60386"/>
    <w:rsid w:val="00C62B62"/>
    <w:rsid w:val="00C63453"/>
    <w:rsid w:val="00C6532B"/>
    <w:rsid w:val="00C67BB2"/>
    <w:rsid w:val="00C768F0"/>
    <w:rsid w:val="00CA2D0F"/>
    <w:rsid w:val="00CA4BCD"/>
    <w:rsid w:val="00CA4E4D"/>
    <w:rsid w:val="00CB18B0"/>
    <w:rsid w:val="00CB1BC9"/>
    <w:rsid w:val="00CB22FC"/>
    <w:rsid w:val="00CD2EC0"/>
    <w:rsid w:val="00CF30C3"/>
    <w:rsid w:val="00CF6CA2"/>
    <w:rsid w:val="00CF786F"/>
    <w:rsid w:val="00D018CB"/>
    <w:rsid w:val="00D01F5A"/>
    <w:rsid w:val="00D278C1"/>
    <w:rsid w:val="00D307D8"/>
    <w:rsid w:val="00D325D1"/>
    <w:rsid w:val="00D43941"/>
    <w:rsid w:val="00D63FBA"/>
    <w:rsid w:val="00D93477"/>
    <w:rsid w:val="00DA0433"/>
    <w:rsid w:val="00DA1FDD"/>
    <w:rsid w:val="00DA4074"/>
    <w:rsid w:val="00DC0B44"/>
    <w:rsid w:val="00DC45D6"/>
    <w:rsid w:val="00DE2C1A"/>
    <w:rsid w:val="00DE3688"/>
    <w:rsid w:val="00DF3FD0"/>
    <w:rsid w:val="00DF434E"/>
    <w:rsid w:val="00E060F9"/>
    <w:rsid w:val="00E238AB"/>
    <w:rsid w:val="00E25AF1"/>
    <w:rsid w:val="00E32DE0"/>
    <w:rsid w:val="00E44A97"/>
    <w:rsid w:val="00E47B18"/>
    <w:rsid w:val="00E50999"/>
    <w:rsid w:val="00E67372"/>
    <w:rsid w:val="00E72E81"/>
    <w:rsid w:val="00E752E5"/>
    <w:rsid w:val="00E8358D"/>
    <w:rsid w:val="00E8443D"/>
    <w:rsid w:val="00E90FE4"/>
    <w:rsid w:val="00EA0A6E"/>
    <w:rsid w:val="00EA1D50"/>
    <w:rsid w:val="00EA2336"/>
    <w:rsid w:val="00EA6B39"/>
    <w:rsid w:val="00EB3223"/>
    <w:rsid w:val="00EB32AD"/>
    <w:rsid w:val="00EB48F7"/>
    <w:rsid w:val="00EC077D"/>
    <w:rsid w:val="00EC1B28"/>
    <w:rsid w:val="00EC359A"/>
    <w:rsid w:val="00ED018D"/>
    <w:rsid w:val="00ED3A01"/>
    <w:rsid w:val="00ED56CF"/>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E9"/>
    <w:rsid w:val="00F55241"/>
    <w:rsid w:val="00F561FC"/>
    <w:rsid w:val="00F611D2"/>
    <w:rsid w:val="00F613F1"/>
    <w:rsid w:val="00F67B1D"/>
    <w:rsid w:val="00F70DBA"/>
    <w:rsid w:val="00F733D9"/>
    <w:rsid w:val="00F91779"/>
    <w:rsid w:val="00FA71E5"/>
    <w:rsid w:val="00FB2B0B"/>
    <w:rsid w:val="00FB6498"/>
    <w:rsid w:val="00FC192D"/>
    <w:rsid w:val="00FD3CA7"/>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7AD0"/>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Eugene Allan Lanuza</cp:lastModifiedBy>
  <cp:revision>3</cp:revision>
  <dcterms:created xsi:type="dcterms:W3CDTF">2018-06-07T00:53:00Z</dcterms:created>
  <dcterms:modified xsi:type="dcterms:W3CDTF">2018-06-07T00:54:00Z</dcterms:modified>
</cp:coreProperties>
</file>