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1286" w:rsidRDefault="0082655B" w:rsidP="00D61286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D26033">
        <w:rPr>
          <w:rFonts w:ascii="Arial" w:eastAsia="Arial" w:hAnsi="Arial" w:cs="Arial"/>
          <w:b/>
          <w:sz w:val="32"/>
          <w:szCs w:val="24"/>
        </w:rPr>
        <w:t>DSWD DROMIC Report #</w:t>
      </w:r>
      <w:r w:rsidR="00A65F3C">
        <w:rPr>
          <w:rFonts w:ascii="Arial" w:eastAsia="Arial" w:hAnsi="Arial" w:cs="Arial"/>
          <w:b/>
          <w:sz w:val="32"/>
          <w:szCs w:val="24"/>
        </w:rPr>
        <w:t xml:space="preserve">1 on </w:t>
      </w:r>
      <w:r w:rsidR="00D61286" w:rsidRPr="00D61286">
        <w:rPr>
          <w:rFonts w:ascii="Arial" w:eastAsia="Arial" w:hAnsi="Arial" w:cs="Arial"/>
          <w:b/>
          <w:sz w:val="32"/>
          <w:szCs w:val="24"/>
        </w:rPr>
        <w:t xml:space="preserve">Fire Incident at </w:t>
      </w:r>
      <w:proofErr w:type="spellStart"/>
      <w:r w:rsidR="00D61286" w:rsidRPr="00D61286">
        <w:rPr>
          <w:rFonts w:ascii="Arial" w:eastAsia="Arial" w:hAnsi="Arial" w:cs="Arial"/>
          <w:b/>
          <w:sz w:val="32"/>
          <w:szCs w:val="24"/>
        </w:rPr>
        <w:t>Heronimo</w:t>
      </w:r>
      <w:proofErr w:type="spellEnd"/>
      <w:r w:rsidR="00D61286" w:rsidRPr="00D61286">
        <w:rPr>
          <w:rFonts w:ascii="Arial" w:eastAsia="Arial" w:hAnsi="Arial" w:cs="Arial"/>
          <w:b/>
          <w:sz w:val="32"/>
          <w:szCs w:val="24"/>
        </w:rPr>
        <w:t xml:space="preserve"> St., </w:t>
      </w:r>
      <w:proofErr w:type="spellStart"/>
      <w:r w:rsidR="00D61286" w:rsidRPr="00D61286">
        <w:rPr>
          <w:rFonts w:ascii="Arial" w:eastAsia="Arial" w:hAnsi="Arial" w:cs="Arial"/>
          <w:b/>
          <w:sz w:val="32"/>
          <w:szCs w:val="24"/>
        </w:rPr>
        <w:t>Sampaloc</w:t>
      </w:r>
      <w:proofErr w:type="spellEnd"/>
      <w:r w:rsidR="00D61286" w:rsidRPr="00D61286">
        <w:rPr>
          <w:rFonts w:ascii="Arial" w:eastAsia="Arial" w:hAnsi="Arial" w:cs="Arial"/>
          <w:b/>
          <w:sz w:val="32"/>
          <w:szCs w:val="24"/>
        </w:rPr>
        <w:t>, Manila</w:t>
      </w:r>
    </w:p>
    <w:p w:rsidR="00B75DA9" w:rsidRPr="00537A55" w:rsidRDefault="0082655B" w:rsidP="00D6128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537A55">
        <w:rPr>
          <w:rFonts w:ascii="Arial" w:eastAsia="Arial" w:hAnsi="Arial" w:cs="Arial"/>
          <w:sz w:val="24"/>
          <w:szCs w:val="24"/>
        </w:rPr>
        <w:t>as</w:t>
      </w:r>
      <w:proofErr w:type="gramEnd"/>
      <w:r w:rsidRPr="00537A55">
        <w:rPr>
          <w:rFonts w:ascii="Arial" w:eastAsia="Arial" w:hAnsi="Arial" w:cs="Arial"/>
          <w:sz w:val="24"/>
          <w:szCs w:val="24"/>
        </w:rPr>
        <w:t xml:space="preserve"> of </w:t>
      </w:r>
      <w:r w:rsidR="00537A55" w:rsidRPr="00537A55">
        <w:rPr>
          <w:rFonts w:ascii="Arial" w:eastAsia="Arial" w:hAnsi="Arial" w:cs="Arial"/>
          <w:sz w:val="24"/>
          <w:szCs w:val="24"/>
        </w:rPr>
        <w:t>1</w:t>
      </w:r>
      <w:r w:rsidR="00D61286">
        <w:rPr>
          <w:rFonts w:ascii="Arial" w:eastAsia="Arial" w:hAnsi="Arial" w:cs="Arial"/>
          <w:sz w:val="24"/>
          <w:szCs w:val="24"/>
        </w:rPr>
        <w:t>8</w:t>
      </w:r>
      <w:r w:rsidR="00537A55" w:rsidRPr="00537A55">
        <w:rPr>
          <w:rFonts w:ascii="Arial" w:eastAsia="Arial" w:hAnsi="Arial" w:cs="Arial"/>
          <w:sz w:val="24"/>
          <w:szCs w:val="24"/>
        </w:rPr>
        <w:t xml:space="preserve"> </w:t>
      </w:r>
      <w:r w:rsidR="007D6982" w:rsidRPr="00537A55">
        <w:rPr>
          <w:rFonts w:ascii="Arial" w:eastAsia="Arial" w:hAnsi="Arial" w:cs="Arial"/>
          <w:sz w:val="24"/>
          <w:szCs w:val="24"/>
        </w:rPr>
        <w:t>June 2018</w:t>
      </w:r>
      <w:r w:rsidR="00DD070D" w:rsidRPr="00537A55">
        <w:rPr>
          <w:rFonts w:ascii="Arial" w:eastAsia="Arial" w:hAnsi="Arial" w:cs="Arial"/>
          <w:sz w:val="24"/>
          <w:szCs w:val="24"/>
        </w:rPr>
        <w:t>,</w:t>
      </w:r>
      <w:r w:rsidR="007D6982" w:rsidRPr="00537A55">
        <w:rPr>
          <w:rFonts w:ascii="Arial" w:eastAsia="Arial" w:hAnsi="Arial" w:cs="Arial"/>
          <w:sz w:val="24"/>
          <w:szCs w:val="24"/>
        </w:rPr>
        <w:t xml:space="preserve"> </w:t>
      </w:r>
      <w:r w:rsidR="00D61286">
        <w:rPr>
          <w:rFonts w:ascii="Arial" w:eastAsia="Arial" w:hAnsi="Arial" w:cs="Arial"/>
          <w:sz w:val="24"/>
          <w:szCs w:val="24"/>
        </w:rPr>
        <w:t>8A</w:t>
      </w:r>
      <w:r w:rsidR="007D6982" w:rsidRPr="00537A55">
        <w:rPr>
          <w:rFonts w:ascii="Arial" w:eastAsia="Arial" w:hAnsi="Arial" w:cs="Arial"/>
          <w:sz w:val="24"/>
          <w:szCs w:val="24"/>
        </w:rPr>
        <w:t>M</w:t>
      </w:r>
    </w:p>
    <w:p w:rsidR="00B75DA9" w:rsidRPr="00537A55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B75DA9" w:rsidRPr="00537A55" w:rsidRDefault="0082655B" w:rsidP="00537A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  <w:r w:rsidRPr="00537A55">
        <w:rPr>
          <w:rFonts w:ascii="Arial" w:eastAsia="Arial" w:hAnsi="Arial" w:cs="Arial"/>
          <w:sz w:val="24"/>
          <w:szCs w:val="24"/>
        </w:rPr>
        <w:t xml:space="preserve">On </w:t>
      </w:r>
      <w:r w:rsidR="00D61286">
        <w:rPr>
          <w:rFonts w:ascii="Arial" w:eastAsia="Arial" w:hAnsi="Arial" w:cs="Arial"/>
          <w:sz w:val="24"/>
          <w:szCs w:val="24"/>
        </w:rPr>
        <w:t>17</w:t>
      </w:r>
      <w:r w:rsidR="00537A55" w:rsidRPr="00537A55">
        <w:rPr>
          <w:rFonts w:ascii="Arial" w:eastAsia="Arial" w:hAnsi="Arial" w:cs="Arial"/>
          <w:sz w:val="24"/>
          <w:szCs w:val="24"/>
        </w:rPr>
        <w:t xml:space="preserve"> </w:t>
      </w:r>
      <w:r w:rsidR="00EF2BE1" w:rsidRPr="00537A55">
        <w:rPr>
          <w:rFonts w:ascii="Arial" w:eastAsia="Arial" w:hAnsi="Arial" w:cs="Arial"/>
          <w:sz w:val="24"/>
          <w:szCs w:val="24"/>
        </w:rPr>
        <w:t>June</w:t>
      </w:r>
      <w:r w:rsidRPr="00537A55">
        <w:rPr>
          <w:rFonts w:ascii="Arial" w:eastAsia="Arial" w:hAnsi="Arial" w:cs="Arial"/>
          <w:sz w:val="24"/>
          <w:szCs w:val="24"/>
        </w:rPr>
        <w:t xml:space="preserve"> 2018, at around </w:t>
      </w:r>
      <w:r w:rsidR="00D61286">
        <w:rPr>
          <w:rFonts w:ascii="Arial" w:eastAsia="Arial" w:hAnsi="Arial" w:cs="Arial"/>
          <w:sz w:val="24"/>
          <w:szCs w:val="24"/>
        </w:rPr>
        <w:t>6:02</w:t>
      </w:r>
      <w:r w:rsidR="00537A55" w:rsidRPr="00537A55">
        <w:rPr>
          <w:rFonts w:ascii="Arial" w:eastAsia="Arial" w:hAnsi="Arial" w:cs="Arial"/>
          <w:sz w:val="24"/>
          <w:szCs w:val="24"/>
        </w:rPr>
        <w:t xml:space="preserve"> P</w:t>
      </w:r>
      <w:r w:rsidRPr="00537A55">
        <w:rPr>
          <w:rFonts w:ascii="Arial" w:eastAsia="Arial" w:hAnsi="Arial" w:cs="Arial"/>
          <w:sz w:val="24"/>
          <w:szCs w:val="24"/>
        </w:rPr>
        <w:t xml:space="preserve">M, a fire broke out </w:t>
      </w:r>
      <w:r w:rsidR="001521F1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D61286" w:rsidRPr="00D61286">
        <w:rPr>
          <w:rFonts w:ascii="Arial" w:eastAsia="Arial" w:hAnsi="Arial" w:cs="Arial"/>
          <w:sz w:val="24"/>
          <w:szCs w:val="24"/>
        </w:rPr>
        <w:t>Heronimo</w:t>
      </w:r>
      <w:proofErr w:type="spellEnd"/>
      <w:r w:rsidR="00D61286" w:rsidRPr="00D61286">
        <w:rPr>
          <w:rFonts w:ascii="Arial" w:eastAsia="Arial" w:hAnsi="Arial" w:cs="Arial"/>
          <w:sz w:val="24"/>
          <w:szCs w:val="24"/>
        </w:rPr>
        <w:t xml:space="preserve"> St., </w:t>
      </w:r>
      <w:proofErr w:type="spellStart"/>
      <w:r w:rsidR="00D61286" w:rsidRPr="00D61286">
        <w:rPr>
          <w:rFonts w:ascii="Arial" w:eastAsia="Arial" w:hAnsi="Arial" w:cs="Arial"/>
          <w:sz w:val="24"/>
          <w:szCs w:val="24"/>
        </w:rPr>
        <w:t>Sampaloc</w:t>
      </w:r>
      <w:proofErr w:type="spellEnd"/>
      <w:r w:rsidR="00D61286" w:rsidRPr="00D61286">
        <w:rPr>
          <w:rFonts w:ascii="Arial" w:eastAsia="Arial" w:hAnsi="Arial" w:cs="Arial"/>
          <w:sz w:val="24"/>
          <w:szCs w:val="24"/>
        </w:rPr>
        <w:t>, Manila</w:t>
      </w:r>
      <w:r w:rsidR="00D61286" w:rsidRPr="00D61286">
        <w:rPr>
          <w:rFonts w:ascii="Arial" w:eastAsia="Arial" w:hAnsi="Arial" w:cs="Arial"/>
          <w:sz w:val="24"/>
          <w:szCs w:val="24"/>
        </w:rPr>
        <w:t>. At around 9:46PM, the fire is under control.</w:t>
      </w:r>
    </w:p>
    <w:p w:rsidR="00B75DA9" w:rsidRPr="00883699" w:rsidRDefault="00B75DA9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75DA9" w:rsidRPr="00883699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83699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</w:t>
      </w:r>
      <w:r w:rsidR="00D61286">
        <w:rPr>
          <w:rFonts w:ascii="Arial" w:eastAsia="Arial" w:hAnsi="Arial" w:cs="Arial"/>
          <w:i/>
          <w:color w:val="0070C0"/>
          <w:sz w:val="16"/>
          <w:szCs w:val="24"/>
        </w:rPr>
        <w:t xml:space="preserve"> NCR</w:t>
      </w:r>
    </w:p>
    <w:p w:rsidR="00B930C0" w:rsidRDefault="00B930C0" w:rsidP="00B930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930C0" w:rsidRDefault="00B930C0" w:rsidP="00B930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930C0" w:rsidRDefault="00B930C0" w:rsidP="00B930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930C0" w:rsidRDefault="002E1DBF" w:rsidP="00B930C0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350</w:t>
      </w:r>
      <w:r w:rsidR="00B930C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930C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0C0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1,750</w:t>
      </w:r>
      <w:r w:rsidR="00B930C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930C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0C0">
        <w:rPr>
          <w:rFonts w:ascii="Arial" w:eastAsia="Arial" w:hAnsi="Arial" w:cs="Arial"/>
          <w:sz w:val="24"/>
          <w:szCs w:val="24"/>
        </w:rPr>
        <w:t xml:space="preserve">were affected by the fire </w:t>
      </w:r>
      <w:r w:rsidR="00D61286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D61286" w:rsidRPr="00D61286">
        <w:rPr>
          <w:rFonts w:ascii="Arial" w:eastAsia="Arial" w:hAnsi="Arial" w:cs="Arial"/>
          <w:sz w:val="24"/>
          <w:szCs w:val="24"/>
        </w:rPr>
        <w:t>Heronimo</w:t>
      </w:r>
      <w:proofErr w:type="spellEnd"/>
      <w:r w:rsidR="00D61286" w:rsidRPr="00D61286">
        <w:rPr>
          <w:rFonts w:ascii="Arial" w:eastAsia="Arial" w:hAnsi="Arial" w:cs="Arial"/>
          <w:sz w:val="24"/>
          <w:szCs w:val="24"/>
        </w:rPr>
        <w:t xml:space="preserve"> St., </w:t>
      </w:r>
      <w:proofErr w:type="spellStart"/>
      <w:r w:rsidR="00D61286" w:rsidRPr="00D61286">
        <w:rPr>
          <w:rFonts w:ascii="Arial" w:eastAsia="Arial" w:hAnsi="Arial" w:cs="Arial"/>
          <w:sz w:val="24"/>
          <w:szCs w:val="24"/>
        </w:rPr>
        <w:t>Sampaloc</w:t>
      </w:r>
      <w:proofErr w:type="spellEnd"/>
      <w:r w:rsidR="00D61286" w:rsidRPr="00D61286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="00D61286" w:rsidRPr="00D61286">
        <w:rPr>
          <w:rFonts w:ascii="Arial" w:eastAsia="Arial" w:hAnsi="Arial" w:cs="Arial"/>
          <w:sz w:val="24"/>
          <w:szCs w:val="24"/>
        </w:rPr>
        <w:t>Manila</w:t>
      </w:r>
      <w:proofErr w:type="gramEnd"/>
      <w:r w:rsidR="00B64537">
        <w:rPr>
          <w:rFonts w:ascii="Arial" w:eastAsia="Arial" w:hAnsi="Arial" w:cs="Arial"/>
          <w:sz w:val="24"/>
          <w:szCs w:val="24"/>
        </w:rPr>
        <w:t>.</w:t>
      </w:r>
      <w:r w:rsidR="00B36A74">
        <w:rPr>
          <w:rFonts w:ascii="Arial" w:eastAsia="Arial" w:hAnsi="Arial" w:cs="Arial"/>
          <w:sz w:val="24"/>
          <w:szCs w:val="24"/>
        </w:rPr>
        <w:t xml:space="preserve"> </w:t>
      </w:r>
      <w:r w:rsidR="00B930C0">
        <w:rPr>
          <w:rFonts w:ascii="Arial" w:eastAsia="Arial" w:hAnsi="Arial" w:cs="Arial"/>
          <w:sz w:val="24"/>
          <w:szCs w:val="24"/>
        </w:rPr>
        <w:t>(see Table 1).</w:t>
      </w:r>
    </w:p>
    <w:p w:rsidR="00B930C0" w:rsidRDefault="00B930C0" w:rsidP="00B930C0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B930C0" w:rsidRDefault="00B930C0" w:rsidP="00B930C0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  <w:t>Table 1. Affected Families / Persons</w:t>
      </w:r>
      <w:bookmarkStart w:id="4" w:name="_GoBack"/>
      <w:bookmarkEnd w:id="4"/>
    </w:p>
    <w:tbl>
      <w:tblPr>
        <w:tblW w:w="9029" w:type="dxa"/>
        <w:tblInd w:w="704" w:type="dxa"/>
        <w:tblLook w:val="04A0" w:firstRow="1" w:lastRow="0" w:firstColumn="1" w:lastColumn="0" w:noHBand="0" w:noVBand="1"/>
      </w:tblPr>
      <w:tblGrid>
        <w:gridCol w:w="888"/>
        <w:gridCol w:w="4274"/>
        <w:gridCol w:w="1472"/>
        <w:gridCol w:w="1204"/>
        <w:gridCol w:w="1191"/>
      </w:tblGrid>
      <w:tr w:rsidR="00B36A74" w:rsidRPr="00B36A74" w:rsidTr="007549BC">
        <w:trPr>
          <w:trHeight w:hRule="exact" w:val="224"/>
        </w:trPr>
        <w:tc>
          <w:tcPr>
            <w:tcW w:w="5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6A74">
              <w:rPr>
                <w:rFonts w:ascii="Arial" w:eastAsia="Times New Roman" w:hAnsi="Arial" w:cs="Arial"/>
                <w:b/>
                <w:bCs/>
              </w:rPr>
              <w:t xml:space="preserve">REGION / PROVINCE / MUNICIPALITY </w:t>
            </w:r>
          </w:p>
        </w:tc>
        <w:tc>
          <w:tcPr>
            <w:tcW w:w="38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6A74">
              <w:rPr>
                <w:rFonts w:ascii="Arial" w:eastAsia="Times New Roman" w:hAnsi="Arial" w:cs="Arial"/>
                <w:b/>
                <w:bCs/>
              </w:rPr>
              <w:t xml:space="preserve"> NUMBER OF AFFECTED </w:t>
            </w:r>
          </w:p>
        </w:tc>
      </w:tr>
      <w:tr w:rsidR="00B36A74" w:rsidRPr="00B36A74" w:rsidTr="007549BC">
        <w:trPr>
          <w:trHeight w:hRule="exact" w:val="224"/>
        </w:trPr>
        <w:tc>
          <w:tcPr>
            <w:tcW w:w="5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36A74" w:rsidRPr="00B36A74" w:rsidTr="007549BC">
        <w:trPr>
          <w:trHeight w:hRule="exact" w:val="224"/>
        </w:trPr>
        <w:tc>
          <w:tcPr>
            <w:tcW w:w="5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6A74">
              <w:rPr>
                <w:rFonts w:ascii="Arial" w:eastAsia="Times New Roman" w:hAnsi="Arial" w:cs="Arial"/>
                <w:b/>
                <w:bCs/>
              </w:rPr>
              <w:t xml:space="preserve"> Barangays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6A74">
              <w:rPr>
                <w:rFonts w:ascii="Arial" w:eastAsia="Times New Roman" w:hAnsi="Arial" w:cs="Arial"/>
                <w:b/>
                <w:bCs/>
              </w:rPr>
              <w:t xml:space="preserve"> Families 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6A74">
              <w:rPr>
                <w:rFonts w:ascii="Arial" w:eastAsia="Times New Roman" w:hAnsi="Arial" w:cs="Arial"/>
                <w:b/>
                <w:bCs/>
              </w:rPr>
              <w:t xml:space="preserve"> Persons </w:t>
            </w:r>
          </w:p>
        </w:tc>
      </w:tr>
      <w:tr w:rsidR="00B36A74" w:rsidRPr="00B36A74" w:rsidTr="007549BC">
        <w:trPr>
          <w:trHeight w:val="491"/>
        </w:trPr>
        <w:tc>
          <w:tcPr>
            <w:tcW w:w="5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549BC" w:rsidRPr="00B36A74" w:rsidTr="007549BC">
        <w:trPr>
          <w:trHeight w:hRule="exact" w:val="224"/>
        </w:trPr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A74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A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36A74" w:rsidRPr="00B36A74" w:rsidRDefault="00D61286" w:rsidP="00B36A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1286">
              <w:rPr>
                <w:rFonts w:ascii="Arial" w:eastAsia="Times New Roman" w:hAnsi="Arial" w:cs="Arial"/>
                <w:b/>
                <w:bCs/>
                <w:color w:val="000000"/>
              </w:rPr>
              <w:t>350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36A74" w:rsidRPr="00B36A74" w:rsidRDefault="00D61286" w:rsidP="00B36A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1286">
              <w:rPr>
                <w:rFonts w:ascii="Arial" w:eastAsia="Times New Roman" w:hAnsi="Arial" w:cs="Arial"/>
                <w:b/>
                <w:bCs/>
                <w:color w:val="000000"/>
              </w:rPr>
              <w:t>1,750</w:t>
            </w:r>
          </w:p>
        </w:tc>
      </w:tr>
      <w:tr w:rsidR="007549BC" w:rsidRPr="00B36A74" w:rsidTr="007549BC">
        <w:trPr>
          <w:trHeight w:hRule="exact" w:val="224"/>
        </w:trPr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36A74" w:rsidRPr="00B36A74" w:rsidRDefault="00D61286" w:rsidP="00B36A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REGION NCR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A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A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D61286" w:rsidRPr="00D61286">
              <w:rPr>
                <w:rFonts w:ascii="Arial" w:eastAsia="Times New Roman" w:hAnsi="Arial" w:cs="Arial"/>
                <w:b/>
                <w:bCs/>
                <w:color w:val="000000"/>
              </w:rPr>
              <w:t>350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36A74" w:rsidRPr="00B36A74" w:rsidRDefault="00D61286" w:rsidP="00B36A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1286">
              <w:rPr>
                <w:rFonts w:ascii="Arial" w:eastAsia="Times New Roman" w:hAnsi="Arial" w:cs="Arial"/>
                <w:b/>
                <w:bCs/>
                <w:color w:val="000000"/>
              </w:rPr>
              <w:t>1,750</w:t>
            </w:r>
          </w:p>
        </w:tc>
      </w:tr>
      <w:tr w:rsidR="007549BC" w:rsidRPr="00B36A74" w:rsidTr="007549BC">
        <w:trPr>
          <w:trHeight w:hRule="exact" w:val="224"/>
        </w:trPr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36A74" w:rsidRPr="00B36A74" w:rsidRDefault="00D61286" w:rsidP="00B36A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Manila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A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36A74" w:rsidRPr="00B36A74" w:rsidRDefault="00D61286" w:rsidP="00B36A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1286">
              <w:rPr>
                <w:rFonts w:ascii="Arial" w:eastAsia="Times New Roman" w:hAnsi="Arial" w:cs="Arial"/>
                <w:b/>
                <w:bCs/>
                <w:color w:val="000000"/>
              </w:rPr>
              <w:t>350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36A74" w:rsidRPr="00B36A74" w:rsidRDefault="00D61286" w:rsidP="00B36A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1286">
              <w:rPr>
                <w:rFonts w:ascii="Arial" w:eastAsia="Times New Roman" w:hAnsi="Arial" w:cs="Arial"/>
                <w:b/>
                <w:bCs/>
                <w:color w:val="000000"/>
              </w:rPr>
              <w:t>1,750</w:t>
            </w:r>
          </w:p>
        </w:tc>
      </w:tr>
      <w:tr w:rsidR="007549BC" w:rsidRPr="00B36A74" w:rsidTr="007549BC">
        <w:trPr>
          <w:trHeight w:hRule="exact" w:val="224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36A74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A74" w:rsidRPr="00B36A74" w:rsidRDefault="00D61286" w:rsidP="00B36A7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</w:rPr>
              <w:t>Sampaloc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B36A74">
              <w:rPr>
                <w:rFonts w:ascii="Arial" w:eastAsia="Times New Roman" w:hAnsi="Arial" w:cs="Arial"/>
                <w:i/>
                <w:iCs/>
              </w:rPr>
              <w:t xml:space="preserve"> 1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A74" w:rsidRPr="00B36A74" w:rsidRDefault="00B36A74" w:rsidP="00D612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B36A74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="00D61286">
              <w:rPr>
                <w:rFonts w:ascii="Arial" w:eastAsia="Times New Roman" w:hAnsi="Arial" w:cs="Arial"/>
                <w:i/>
                <w:iCs/>
              </w:rPr>
              <w:t>350</w:t>
            </w:r>
            <w:r w:rsidRPr="00B36A74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A74" w:rsidRPr="00B36A74" w:rsidRDefault="00B36A74" w:rsidP="00D612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B36A74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="00D61286">
              <w:rPr>
                <w:rFonts w:ascii="Arial" w:eastAsia="Times New Roman" w:hAnsi="Arial" w:cs="Arial"/>
                <w:i/>
                <w:iCs/>
              </w:rPr>
              <w:t>1,750</w:t>
            </w:r>
            <w:r w:rsidRPr="00B36A74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</w:tr>
    </w:tbl>
    <w:p w:rsidR="00B930C0" w:rsidRDefault="00D61286" w:rsidP="00B930C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*Note: Figures are subject for validation</w:t>
      </w:r>
    </w:p>
    <w:p w:rsidR="00B930C0" w:rsidRDefault="00B930C0" w:rsidP="00B930C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</w:t>
      </w:r>
      <w:r w:rsidR="00D61286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:rsidR="00B930C0" w:rsidRDefault="00B930C0" w:rsidP="00B930C0">
      <w:pPr>
        <w:spacing w:after="0" w:line="240" w:lineRule="auto"/>
        <w:ind w:left="502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ab/>
      </w:r>
    </w:p>
    <w:p w:rsidR="0010715A" w:rsidRDefault="0010715A" w:rsidP="00D61286">
      <w:pPr>
        <w:tabs>
          <w:tab w:val="left" w:pos="5872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930C0" w:rsidRDefault="00B930C0" w:rsidP="0010715A">
      <w:pPr>
        <w:tabs>
          <w:tab w:val="left" w:pos="5872"/>
        </w:tabs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B930C0" w:rsidRDefault="00B930C0" w:rsidP="00B930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B930C0" w:rsidRDefault="0010715A" w:rsidP="00B930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Seven</w:t>
      </w:r>
      <w:r w:rsidR="00D61286">
        <w:rPr>
          <w:rFonts w:ascii="Arial" w:eastAsia="Arial" w:hAnsi="Arial" w:cs="Arial"/>
          <w:b/>
          <w:color w:val="0070C0"/>
          <w:sz w:val="24"/>
          <w:szCs w:val="24"/>
        </w:rPr>
        <w:t>ty Five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(7</w:t>
      </w:r>
      <w:r w:rsidR="00D61286">
        <w:rPr>
          <w:rFonts w:ascii="Arial" w:eastAsia="Arial" w:hAnsi="Arial" w:cs="Arial"/>
          <w:b/>
          <w:color w:val="0070C0"/>
          <w:sz w:val="24"/>
          <w:szCs w:val="24"/>
        </w:rPr>
        <w:t>5</w:t>
      </w:r>
      <w:r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B930C0">
        <w:rPr>
          <w:rFonts w:ascii="Arial" w:eastAsia="Arial" w:hAnsi="Arial" w:cs="Arial"/>
          <w:b/>
          <w:color w:val="0070C0"/>
          <w:sz w:val="24"/>
          <w:szCs w:val="24"/>
        </w:rPr>
        <w:t xml:space="preserve"> houses </w:t>
      </w:r>
      <w:r w:rsidR="00B930C0" w:rsidRPr="00AB701D">
        <w:rPr>
          <w:rFonts w:ascii="Arial" w:eastAsia="Arial" w:hAnsi="Arial" w:cs="Arial"/>
          <w:sz w:val="24"/>
          <w:szCs w:val="24"/>
        </w:rPr>
        <w:t xml:space="preserve">were </w:t>
      </w:r>
      <w:r w:rsidR="00B930C0" w:rsidRPr="00AB701D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B930C0" w:rsidRPr="00AB70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61286">
        <w:rPr>
          <w:rFonts w:ascii="Arial" w:eastAsia="Arial" w:hAnsi="Arial" w:cs="Arial"/>
          <w:sz w:val="24"/>
          <w:szCs w:val="24"/>
        </w:rPr>
        <w:t xml:space="preserve">by the fire. </w:t>
      </w:r>
      <w:r w:rsidR="00B930C0" w:rsidRPr="000F4719">
        <w:rPr>
          <w:rFonts w:ascii="Arial" w:eastAsia="Arial" w:hAnsi="Arial" w:cs="Arial"/>
          <w:sz w:val="24"/>
          <w:szCs w:val="24"/>
        </w:rPr>
        <w:t>(</w:t>
      </w:r>
      <w:proofErr w:type="gramStart"/>
      <w:r w:rsidR="00B930C0" w:rsidRPr="000F4719">
        <w:rPr>
          <w:rFonts w:ascii="Arial" w:eastAsia="Arial" w:hAnsi="Arial" w:cs="Arial"/>
          <w:sz w:val="24"/>
          <w:szCs w:val="24"/>
        </w:rPr>
        <w:t>see</w:t>
      </w:r>
      <w:proofErr w:type="gramEnd"/>
      <w:r w:rsidR="00B930C0" w:rsidRPr="000F4719">
        <w:rPr>
          <w:rFonts w:ascii="Arial" w:eastAsia="Arial" w:hAnsi="Arial" w:cs="Arial"/>
          <w:sz w:val="24"/>
          <w:szCs w:val="24"/>
        </w:rPr>
        <w:t xml:space="preserve"> Table </w:t>
      </w:r>
      <w:r w:rsidR="00B930C0">
        <w:rPr>
          <w:rFonts w:ascii="Arial" w:eastAsia="Arial" w:hAnsi="Arial" w:cs="Arial"/>
          <w:sz w:val="24"/>
          <w:szCs w:val="24"/>
        </w:rPr>
        <w:t>3</w:t>
      </w:r>
      <w:r w:rsidR="00B930C0" w:rsidRPr="000F4719">
        <w:rPr>
          <w:rFonts w:ascii="Arial" w:eastAsia="Arial" w:hAnsi="Arial" w:cs="Arial"/>
          <w:sz w:val="24"/>
          <w:szCs w:val="24"/>
        </w:rPr>
        <w:t>).</w:t>
      </w:r>
    </w:p>
    <w:p w:rsidR="00B930C0" w:rsidRDefault="00B930C0" w:rsidP="00B930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:rsidR="00B930C0" w:rsidRPr="00FD5DA9" w:rsidRDefault="00B930C0" w:rsidP="00B930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>Table 3. Status of Damaged Houses</w:t>
      </w:r>
    </w:p>
    <w:tbl>
      <w:tblPr>
        <w:tblW w:w="9210" w:type="dxa"/>
        <w:tblInd w:w="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5074"/>
        <w:gridCol w:w="1009"/>
        <w:gridCol w:w="1009"/>
        <w:gridCol w:w="1183"/>
      </w:tblGrid>
      <w:tr w:rsidR="0010715A" w:rsidRPr="0010715A" w:rsidTr="0010715A">
        <w:trPr>
          <w:trHeight w:hRule="exact" w:val="295"/>
        </w:trPr>
        <w:tc>
          <w:tcPr>
            <w:tcW w:w="6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REGION / PROVINCE / MUNICIPALITY </w:t>
            </w: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NO. OF DAMAGED HOUSES </w:t>
            </w:r>
          </w:p>
        </w:tc>
      </w:tr>
      <w:tr w:rsidR="0010715A" w:rsidRPr="0010715A" w:rsidTr="0010715A">
        <w:trPr>
          <w:trHeight w:hRule="exact" w:val="29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15A" w:rsidRPr="0010715A" w:rsidRDefault="001071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15A" w:rsidRPr="0010715A" w:rsidRDefault="0010715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15A" w:rsidRPr="0010715A" w:rsidTr="0010715A">
        <w:trPr>
          <w:trHeight w:hRule="exact" w:val="29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15A" w:rsidRPr="0010715A" w:rsidRDefault="001071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15A" w:rsidRPr="0010715A" w:rsidRDefault="0010715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15A" w:rsidRPr="0010715A" w:rsidTr="00D61286">
        <w:trPr>
          <w:trHeight w:hRule="exact" w:val="29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15A" w:rsidRPr="0010715A" w:rsidRDefault="001071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 Total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 Totally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 Partially </w:t>
            </w:r>
          </w:p>
        </w:tc>
      </w:tr>
      <w:tr w:rsidR="00D61286" w:rsidRPr="0010715A" w:rsidTr="00D61286">
        <w:trPr>
          <w:trHeight w:hRule="exact" w:val="295"/>
        </w:trPr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D61286" w:rsidRPr="0010715A" w:rsidTr="00D61286">
        <w:trPr>
          <w:trHeight w:hRule="exact" w:val="295"/>
        </w:trPr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 NCR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7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7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0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D61286" w:rsidRPr="0010715A" w:rsidTr="00D61286">
        <w:trPr>
          <w:trHeight w:hRule="exact" w:val="295"/>
        </w:trPr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Manila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7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7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D61286" w:rsidRPr="0010715A" w:rsidTr="00D61286">
        <w:trPr>
          <w:trHeight w:hRule="exact" w:val="295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071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2E1DBF" w:rsidP="002E1DBF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</w:rPr>
              <w:t>Sampaloc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2E1DBF" w:rsidP="00D61286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75</w:t>
            </w:r>
            <w:r w:rsidR="00D61286" w:rsidRPr="0010715A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75</w:t>
            </w:r>
            <w:r w:rsidRPr="0010715A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0</w:t>
            </w:r>
            <w:r w:rsidRPr="0010715A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</w:tbl>
    <w:p w:rsidR="00D61286" w:rsidRPr="00D61286" w:rsidRDefault="00D61286" w:rsidP="00D61286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*Note: Figures are subject for validation</w:t>
      </w:r>
    </w:p>
    <w:p w:rsidR="00B930C0" w:rsidRPr="00FD5DA9" w:rsidRDefault="0010715A" w:rsidP="00B930C0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D5DA9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D61286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D61286" w:rsidRDefault="00D61286" w:rsidP="002E1DB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E1DBF" w:rsidRDefault="002E1DBF" w:rsidP="002E1DB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E1DBF" w:rsidRDefault="002E1DBF" w:rsidP="002E1DB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E1DBF" w:rsidRDefault="002E1DBF" w:rsidP="002E1DB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E1DBF" w:rsidRDefault="002E1DBF" w:rsidP="002E1DB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E1DBF" w:rsidRDefault="002E1DBF" w:rsidP="002E1DB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E1DBF" w:rsidRDefault="002E1DBF" w:rsidP="002E1DB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61286" w:rsidRDefault="00D61286" w:rsidP="00B930C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537A55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537A55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B75DA9" w:rsidRPr="00537A55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537A55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CA47D0" w:rsidTr="00CA47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5DA9" w:rsidRPr="00CA47D0" w:rsidTr="00CA47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D61286" w:rsidP="00CA47D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18 </w:t>
            </w:r>
            <w:r w:rsidR="008057D6">
              <w:rPr>
                <w:rFonts w:ascii="Arial" w:eastAsia="Arial" w:hAnsi="Arial" w:cs="Arial"/>
                <w:color w:val="0070C0"/>
                <w:sz w:val="20"/>
                <w:szCs w:val="24"/>
              </w:rPr>
              <w:t>June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:rsidR="00B75DA9" w:rsidRPr="00537A55" w:rsidRDefault="00542C57" w:rsidP="00542C5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378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B75DA9" w:rsidRPr="00537A55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CA47D0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6431F" w:rsidRPr="00CA47D0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431F" w:rsidRDefault="00F6431F" w:rsidP="002E1D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2E1DBF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1286" w:rsidRDefault="00D61286" w:rsidP="00D61286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 NCR is continuously coordinating with </w:t>
            </w:r>
            <w:proofErr w:type="spellStart"/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>Ms.</w:t>
            </w:r>
            <w:proofErr w:type="spellEnd"/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Lorna </w:t>
            </w:r>
            <w:proofErr w:type="spellStart"/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>Escuril</w:t>
            </w:r>
            <w:proofErr w:type="spellEnd"/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City Social Welfare and Development Office of Manila and </w:t>
            </w:r>
            <w:proofErr w:type="spellStart"/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>Dr.</w:t>
            </w:r>
            <w:proofErr w:type="spellEnd"/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>Romencio</w:t>
            </w:r>
            <w:proofErr w:type="spellEnd"/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Rubio, principal of </w:t>
            </w:r>
            <w:proofErr w:type="spellStart"/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>Moises</w:t>
            </w:r>
            <w:proofErr w:type="spellEnd"/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Salvador Elementary School for the updates and status of the families and individuals that are affected by the fire incident.</w:t>
            </w:r>
          </w:p>
          <w:p w:rsidR="00F6431F" w:rsidRDefault="00D61286" w:rsidP="00D61286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NCR w</w:t>
            </w:r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>ill augment 300 mats, 300 food packs and 300 blankets.</w:t>
            </w:r>
          </w:p>
          <w:p w:rsidR="00D61286" w:rsidRDefault="00D61286" w:rsidP="00D61286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Manila SWDO provided Hot meals to the affected families</w:t>
            </w:r>
          </w:p>
        </w:tc>
      </w:tr>
    </w:tbl>
    <w:p w:rsidR="00B75DA9" w:rsidRPr="00537A55" w:rsidRDefault="00B75D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End w:id="5"/>
    </w:p>
    <w:p w:rsidR="00B75DA9" w:rsidRPr="00CA47D0" w:rsidRDefault="0082655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CA47D0">
        <w:rPr>
          <w:rFonts w:ascii="Arial" w:eastAsia="Arial" w:hAnsi="Arial" w:cs="Arial"/>
          <w:i/>
          <w:sz w:val="20"/>
          <w:szCs w:val="24"/>
        </w:rPr>
        <w:t>*****</w:t>
      </w:r>
    </w:p>
    <w:p w:rsidR="00B75DA9" w:rsidRPr="00CA47D0" w:rsidRDefault="0082655B" w:rsidP="00CA47D0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CA47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CA47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CA47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 </w:t>
      </w:r>
      <w:r w:rsidR="00D61286">
        <w:rPr>
          <w:rFonts w:ascii="Arial" w:eastAsia="Arial" w:hAnsi="Arial" w:cs="Arial"/>
          <w:i/>
          <w:color w:val="263238"/>
          <w:sz w:val="20"/>
          <w:szCs w:val="24"/>
        </w:rPr>
        <w:t xml:space="preserve">NCR </w:t>
      </w:r>
      <w:r w:rsidR="00CA47D0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CA47D0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CA47D0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:rsidR="00B75DA9" w:rsidRDefault="00B75DA9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26033" w:rsidRPr="00537A55" w:rsidRDefault="00D26033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75DA9" w:rsidRPr="00537A55" w:rsidRDefault="00D61286" w:rsidP="00A30833">
      <w:pPr>
        <w:tabs>
          <w:tab w:val="left" w:pos="6873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6" w:name="_3dy6vkm" w:colFirst="0" w:colLast="0"/>
      <w:bookmarkEnd w:id="6"/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B75DA9" w:rsidRPr="00537A55" w:rsidRDefault="0082655B" w:rsidP="00D2603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sz w:val="24"/>
          <w:szCs w:val="24"/>
        </w:rPr>
        <w:t>Releasing Officer</w:t>
      </w:r>
    </w:p>
    <w:sectPr w:rsidR="00B75DA9" w:rsidRPr="00537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87" w:rsidRDefault="00C66D87">
      <w:pPr>
        <w:spacing w:after="0" w:line="240" w:lineRule="auto"/>
      </w:pPr>
      <w:r>
        <w:separator/>
      </w:r>
    </w:p>
  </w:endnote>
  <w:endnote w:type="continuationSeparator" w:id="0">
    <w:p w:rsidR="00C66D87" w:rsidRDefault="00C6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B75DA9" w:rsidRDefault="0082655B" w:rsidP="00B930C0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7" w:name="_1t3h5sf" w:colFirst="0" w:colLast="0"/>
    <w:bookmarkEnd w:id="7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64537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64537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2E1DBF" w:rsidRPr="002E1DBF">
      <w:rPr>
        <w:rFonts w:ascii="Arial" w:eastAsia="Arial" w:hAnsi="Arial" w:cs="Arial"/>
        <w:sz w:val="14"/>
        <w:szCs w:val="14"/>
      </w:rPr>
      <w:t xml:space="preserve">DSWD DROMIC Report #1 on Fire Incident at </w:t>
    </w:r>
    <w:proofErr w:type="spellStart"/>
    <w:r w:rsidR="002E1DBF" w:rsidRPr="002E1DBF">
      <w:rPr>
        <w:rFonts w:ascii="Arial" w:eastAsia="Arial" w:hAnsi="Arial" w:cs="Arial"/>
        <w:sz w:val="14"/>
        <w:szCs w:val="14"/>
      </w:rPr>
      <w:t>Heronimo</w:t>
    </w:r>
    <w:proofErr w:type="spellEnd"/>
    <w:r w:rsidR="002E1DBF" w:rsidRPr="002E1DBF">
      <w:rPr>
        <w:rFonts w:ascii="Arial" w:eastAsia="Arial" w:hAnsi="Arial" w:cs="Arial"/>
        <w:sz w:val="14"/>
        <w:szCs w:val="14"/>
      </w:rPr>
      <w:t xml:space="preserve"> St., </w:t>
    </w:r>
    <w:proofErr w:type="spellStart"/>
    <w:r w:rsidR="002E1DBF" w:rsidRPr="002E1DBF">
      <w:rPr>
        <w:rFonts w:ascii="Arial" w:eastAsia="Arial" w:hAnsi="Arial" w:cs="Arial"/>
        <w:sz w:val="14"/>
        <w:szCs w:val="14"/>
      </w:rPr>
      <w:t>Sampaloc</w:t>
    </w:r>
    <w:proofErr w:type="spellEnd"/>
    <w:r w:rsidR="002E1DBF" w:rsidRPr="002E1DBF">
      <w:rPr>
        <w:rFonts w:ascii="Arial" w:eastAsia="Arial" w:hAnsi="Arial" w:cs="Arial"/>
        <w:sz w:val="14"/>
        <w:szCs w:val="14"/>
      </w:rPr>
      <w:t>, Manila as of 18 June 2018, 8AM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87" w:rsidRDefault="00C66D87">
      <w:pPr>
        <w:spacing w:after="0" w:line="240" w:lineRule="auto"/>
      </w:pPr>
      <w:r>
        <w:separator/>
      </w:r>
    </w:p>
  </w:footnote>
  <w:footnote w:type="continuationSeparator" w:id="0">
    <w:p w:rsidR="00C66D87" w:rsidRDefault="00C6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33" w:rsidRDefault="00D26033" w:rsidP="00D26033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8162E" wp14:editId="46A7BE59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033" w:rsidRDefault="00D26033" w:rsidP="00D26033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C3E3BCB" wp14:editId="6A889DF4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6033" w:rsidRDefault="00D26033" w:rsidP="00D2603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D26033" w:rsidRDefault="00B75DA9" w:rsidP="00D260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77719"/>
    <w:rsid w:val="00094FC3"/>
    <w:rsid w:val="000A2C35"/>
    <w:rsid w:val="000B4E07"/>
    <w:rsid w:val="000F4719"/>
    <w:rsid w:val="0010715A"/>
    <w:rsid w:val="0012391D"/>
    <w:rsid w:val="001521F1"/>
    <w:rsid w:val="00163761"/>
    <w:rsid w:val="001B76F6"/>
    <w:rsid w:val="001F0486"/>
    <w:rsid w:val="00250D5A"/>
    <w:rsid w:val="002E19EA"/>
    <w:rsid w:val="002E1DBF"/>
    <w:rsid w:val="003169F2"/>
    <w:rsid w:val="0031795A"/>
    <w:rsid w:val="00352BF3"/>
    <w:rsid w:val="00353BCB"/>
    <w:rsid w:val="003A5E39"/>
    <w:rsid w:val="003C2FD1"/>
    <w:rsid w:val="00412747"/>
    <w:rsid w:val="004132FB"/>
    <w:rsid w:val="004147F9"/>
    <w:rsid w:val="00440DF4"/>
    <w:rsid w:val="004608C9"/>
    <w:rsid w:val="00537A55"/>
    <w:rsid w:val="00542C57"/>
    <w:rsid w:val="0055693F"/>
    <w:rsid w:val="00651016"/>
    <w:rsid w:val="006717CA"/>
    <w:rsid w:val="0069788A"/>
    <w:rsid w:val="006A7857"/>
    <w:rsid w:val="00700CF8"/>
    <w:rsid w:val="007046C6"/>
    <w:rsid w:val="007549BC"/>
    <w:rsid w:val="007B3035"/>
    <w:rsid w:val="007B776E"/>
    <w:rsid w:val="007D6982"/>
    <w:rsid w:val="008057D6"/>
    <w:rsid w:val="00814F77"/>
    <w:rsid w:val="0082655B"/>
    <w:rsid w:val="00854272"/>
    <w:rsid w:val="00883699"/>
    <w:rsid w:val="008A7CC5"/>
    <w:rsid w:val="008B1217"/>
    <w:rsid w:val="008E297A"/>
    <w:rsid w:val="008E4068"/>
    <w:rsid w:val="00927484"/>
    <w:rsid w:val="00966056"/>
    <w:rsid w:val="009747FF"/>
    <w:rsid w:val="009D19D6"/>
    <w:rsid w:val="009F5B61"/>
    <w:rsid w:val="009F622D"/>
    <w:rsid w:val="00A30833"/>
    <w:rsid w:val="00A65F3C"/>
    <w:rsid w:val="00A8218F"/>
    <w:rsid w:val="00A9177A"/>
    <w:rsid w:val="00AB701D"/>
    <w:rsid w:val="00AC5192"/>
    <w:rsid w:val="00B36A74"/>
    <w:rsid w:val="00B40F59"/>
    <w:rsid w:val="00B64537"/>
    <w:rsid w:val="00B75DA9"/>
    <w:rsid w:val="00B930C0"/>
    <w:rsid w:val="00BA0363"/>
    <w:rsid w:val="00BB1E39"/>
    <w:rsid w:val="00C03BB6"/>
    <w:rsid w:val="00C31CCE"/>
    <w:rsid w:val="00C66D87"/>
    <w:rsid w:val="00CA47D0"/>
    <w:rsid w:val="00CB57AA"/>
    <w:rsid w:val="00CC671C"/>
    <w:rsid w:val="00D201B2"/>
    <w:rsid w:val="00D26033"/>
    <w:rsid w:val="00D61286"/>
    <w:rsid w:val="00D65D0B"/>
    <w:rsid w:val="00D84318"/>
    <w:rsid w:val="00DA79D2"/>
    <w:rsid w:val="00DD070D"/>
    <w:rsid w:val="00DE2C90"/>
    <w:rsid w:val="00E21DA9"/>
    <w:rsid w:val="00EF2BE1"/>
    <w:rsid w:val="00F07D31"/>
    <w:rsid w:val="00F410BA"/>
    <w:rsid w:val="00F46196"/>
    <w:rsid w:val="00F6431F"/>
    <w:rsid w:val="00F8732E"/>
    <w:rsid w:val="00FB0833"/>
    <w:rsid w:val="00FC7CDE"/>
    <w:rsid w:val="00FD579E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4</cp:revision>
  <dcterms:created xsi:type="dcterms:W3CDTF">2018-06-18T00:39:00Z</dcterms:created>
  <dcterms:modified xsi:type="dcterms:W3CDTF">2018-06-18T00:39:00Z</dcterms:modified>
</cp:coreProperties>
</file>