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2B15F5" w14:textId="77777777" w:rsidR="00097784" w:rsidRDefault="00097784" w:rsidP="00097784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>
        <w:rPr>
          <w:rFonts w:ascii="Arial" w:eastAsia="Arial" w:hAnsi="Arial" w:cs="Arial"/>
          <w:b/>
          <w:sz w:val="32"/>
          <w:szCs w:val="24"/>
        </w:rPr>
        <w:t xml:space="preserve">SWD DROMIC Report #3 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14:paraId="57F641BA" w14:textId="77777777" w:rsidR="00097784" w:rsidRPr="00AC4062" w:rsidRDefault="00097784" w:rsidP="00097784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Armed Conflict in North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and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Maguindanao</w:t>
      </w:r>
      <w:proofErr w:type="spellEnd"/>
    </w:p>
    <w:p w14:paraId="1D4461BA" w14:textId="17647A8C" w:rsidR="00097784" w:rsidRPr="0081334A" w:rsidRDefault="00097784" w:rsidP="0009778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13 August 2018, </w:t>
      </w:r>
      <w:r w:rsidR="00B976C3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PM</w:t>
      </w:r>
    </w:p>
    <w:p w14:paraId="6365D849" w14:textId="77777777" w:rsidR="00097784" w:rsidRDefault="00097784" w:rsidP="0009778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55275FCE" w14:textId="77777777" w:rsidR="00097784" w:rsidRDefault="00097784" w:rsidP="0009778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934244" w14:textId="77777777" w:rsidR="00097784" w:rsidRPr="00C30EEF" w:rsidRDefault="00097784" w:rsidP="0009778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30EE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6622224" w14:textId="77777777" w:rsidR="00097784" w:rsidRPr="00AC4062" w:rsidRDefault="00097784" w:rsidP="0009778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DC48716" w14:textId="0806AA62" w:rsidR="00097784" w:rsidRDefault="00097784" w:rsidP="0009778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 xml:space="preserve">10 June </w:t>
      </w:r>
      <w:r w:rsidRPr="00AC4062">
        <w:rPr>
          <w:rFonts w:ascii="Arial" w:eastAsia="Arial" w:hAnsi="Arial" w:cs="Arial"/>
          <w:sz w:val="24"/>
          <w:szCs w:val="24"/>
        </w:rPr>
        <w:t>2018</w:t>
      </w:r>
      <w:r>
        <w:rPr>
          <w:rFonts w:ascii="Arial" w:eastAsia="Arial" w:hAnsi="Arial" w:cs="Arial"/>
          <w:sz w:val="24"/>
          <w:szCs w:val="24"/>
        </w:rPr>
        <w:t>*</w:t>
      </w:r>
      <w:r w:rsidRPr="00AC4062">
        <w:rPr>
          <w:rFonts w:ascii="Arial" w:eastAsia="Arial" w:hAnsi="Arial" w:cs="Arial"/>
          <w:sz w:val="24"/>
          <w:szCs w:val="24"/>
        </w:rPr>
        <w:t xml:space="preserve">, </w:t>
      </w:r>
      <w:r w:rsidR="008511E8">
        <w:rPr>
          <w:rFonts w:ascii="Arial" w:eastAsia="Arial" w:hAnsi="Arial" w:cs="Arial"/>
          <w:sz w:val="24"/>
          <w:szCs w:val="24"/>
        </w:rPr>
        <w:t xml:space="preserve">at 1:00 AM, military operations were conducted by the </w:t>
      </w:r>
      <w:r w:rsidR="008511E8">
        <w:rPr>
          <w:rFonts w:ascii="Arial" w:eastAsia="Arial" w:hAnsi="Arial" w:cs="Arial"/>
          <w:sz w:val="24"/>
          <w:szCs w:val="24"/>
        </w:rPr>
        <w:t xml:space="preserve">Armed Forces of the Philippines (AFP) against the </w:t>
      </w:r>
      <w:proofErr w:type="spellStart"/>
      <w:r w:rsidR="008511E8">
        <w:rPr>
          <w:rFonts w:ascii="Arial" w:eastAsia="Arial" w:hAnsi="Arial" w:cs="Arial"/>
          <w:sz w:val="24"/>
          <w:szCs w:val="24"/>
        </w:rPr>
        <w:t>Bangsamoro</w:t>
      </w:r>
      <w:proofErr w:type="spellEnd"/>
      <w:r w:rsidR="008511E8">
        <w:rPr>
          <w:rFonts w:ascii="Arial" w:eastAsia="Arial" w:hAnsi="Arial" w:cs="Arial"/>
          <w:sz w:val="24"/>
          <w:szCs w:val="24"/>
        </w:rPr>
        <w:t xml:space="preserve"> Islamic Freedom Fighters (BIFF)</w:t>
      </w:r>
      <w:r w:rsidR="008511E8">
        <w:rPr>
          <w:rFonts w:ascii="Arial" w:eastAsia="Arial" w:hAnsi="Arial" w:cs="Arial"/>
          <w:sz w:val="24"/>
          <w:szCs w:val="24"/>
        </w:rPr>
        <w:t xml:space="preserve"> near the boundary of </w:t>
      </w:r>
      <w:proofErr w:type="spellStart"/>
      <w:r w:rsidR="008511E8">
        <w:rPr>
          <w:rFonts w:ascii="Arial" w:eastAsia="Arial" w:hAnsi="Arial" w:cs="Arial"/>
          <w:sz w:val="24"/>
          <w:szCs w:val="24"/>
        </w:rPr>
        <w:t>Pikit</w:t>
      </w:r>
      <w:proofErr w:type="spellEnd"/>
      <w:r w:rsidR="008511E8">
        <w:rPr>
          <w:rFonts w:ascii="Arial" w:eastAsia="Arial" w:hAnsi="Arial" w:cs="Arial"/>
          <w:sz w:val="24"/>
          <w:szCs w:val="24"/>
        </w:rPr>
        <w:t xml:space="preserve">, North </w:t>
      </w:r>
      <w:proofErr w:type="spellStart"/>
      <w:r w:rsidR="008511E8">
        <w:rPr>
          <w:rFonts w:ascii="Arial" w:eastAsia="Arial" w:hAnsi="Arial" w:cs="Arial"/>
          <w:sz w:val="24"/>
          <w:szCs w:val="24"/>
        </w:rPr>
        <w:t>Cotabato</w:t>
      </w:r>
      <w:proofErr w:type="spellEnd"/>
      <w:r w:rsidR="008511E8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="008511E8">
        <w:rPr>
          <w:rFonts w:ascii="Arial" w:eastAsia="Arial" w:hAnsi="Arial" w:cs="Arial"/>
          <w:sz w:val="24"/>
          <w:szCs w:val="24"/>
        </w:rPr>
        <w:t>Pagalungan</w:t>
      </w:r>
      <w:proofErr w:type="spellEnd"/>
      <w:r w:rsidR="008511E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8511E8">
        <w:rPr>
          <w:rFonts w:ascii="Arial" w:eastAsia="Arial" w:hAnsi="Arial" w:cs="Arial"/>
          <w:sz w:val="24"/>
          <w:szCs w:val="24"/>
        </w:rPr>
        <w:t>Maguindanao</w:t>
      </w:r>
      <w:proofErr w:type="spellEnd"/>
      <w:r w:rsidR="008511E8">
        <w:rPr>
          <w:rFonts w:ascii="Arial" w:eastAsia="Arial" w:hAnsi="Arial" w:cs="Arial"/>
          <w:sz w:val="24"/>
          <w:szCs w:val="24"/>
        </w:rPr>
        <w:t xml:space="preserve">. This resulted in the massive evacuation of families </w:t>
      </w:r>
      <w:r>
        <w:rPr>
          <w:rFonts w:ascii="Arial" w:eastAsia="Arial" w:hAnsi="Arial" w:cs="Arial"/>
          <w:sz w:val="24"/>
          <w:szCs w:val="24"/>
        </w:rPr>
        <w:t xml:space="preserve">in areas of </w:t>
      </w:r>
      <w:proofErr w:type="spellStart"/>
      <w:r>
        <w:rPr>
          <w:rFonts w:ascii="Arial" w:eastAsia="Arial" w:hAnsi="Arial" w:cs="Arial"/>
          <w:sz w:val="24"/>
          <w:szCs w:val="24"/>
        </w:rPr>
        <w:t>Pikit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North </w:t>
      </w:r>
      <w:proofErr w:type="spellStart"/>
      <w:r>
        <w:rPr>
          <w:rFonts w:ascii="Arial" w:eastAsia="Arial" w:hAnsi="Arial" w:cs="Arial"/>
          <w:sz w:val="24"/>
          <w:szCs w:val="24"/>
        </w:rPr>
        <w:t>Cotabato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nearby municipalities in the Province of </w:t>
      </w:r>
      <w:proofErr w:type="spellStart"/>
      <w:r>
        <w:rPr>
          <w:rFonts w:ascii="Arial" w:eastAsia="Arial" w:hAnsi="Arial" w:cs="Arial"/>
          <w:sz w:val="24"/>
          <w:szCs w:val="24"/>
        </w:rPr>
        <w:t>Maguindanao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77F1FD3" w14:textId="77777777" w:rsidR="00097784" w:rsidRDefault="00097784" w:rsidP="00097784">
      <w:pPr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22F4AA69" w14:textId="77777777" w:rsidR="00097784" w:rsidRPr="004E141F" w:rsidRDefault="00097784" w:rsidP="00097784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8"/>
          <w:szCs w:val="24"/>
        </w:rPr>
      </w:pPr>
      <w:r w:rsidRPr="004E141F">
        <w:rPr>
          <w:rFonts w:ascii="Arial" w:eastAsia="Arial" w:hAnsi="Arial" w:cs="Arial"/>
          <w:i/>
          <w:sz w:val="16"/>
          <w:szCs w:val="24"/>
        </w:rPr>
        <w:t xml:space="preserve">* </w:t>
      </w:r>
      <w:r>
        <w:rPr>
          <w:rFonts w:ascii="Arial" w:eastAsia="Arial" w:hAnsi="Arial" w:cs="Arial"/>
          <w:i/>
          <w:sz w:val="16"/>
          <w:szCs w:val="24"/>
        </w:rPr>
        <w:t xml:space="preserve">Erratum: The incident happened on 10 June 2018, not on 29 May 2018. </w:t>
      </w:r>
    </w:p>
    <w:p w14:paraId="1F3A3FEF" w14:textId="77777777" w:rsidR="00097784" w:rsidRPr="00D61622" w:rsidRDefault="00097784" w:rsidP="0009778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18B379BC" w14:textId="77777777" w:rsidR="00097784" w:rsidRPr="00AC4062" w:rsidRDefault="00097784" w:rsidP="0009778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51E6D5" w14:textId="77777777" w:rsidR="00097784" w:rsidRPr="00AC4062" w:rsidRDefault="00097784" w:rsidP="000977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911426F" w14:textId="77777777" w:rsidR="00097784" w:rsidRPr="00AC4062" w:rsidRDefault="00097784" w:rsidP="00097784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F2779F">
        <w:rPr>
          <w:rFonts w:ascii="Arial" w:eastAsia="Arial" w:hAnsi="Arial" w:cs="Arial"/>
          <w:b/>
          <w:color w:val="0070C0"/>
          <w:sz w:val="24"/>
          <w:szCs w:val="24"/>
        </w:rPr>
        <w:t xml:space="preserve">15,327 </w:t>
      </w:r>
      <w:r w:rsidRPr="00847DC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847D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F0992"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2779F">
        <w:rPr>
          <w:rFonts w:ascii="Arial" w:eastAsia="Arial" w:hAnsi="Arial" w:cs="Arial"/>
          <w:b/>
          <w:color w:val="0070C0"/>
          <w:sz w:val="24"/>
          <w:szCs w:val="24"/>
        </w:rPr>
        <w:t xml:space="preserve">75,680 </w:t>
      </w:r>
      <w:r w:rsidRPr="00847DC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847D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F0992">
        <w:rPr>
          <w:rFonts w:ascii="Arial" w:eastAsia="Arial" w:hAnsi="Arial" w:cs="Arial"/>
          <w:sz w:val="24"/>
          <w:szCs w:val="24"/>
        </w:rPr>
        <w:t xml:space="preserve">were affected </w:t>
      </w:r>
      <w:r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sz w:val="24"/>
          <w:szCs w:val="24"/>
        </w:rPr>
        <w:t>Pikit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North </w:t>
      </w:r>
      <w:proofErr w:type="spellStart"/>
      <w:r>
        <w:rPr>
          <w:rFonts w:ascii="Arial" w:eastAsia="Arial" w:hAnsi="Arial" w:cs="Arial"/>
          <w:sz w:val="24"/>
          <w:szCs w:val="24"/>
        </w:rPr>
        <w:t>Cotabato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nearby municipalities in the Province of </w:t>
      </w:r>
      <w:proofErr w:type="spellStart"/>
      <w:r>
        <w:rPr>
          <w:rFonts w:ascii="Arial" w:eastAsia="Arial" w:hAnsi="Arial" w:cs="Arial"/>
          <w:sz w:val="24"/>
          <w:szCs w:val="24"/>
        </w:rPr>
        <w:t>Maguindanao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662E79FC" w14:textId="77777777" w:rsidR="00097784" w:rsidRPr="00AC4062" w:rsidRDefault="00097784" w:rsidP="00097784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200A9456" w14:textId="77777777" w:rsidR="00097784" w:rsidRDefault="00097784" w:rsidP="00097784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52" w:type="pct"/>
        <w:tblInd w:w="535" w:type="dxa"/>
        <w:tblLook w:val="04A0" w:firstRow="1" w:lastRow="0" w:firstColumn="1" w:lastColumn="0" w:noHBand="0" w:noVBand="1"/>
      </w:tblPr>
      <w:tblGrid>
        <w:gridCol w:w="277"/>
        <w:gridCol w:w="4314"/>
        <w:gridCol w:w="1721"/>
        <w:gridCol w:w="1471"/>
        <w:gridCol w:w="1471"/>
      </w:tblGrid>
      <w:tr w:rsidR="00097784" w:rsidRPr="00F2779F" w14:paraId="5A1894CE" w14:textId="77777777" w:rsidTr="003212E8">
        <w:trPr>
          <w:trHeight w:val="20"/>
        </w:trPr>
        <w:tc>
          <w:tcPr>
            <w:tcW w:w="2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E96E46" w14:textId="77777777" w:rsidR="00097784" w:rsidRPr="00F2779F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3854C3" w14:textId="77777777" w:rsidR="00097784" w:rsidRPr="00F2779F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97784" w:rsidRPr="00F2779F" w14:paraId="5B0EB36E" w14:textId="77777777" w:rsidTr="003212E8">
        <w:trPr>
          <w:trHeight w:val="20"/>
        </w:trPr>
        <w:tc>
          <w:tcPr>
            <w:tcW w:w="2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861D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52FA39" w14:textId="77777777" w:rsidR="00097784" w:rsidRPr="00F2779F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5647EE" w14:textId="77777777" w:rsidR="00097784" w:rsidRPr="00F2779F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124C86" w14:textId="77777777" w:rsidR="00097784" w:rsidRPr="00F2779F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97784" w:rsidRPr="00F2779F" w14:paraId="2D0C910D" w14:textId="77777777" w:rsidTr="003212E8">
        <w:trPr>
          <w:trHeight w:val="20"/>
        </w:trPr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065B60" w14:textId="77777777" w:rsidR="00097784" w:rsidRPr="00F2779F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EC589A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44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0FE6E8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15,327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1A3FBF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75,680 </w:t>
            </w:r>
          </w:p>
        </w:tc>
      </w:tr>
      <w:tr w:rsidR="00097784" w:rsidRPr="00F2779F" w14:paraId="70950F9C" w14:textId="77777777" w:rsidTr="003212E8">
        <w:trPr>
          <w:trHeight w:val="20"/>
        </w:trPr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257391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CF6554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6F37AF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1,614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B80B44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7,115 </w:t>
            </w:r>
          </w:p>
        </w:tc>
      </w:tr>
      <w:tr w:rsidR="00097784" w:rsidRPr="00F2779F" w14:paraId="3D7F1A0E" w14:textId="77777777" w:rsidTr="003212E8">
        <w:trPr>
          <w:trHeight w:val="20"/>
        </w:trPr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4C0B2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F277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12B3A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4439C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1,614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2951C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7,115 </w:t>
            </w:r>
          </w:p>
        </w:tc>
      </w:tr>
      <w:tr w:rsidR="00097784" w:rsidRPr="00F2779F" w14:paraId="24DDF676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75E7B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74E5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1315B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6ACA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1,614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B573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7,115 </w:t>
            </w:r>
          </w:p>
        </w:tc>
      </w:tr>
      <w:tr w:rsidR="00097784" w:rsidRPr="00F2779F" w14:paraId="740D944B" w14:textId="77777777" w:rsidTr="003212E8">
        <w:trPr>
          <w:trHeight w:val="20"/>
        </w:trPr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44E61B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3C8076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38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190304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13,713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956341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68,565 </w:t>
            </w:r>
          </w:p>
        </w:tc>
      </w:tr>
      <w:tr w:rsidR="00097784" w:rsidRPr="00F2779F" w14:paraId="227390BF" w14:textId="77777777" w:rsidTr="003212E8">
        <w:trPr>
          <w:trHeight w:val="20"/>
        </w:trPr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EFFCD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77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82D5F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38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15D71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13,713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AA047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68,565 </w:t>
            </w:r>
          </w:p>
        </w:tc>
      </w:tr>
      <w:tr w:rsidR="00097784" w:rsidRPr="00F2779F" w14:paraId="4469F280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4B7C4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C5DF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Buluan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FCE4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37A7E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506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E813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2,530 </w:t>
            </w:r>
          </w:p>
        </w:tc>
      </w:tr>
      <w:tr w:rsidR="00097784" w:rsidRPr="00F2779F" w14:paraId="3FB253CF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8EAEC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93215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Montawal</w:t>
            </w:r>
            <w:proofErr w:type="spellEnd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Papagawan</w:t>
            </w:r>
            <w:proofErr w:type="spellEnd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1B02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EB3A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1,008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DF33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5,040 </w:t>
            </w:r>
          </w:p>
        </w:tc>
      </w:tr>
      <w:tr w:rsidR="00097784" w:rsidRPr="00F2779F" w14:paraId="39EBAC84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61374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0828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Paglas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B728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3E17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1,090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D9E9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5,450 </w:t>
            </w:r>
          </w:p>
        </w:tc>
      </w:tr>
      <w:tr w:rsidR="00097784" w:rsidRPr="00F2779F" w14:paraId="6C8C6C96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61ADF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AB77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Saudi-</w:t>
            </w: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Ampatuan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BAE87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30A8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1,685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7F0A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8,425 </w:t>
            </w:r>
          </w:p>
        </w:tc>
      </w:tr>
      <w:tr w:rsidR="00097784" w:rsidRPr="00F2779F" w14:paraId="219D0E0F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E9B0B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EC35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Unsay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86B8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1609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153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4543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765 </w:t>
            </w:r>
          </w:p>
        </w:tc>
      </w:tr>
      <w:tr w:rsidR="00097784" w:rsidRPr="00F2779F" w14:paraId="59D839D0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10C86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378F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Gen. S. K. </w:t>
            </w: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Pendatun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62B6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9A09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390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34C4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1,950 </w:t>
            </w:r>
          </w:p>
        </w:tc>
      </w:tr>
      <w:tr w:rsidR="00097784" w:rsidRPr="00F2779F" w14:paraId="4BC44C8A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ECF15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2F66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Mamasapano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1C91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CF94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1,205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1FA1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6,025 </w:t>
            </w:r>
          </w:p>
        </w:tc>
      </w:tr>
      <w:tr w:rsidR="00097784" w:rsidRPr="00F2779F" w14:paraId="69E9A4CD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916EF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AFA3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Mangudadatu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A767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F42E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75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79C8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375 </w:t>
            </w:r>
          </w:p>
        </w:tc>
      </w:tr>
      <w:tr w:rsidR="00097784" w:rsidRPr="00F2779F" w14:paraId="227B75E6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440B0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6F35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Pagalungan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4B32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C29D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2,336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C7D7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11,680 </w:t>
            </w:r>
          </w:p>
        </w:tc>
      </w:tr>
      <w:tr w:rsidR="00097784" w:rsidRPr="00F2779F" w14:paraId="096D8BE8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6B684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EE7A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Aguak</w:t>
            </w:r>
            <w:proofErr w:type="spellEnd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Maganoy</w:t>
            </w:r>
            <w:proofErr w:type="spellEnd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 (capital)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7000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73E3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2,594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A02D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12,970 </w:t>
            </w:r>
          </w:p>
        </w:tc>
      </w:tr>
      <w:tr w:rsidR="00097784" w:rsidRPr="00F2779F" w14:paraId="093969A7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D078A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252F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2CB4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CACF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2,243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E43BC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11,215 </w:t>
            </w:r>
          </w:p>
        </w:tc>
      </w:tr>
      <w:tr w:rsidR="00097784" w:rsidRPr="00F2779F" w14:paraId="3FD1EA75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6E3C9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9819" w14:textId="77777777" w:rsidR="00097784" w:rsidRPr="00F2779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Sultan Sa </w:t>
            </w: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Barongis</w:t>
            </w:r>
            <w:proofErr w:type="spellEnd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Lambayong</w:t>
            </w:r>
            <w:proofErr w:type="spellEnd"/>
            <w:r w:rsidRPr="00F277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B725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EEBE6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428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87C8" w14:textId="77777777" w:rsidR="00097784" w:rsidRPr="00F2779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277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2,140 </w:t>
            </w:r>
          </w:p>
        </w:tc>
      </w:tr>
    </w:tbl>
    <w:p w14:paraId="731C6C6F" w14:textId="77777777" w:rsidR="00097784" w:rsidRPr="00633798" w:rsidRDefault="00097784" w:rsidP="00097784">
      <w:pPr>
        <w:spacing w:after="0" w:line="240" w:lineRule="auto"/>
        <w:ind w:left="540"/>
        <w:jc w:val="both"/>
        <w:rPr>
          <w:rFonts w:ascii="Arial" w:eastAsia="Arial" w:hAnsi="Arial" w:cs="Arial"/>
          <w:i/>
          <w:sz w:val="16"/>
          <w:szCs w:val="24"/>
        </w:rPr>
      </w:pPr>
      <w:r>
        <w:rPr>
          <w:rFonts w:ascii="Arial" w:eastAsia="Arial" w:hAnsi="Arial" w:cs="Arial"/>
          <w:i/>
          <w:sz w:val="16"/>
          <w:szCs w:val="24"/>
        </w:rPr>
        <w:t xml:space="preserve">Note: The decrease in the number of affected families and persons in </w:t>
      </w:r>
      <w:proofErr w:type="spellStart"/>
      <w:r>
        <w:rPr>
          <w:rFonts w:ascii="Arial" w:eastAsia="Arial" w:hAnsi="Arial" w:cs="Arial"/>
          <w:i/>
          <w:sz w:val="16"/>
          <w:szCs w:val="24"/>
        </w:rPr>
        <w:t>Pagalungan</w:t>
      </w:r>
      <w:proofErr w:type="spellEnd"/>
      <w:r>
        <w:rPr>
          <w:rFonts w:ascii="Arial" w:eastAsia="Arial" w:hAnsi="Arial" w:cs="Arial"/>
          <w:i/>
          <w:sz w:val="16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16"/>
          <w:szCs w:val="24"/>
        </w:rPr>
        <w:t>Maguindanao</w:t>
      </w:r>
      <w:proofErr w:type="spellEnd"/>
      <w:r>
        <w:rPr>
          <w:rFonts w:ascii="Arial" w:eastAsia="Arial" w:hAnsi="Arial" w:cs="Arial"/>
          <w:i/>
          <w:sz w:val="16"/>
          <w:szCs w:val="24"/>
        </w:rPr>
        <w:t xml:space="preserve"> is based on the reconciled data of DSWD-FO XII.</w:t>
      </w:r>
    </w:p>
    <w:p w14:paraId="2478C7AD" w14:textId="77777777" w:rsidR="00097784" w:rsidRPr="00DC4256" w:rsidRDefault="00097784" w:rsidP="0009778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4890FA4F" w14:textId="77777777" w:rsidR="00097784" w:rsidRPr="00AC4062" w:rsidRDefault="00097784" w:rsidP="00097784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CDF86F5" w14:textId="77777777" w:rsidR="00097784" w:rsidRPr="00AC4062" w:rsidRDefault="00097784" w:rsidP="000977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2649522D" w14:textId="77777777" w:rsidR="00097784" w:rsidRPr="00AC4062" w:rsidRDefault="00097784" w:rsidP="000977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65E254D9" w14:textId="77777777" w:rsidR="00097784" w:rsidRPr="00AC4062" w:rsidRDefault="00097784" w:rsidP="00097784">
      <w:pPr>
        <w:pStyle w:val="ListParagraph"/>
        <w:numPr>
          <w:ilvl w:val="1"/>
          <w:numId w:val="2"/>
        </w:numPr>
        <w:spacing w:after="0" w:line="240" w:lineRule="auto"/>
        <w:ind w:left="1260" w:hanging="398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DDF421" w14:textId="77777777" w:rsidR="00097784" w:rsidRPr="007155C8" w:rsidRDefault="00097784" w:rsidP="00097784">
      <w:pPr>
        <w:spacing w:after="0" w:line="240" w:lineRule="auto"/>
        <w:ind w:left="1260"/>
        <w:jc w:val="both"/>
        <w:rPr>
          <w:rFonts w:ascii="Arial" w:eastAsia="Arial" w:hAnsi="Arial" w:cs="Arial"/>
          <w:sz w:val="24"/>
          <w:szCs w:val="24"/>
        </w:rPr>
      </w:pPr>
      <w:r w:rsidRPr="00E722DC">
        <w:rPr>
          <w:rFonts w:ascii="Arial" w:eastAsia="Arial" w:hAnsi="Arial" w:cs="Arial"/>
          <w:b/>
          <w:color w:val="0070C0"/>
          <w:sz w:val="24"/>
          <w:szCs w:val="24"/>
        </w:rPr>
        <w:t>103</w:t>
      </w:r>
      <w:r w:rsidRPr="007155C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7155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155C8">
        <w:rPr>
          <w:rFonts w:ascii="Arial" w:eastAsia="Arial" w:hAnsi="Arial" w:cs="Arial"/>
          <w:sz w:val="24"/>
          <w:szCs w:val="24"/>
        </w:rPr>
        <w:t xml:space="preserve">or </w:t>
      </w:r>
      <w:r w:rsidRPr="00E722DC">
        <w:rPr>
          <w:rFonts w:ascii="Arial" w:eastAsia="Arial" w:hAnsi="Arial" w:cs="Arial"/>
          <w:b/>
          <w:color w:val="0070C0"/>
          <w:sz w:val="24"/>
          <w:szCs w:val="24"/>
        </w:rPr>
        <w:t>416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155C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7155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155C8"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z w:val="24"/>
          <w:szCs w:val="24"/>
        </w:rPr>
        <w:t>still</w:t>
      </w:r>
      <w:r w:rsidRPr="007155C8">
        <w:rPr>
          <w:rFonts w:ascii="Arial" w:eastAsia="Arial" w:hAnsi="Arial" w:cs="Arial"/>
          <w:sz w:val="24"/>
          <w:szCs w:val="24"/>
        </w:rPr>
        <w:t xml:space="preserve"> staying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two </w:t>
      </w:r>
      <w:r w:rsidRPr="007155C8">
        <w:rPr>
          <w:rFonts w:ascii="Arial" w:eastAsia="Arial" w:hAnsi="Arial" w:cs="Arial"/>
          <w:b/>
          <w:color w:val="0070C0"/>
          <w:sz w:val="24"/>
          <w:szCs w:val="24"/>
        </w:rPr>
        <w:t>(</w:t>
      </w:r>
      <w:r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Pr="007155C8">
        <w:rPr>
          <w:rFonts w:ascii="Arial" w:eastAsia="Arial" w:hAnsi="Arial" w:cs="Arial"/>
          <w:b/>
          <w:color w:val="0070C0"/>
          <w:sz w:val="24"/>
          <w:szCs w:val="24"/>
        </w:rPr>
        <w:t>) evacuation centers</w:t>
      </w:r>
      <w:r w:rsidRPr="007155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155C8">
        <w:rPr>
          <w:rFonts w:ascii="Arial" w:eastAsia="Arial" w:hAnsi="Arial" w:cs="Arial"/>
          <w:sz w:val="24"/>
          <w:szCs w:val="24"/>
        </w:rPr>
        <w:t>(see Table 2).</w:t>
      </w:r>
    </w:p>
    <w:p w14:paraId="7BEB7405" w14:textId="77777777" w:rsidR="00097784" w:rsidRPr="00AC4062" w:rsidRDefault="00097784" w:rsidP="00097784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2CEE273" w14:textId="77777777" w:rsidR="00097784" w:rsidRDefault="00097784" w:rsidP="00097784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14:paraId="25D2085B" w14:textId="77777777" w:rsidR="00097784" w:rsidRDefault="00097784" w:rsidP="00097784">
      <w:pPr>
        <w:spacing w:after="0" w:line="240" w:lineRule="auto"/>
        <w:ind w:left="12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lastRenderedPageBreak/>
        <w:t>Table 2</w:t>
      </w:r>
      <w:r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proofErr w:type="gramStart"/>
      <w:r>
        <w:rPr>
          <w:rFonts w:ascii="Arial" w:eastAsia="Arial" w:hAnsi="Arial" w:cs="Arial"/>
          <w:b/>
          <w:i/>
          <w:sz w:val="20"/>
          <w:szCs w:val="24"/>
        </w:rPr>
        <w:t>Inside</w:t>
      </w:r>
      <w:proofErr w:type="gramEnd"/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16CD0">
        <w:rPr>
          <w:rFonts w:ascii="Arial" w:eastAsia="Arial" w:hAnsi="Arial" w:cs="Arial"/>
          <w:b/>
          <w:i/>
          <w:sz w:val="20"/>
          <w:szCs w:val="24"/>
        </w:rPr>
        <w:t>Evacuation Centers</w:t>
      </w:r>
    </w:p>
    <w:tbl>
      <w:tblPr>
        <w:tblW w:w="4392" w:type="pct"/>
        <w:tblInd w:w="1255" w:type="dxa"/>
        <w:tblLook w:val="04A0" w:firstRow="1" w:lastRow="0" w:firstColumn="1" w:lastColumn="0" w:noHBand="0" w:noVBand="1"/>
      </w:tblPr>
      <w:tblGrid>
        <w:gridCol w:w="274"/>
        <w:gridCol w:w="1613"/>
        <w:gridCol w:w="2882"/>
        <w:gridCol w:w="1906"/>
        <w:gridCol w:w="1878"/>
      </w:tblGrid>
      <w:tr w:rsidR="00097784" w:rsidRPr="00E722DC" w14:paraId="139CEB57" w14:textId="77777777" w:rsidTr="003212E8">
        <w:trPr>
          <w:trHeight w:val="20"/>
        </w:trPr>
        <w:tc>
          <w:tcPr>
            <w:tcW w:w="11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9755D7" w14:textId="77777777" w:rsidR="00097784" w:rsidRPr="00E722DC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C4D739" w14:textId="77777777" w:rsidR="00097784" w:rsidRPr="00E722DC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816F70" w14:textId="77777777" w:rsidR="00097784" w:rsidRPr="00E722DC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097784" w:rsidRPr="00E722DC" w14:paraId="612FA8BA" w14:textId="77777777" w:rsidTr="003212E8">
        <w:trPr>
          <w:trHeight w:val="20"/>
        </w:trPr>
        <w:tc>
          <w:tcPr>
            <w:tcW w:w="11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D1F4F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6BDBD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C9E3A9" w14:textId="77777777" w:rsidR="00097784" w:rsidRPr="00E722DC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97784" w:rsidRPr="00E722DC" w14:paraId="161928D5" w14:textId="77777777" w:rsidTr="003212E8">
        <w:trPr>
          <w:trHeight w:val="20"/>
        </w:trPr>
        <w:tc>
          <w:tcPr>
            <w:tcW w:w="11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8DBB5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19D6C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C11D03" w14:textId="77777777" w:rsidR="00097784" w:rsidRPr="00E722DC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82E1B1" w14:textId="77777777" w:rsidR="00097784" w:rsidRPr="00E722DC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97784" w:rsidRPr="00E722DC" w14:paraId="5B6BFC1B" w14:textId="77777777" w:rsidTr="003212E8">
        <w:trPr>
          <w:trHeight w:val="20"/>
        </w:trPr>
        <w:tc>
          <w:tcPr>
            <w:tcW w:w="11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02BA6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D768F4" w14:textId="77777777" w:rsidR="00097784" w:rsidRPr="00E722DC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E236D4" w14:textId="77777777" w:rsidR="00097784" w:rsidRPr="00E722DC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5E22DA" w14:textId="77777777" w:rsidR="00097784" w:rsidRPr="00E722DC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97784" w:rsidRPr="00E722DC" w14:paraId="541F7409" w14:textId="77777777" w:rsidTr="003212E8">
        <w:trPr>
          <w:trHeight w:val="20"/>
        </w:trPr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B37BC3" w14:textId="77777777" w:rsidR="00097784" w:rsidRPr="00E722DC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9FCD84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2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9C2D74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103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886F37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416 </w:t>
            </w:r>
          </w:p>
        </w:tc>
      </w:tr>
      <w:tr w:rsidR="00097784" w:rsidRPr="00E722DC" w14:paraId="1403E5A7" w14:textId="77777777" w:rsidTr="003212E8">
        <w:trPr>
          <w:trHeight w:val="20"/>
        </w:trPr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35C34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E5160C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2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8BBE6C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103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151CF0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416 </w:t>
            </w:r>
          </w:p>
        </w:tc>
      </w:tr>
      <w:tr w:rsidR="00097784" w:rsidRPr="00E722DC" w14:paraId="46453791" w14:textId="77777777" w:rsidTr="003212E8">
        <w:trPr>
          <w:trHeight w:val="20"/>
        </w:trPr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8DEF90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E72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C547D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2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1E58D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103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01728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416 </w:t>
            </w:r>
          </w:p>
        </w:tc>
      </w:tr>
      <w:tr w:rsidR="00097784" w:rsidRPr="00E722DC" w14:paraId="1337452D" w14:textId="77777777" w:rsidTr="003212E8">
        <w:trPr>
          <w:trHeight w:val="20"/>
        </w:trPr>
        <w:tc>
          <w:tcPr>
            <w:tcW w:w="1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18DF0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2F57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72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FFCF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94EB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103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EAB8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416 </w:t>
            </w:r>
          </w:p>
        </w:tc>
      </w:tr>
    </w:tbl>
    <w:p w14:paraId="4A6588E4" w14:textId="77777777" w:rsidR="00097784" w:rsidRDefault="00097784" w:rsidP="00097784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4417FDA" w14:textId="77777777" w:rsidR="00097784" w:rsidRPr="00DC4256" w:rsidRDefault="00097784" w:rsidP="00097784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4FD28CAF" w14:textId="77777777" w:rsidR="00097784" w:rsidRDefault="00097784" w:rsidP="000977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5B6C0225" w14:textId="77777777" w:rsidR="00097784" w:rsidRPr="00AC4062" w:rsidRDefault="00097784" w:rsidP="0009778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Outside 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Evacuation Centers</w:t>
      </w:r>
    </w:p>
    <w:p w14:paraId="599B26D9" w14:textId="77777777" w:rsidR="00097784" w:rsidRDefault="00097784" w:rsidP="00097784">
      <w:pPr>
        <w:spacing w:after="0" w:line="240" w:lineRule="auto"/>
        <w:ind w:left="1260"/>
        <w:jc w:val="both"/>
        <w:rPr>
          <w:rFonts w:ascii="Arial" w:eastAsia="Arial" w:hAnsi="Arial" w:cs="Arial"/>
          <w:sz w:val="24"/>
          <w:szCs w:val="24"/>
        </w:rPr>
      </w:pPr>
      <w:r w:rsidRPr="00E722DC">
        <w:rPr>
          <w:rFonts w:ascii="Arial" w:eastAsia="Arial" w:hAnsi="Arial" w:cs="Arial"/>
          <w:b/>
          <w:color w:val="0070C0"/>
          <w:sz w:val="24"/>
          <w:szCs w:val="24"/>
        </w:rPr>
        <w:t xml:space="preserve">2,502 </w:t>
      </w:r>
      <w:r w:rsidRPr="007155C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7155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155C8">
        <w:rPr>
          <w:rFonts w:ascii="Arial" w:eastAsia="Arial" w:hAnsi="Arial" w:cs="Arial"/>
          <w:sz w:val="24"/>
          <w:szCs w:val="24"/>
        </w:rPr>
        <w:t xml:space="preserve">or </w:t>
      </w:r>
      <w:r w:rsidRPr="00E722DC">
        <w:rPr>
          <w:rFonts w:ascii="Arial" w:eastAsia="Arial" w:hAnsi="Arial" w:cs="Arial"/>
          <w:b/>
          <w:color w:val="0070C0"/>
          <w:sz w:val="24"/>
          <w:szCs w:val="24"/>
        </w:rPr>
        <w:t xml:space="preserve">12,510 </w:t>
      </w:r>
      <w:r w:rsidRPr="007155C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7155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155C8">
        <w:rPr>
          <w:rFonts w:ascii="Arial" w:eastAsia="Arial" w:hAnsi="Arial" w:cs="Arial"/>
          <w:sz w:val="24"/>
          <w:szCs w:val="24"/>
        </w:rPr>
        <w:t xml:space="preserve">are staying </w:t>
      </w:r>
      <w:r>
        <w:rPr>
          <w:rFonts w:ascii="Arial" w:eastAsia="Arial" w:hAnsi="Arial" w:cs="Arial"/>
          <w:sz w:val="24"/>
          <w:szCs w:val="24"/>
        </w:rPr>
        <w:t>with their relative or friends (see Table 3</w:t>
      </w:r>
      <w:r w:rsidRPr="007155C8">
        <w:rPr>
          <w:rFonts w:ascii="Arial" w:eastAsia="Arial" w:hAnsi="Arial" w:cs="Arial"/>
          <w:sz w:val="24"/>
          <w:szCs w:val="24"/>
        </w:rPr>
        <w:t>).</w:t>
      </w:r>
    </w:p>
    <w:p w14:paraId="302E31C4" w14:textId="77777777" w:rsidR="00097784" w:rsidRPr="00E722DC" w:rsidRDefault="00097784" w:rsidP="00097784">
      <w:pPr>
        <w:spacing w:after="0" w:line="240" w:lineRule="auto"/>
        <w:ind w:left="1260"/>
        <w:jc w:val="both"/>
        <w:rPr>
          <w:rFonts w:ascii="Arial" w:eastAsia="Arial" w:hAnsi="Arial" w:cs="Arial"/>
          <w:sz w:val="24"/>
          <w:szCs w:val="24"/>
        </w:rPr>
      </w:pPr>
    </w:p>
    <w:p w14:paraId="77380B5C" w14:textId="77777777" w:rsidR="00097784" w:rsidRDefault="00097784" w:rsidP="00097784">
      <w:pPr>
        <w:spacing w:after="0" w:line="240" w:lineRule="auto"/>
        <w:ind w:left="1260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3.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proofErr w:type="gramStart"/>
      <w:r>
        <w:rPr>
          <w:rFonts w:ascii="Arial" w:eastAsia="Arial" w:hAnsi="Arial" w:cs="Arial"/>
          <w:b/>
          <w:i/>
          <w:sz w:val="20"/>
          <w:szCs w:val="24"/>
        </w:rPr>
        <w:t>Outside</w:t>
      </w:r>
      <w:proofErr w:type="gramEnd"/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16CD0">
        <w:rPr>
          <w:rFonts w:ascii="Arial" w:eastAsia="Arial" w:hAnsi="Arial" w:cs="Arial"/>
          <w:b/>
          <w:i/>
          <w:sz w:val="20"/>
          <w:szCs w:val="24"/>
        </w:rPr>
        <w:t>Evacuation Centers</w:t>
      </w:r>
    </w:p>
    <w:tbl>
      <w:tblPr>
        <w:tblW w:w="4389" w:type="pct"/>
        <w:tblInd w:w="1255" w:type="dxa"/>
        <w:tblLook w:val="04A0" w:firstRow="1" w:lastRow="0" w:firstColumn="1" w:lastColumn="0" w:noHBand="0" w:noVBand="1"/>
      </w:tblPr>
      <w:tblGrid>
        <w:gridCol w:w="272"/>
        <w:gridCol w:w="3147"/>
        <w:gridCol w:w="2578"/>
        <w:gridCol w:w="2550"/>
      </w:tblGrid>
      <w:tr w:rsidR="00097784" w:rsidRPr="00E722DC" w14:paraId="583C1015" w14:textId="77777777" w:rsidTr="003212E8">
        <w:trPr>
          <w:trHeight w:val="20"/>
        </w:trPr>
        <w:tc>
          <w:tcPr>
            <w:tcW w:w="2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18BC7D" w14:textId="77777777" w:rsidR="00097784" w:rsidRPr="00E722DC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03C8D3" w14:textId="77777777" w:rsidR="00097784" w:rsidRPr="00E722DC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097784" w:rsidRPr="00E722DC" w14:paraId="664DB1A7" w14:textId="77777777" w:rsidTr="003212E8">
        <w:trPr>
          <w:trHeight w:val="20"/>
        </w:trPr>
        <w:tc>
          <w:tcPr>
            <w:tcW w:w="20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1CFC5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CC7FBF" w14:textId="77777777" w:rsidR="00097784" w:rsidRPr="00E722DC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97784" w:rsidRPr="00E722DC" w14:paraId="5B7CCB95" w14:textId="77777777" w:rsidTr="003212E8">
        <w:trPr>
          <w:trHeight w:val="20"/>
        </w:trPr>
        <w:tc>
          <w:tcPr>
            <w:tcW w:w="20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549C1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0B5524" w14:textId="77777777" w:rsidR="00097784" w:rsidRPr="00E722DC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CE32BA" w14:textId="77777777" w:rsidR="00097784" w:rsidRPr="00E722DC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97784" w:rsidRPr="00E722DC" w14:paraId="4E9DAF14" w14:textId="77777777" w:rsidTr="003212E8">
        <w:trPr>
          <w:trHeight w:val="20"/>
        </w:trPr>
        <w:tc>
          <w:tcPr>
            <w:tcW w:w="20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AEDF1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A71616" w14:textId="77777777" w:rsidR="00097784" w:rsidRPr="00E722DC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07142B" w14:textId="77777777" w:rsidR="00097784" w:rsidRPr="00E722DC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97784" w:rsidRPr="00E722DC" w14:paraId="5DDE3DF4" w14:textId="77777777" w:rsidTr="003212E8">
        <w:trPr>
          <w:trHeight w:val="20"/>
        </w:trPr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527D0B" w14:textId="77777777" w:rsidR="00097784" w:rsidRPr="00E722DC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93BC42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2,502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A9D85E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12,510 </w:t>
            </w:r>
          </w:p>
        </w:tc>
      </w:tr>
      <w:tr w:rsidR="00097784" w:rsidRPr="00E722DC" w14:paraId="5FCB554F" w14:textId="77777777" w:rsidTr="003212E8">
        <w:trPr>
          <w:trHeight w:val="20"/>
        </w:trPr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FB9AA3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682B0B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2,502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4817F1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12,510 </w:t>
            </w:r>
          </w:p>
        </w:tc>
      </w:tr>
      <w:tr w:rsidR="00097784" w:rsidRPr="00E722DC" w14:paraId="04799DBC" w14:textId="77777777" w:rsidTr="003212E8">
        <w:trPr>
          <w:trHeight w:val="20"/>
        </w:trPr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4B2F6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2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23320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2,502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02F77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12,510 </w:t>
            </w:r>
          </w:p>
        </w:tc>
      </w:tr>
      <w:tr w:rsidR="00097784" w:rsidRPr="00E722DC" w14:paraId="3D1BF5EB" w14:textId="77777777" w:rsidTr="003212E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4DCEF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9A08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722D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E722D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Saudi-</w:t>
            </w:r>
            <w:proofErr w:type="spellStart"/>
            <w:r w:rsidRPr="00E722D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Ampatuan</w:t>
            </w:r>
            <w:proofErr w:type="spellEnd"/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239D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1,222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F782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6,110 </w:t>
            </w:r>
          </w:p>
        </w:tc>
      </w:tr>
      <w:tr w:rsidR="00097784" w:rsidRPr="00E722DC" w14:paraId="15481A8C" w14:textId="77777777" w:rsidTr="003212E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5FAFB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5B62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722D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Mamasapano</w:t>
            </w:r>
            <w:proofErr w:type="spellEnd"/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7D2A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1,205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A7CC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6,025 </w:t>
            </w:r>
          </w:p>
        </w:tc>
      </w:tr>
      <w:tr w:rsidR="00097784" w:rsidRPr="00E722DC" w14:paraId="614A338D" w14:textId="77777777" w:rsidTr="003212E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F33BF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D36B" w14:textId="77777777" w:rsidR="00097784" w:rsidRPr="00E722DC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722D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Mangudadatu</w:t>
            </w:r>
            <w:proofErr w:type="spellEnd"/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9013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75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31CB" w14:textId="77777777" w:rsidR="00097784" w:rsidRPr="00E722DC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72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375 </w:t>
            </w:r>
          </w:p>
        </w:tc>
      </w:tr>
    </w:tbl>
    <w:p w14:paraId="76A89D42" w14:textId="77777777" w:rsidR="00097784" w:rsidRDefault="00097784" w:rsidP="00097784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A5E28A" w14:textId="77777777" w:rsidR="00097784" w:rsidRPr="00DC4256" w:rsidRDefault="00097784" w:rsidP="00097784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1FF0A1D3" w14:textId="77777777" w:rsidR="00097784" w:rsidRDefault="00097784" w:rsidP="000977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6D7CDF63" w14:textId="77777777" w:rsidR="00097784" w:rsidRPr="00AC4062" w:rsidRDefault="00097784" w:rsidP="000977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6A92BA98" w14:textId="77777777" w:rsidR="00097784" w:rsidRPr="00581BC4" w:rsidRDefault="00097784" w:rsidP="00097784">
      <w:pPr>
        <w:pStyle w:val="ListParagraph"/>
        <w:spacing w:after="0" w:line="240" w:lineRule="auto"/>
        <w:ind w:left="502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8109A8">
        <w:rPr>
          <w:rFonts w:ascii="Arial" w:hAnsi="Arial" w:cs="Arial"/>
          <w:bCs/>
          <w:sz w:val="24"/>
          <w:szCs w:val="24"/>
        </w:rPr>
        <w:t xml:space="preserve">A total of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Pr="00836FB1">
        <w:rPr>
          <w:rFonts w:ascii="Arial" w:hAnsi="Arial" w:cs="Arial"/>
          <w:b/>
          <w:bCs/>
          <w:color w:val="0070C0"/>
          <w:sz w:val="24"/>
          <w:szCs w:val="24"/>
        </w:rPr>
        <w:t xml:space="preserve">7,348,034.00 </w:t>
      </w:r>
      <w:r w:rsidRPr="00581BC4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581BC4">
        <w:rPr>
          <w:rFonts w:ascii="Arial" w:eastAsia="Arial" w:hAnsi="Arial" w:cs="Arial"/>
          <w:sz w:val="24"/>
          <w:szCs w:val="24"/>
        </w:rPr>
        <w:t xml:space="preserve">was provided </w:t>
      </w:r>
      <w:r>
        <w:rPr>
          <w:rFonts w:ascii="Arial" w:eastAsia="Arial" w:hAnsi="Arial" w:cs="Arial"/>
          <w:sz w:val="24"/>
          <w:szCs w:val="24"/>
        </w:rPr>
        <w:t xml:space="preserve">by the Department </w:t>
      </w:r>
      <w:r w:rsidRPr="00581BC4">
        <w:rPr>
          <w:rFonts w:ascii="Arial" w:eastAsia="Arial" w:hAnsi="Arial" w:cs="Arial"/>
          <w:sz w:val="24"/>
          <w:szCs w:val="24"/>
        </w:rPr>
        <w:t>to the affected families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81BC4">
        <w:rPr>
          <w:rFonts w:ascii="Arial" w:hAnsi="Arial" w:cs="Arial"/>
          <w:sz w:val="24"/>
          <w:szCs w:val="24"/>
        </w:rPr>
        <w:t>(see Table</w:t>
      </w:r>
      <w:r>
        <w:rPr>
          <w:rFonts w:ascii="Arial" w:hAnsi="Arial" w:cs="Arial"/>
          <w:sz w:val="24"/>
          <w:szCs w:val="24"/>
        </w:rPr>
        <w:t>s</w:t>
      </w:r>
      <w:r w:rsidRPr="00581BC4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and 5</w:t>
      </w:r>
      <w:r w:rsidRPr="00581BC4">
        <w:rPr>
          <w:rFonts w:ascii="Arial" w:hAnsi="Arial" w:cs="Arial"/>
          <w:sz w:val="24"/>
          <w:szCs w:val="24"/>
        </w:rPr>
        <w:t>).</w:t>
      </w:r>
    </w:p>
    <w:p w14:paraId="1A0D4D23" w14:textId="77777777" w:rsidR="00097784" w:rsidRPr="003B6875" w:rsidRDefault="00097784" w:rsidP="000977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0B54EB1F" w14:textId="77777777" w:rsidR="00097784" w:rsidRDefault="00097784" w:rsidP="00097784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4. Cost of Assistance</w:t>
      </w:r>
    </w:p>
    <w:tbl>
      <w:tblPr>
        <w:tblW w:w="4754" w:type="pct"/>
        <w:tblInd w:w="535" w:type="dxa"/>
        <w:tblLook w:val="04A0" w:firstRow="1" w:lastRow="0" w:firstColumn="1" w:lastColumn="0" w:noHBand="0" w:noVBand="1"/>
      </w:tblPr>
      <w:tblGrid>
        <w:gridCol w:w="276"/>
        <w:gridCol w:w="2424"/>
        <w:gridCol w:w="1733"/>
        <w:gridCol w:w="800"/>
        <w:gridCol w:w="979"/>
        <w:gridCol w:w="1315"/>
        <w:gridCol w:w="1731"/>
      </w:tblGrid>
      <w:tr w:rsidR="00097784" w:rsidRPr="00126E5F" w14:paraId="08AACB5C" w14:textId="77777777" w:rsidTr="003212E8">
        <w:trPr>
          <w:trHeight w:val="20"/>
          <w:tblHeader/>
        </w:trPr>
        <w:tc>
          <w:tcPr>
            <w:tcW w:w="14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CCA89A" w14:textId="77777777" w:rsidR="00097784" w:rsidRPr="00126E5F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6CF974" w14:textId="77777777" w:rsidR="00097784" w:rsidRPr="00126E5F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ASSISATNCE </w:t>
            </w:r>
          </w:p>
        </w:tc>
      </w:tr>
      <w:tr w:rsidR="00097784" w:rsidRPr="00126E5F" w14:paraId="1DB0AC16" w14:textId="77777777" w:rsidTr="003212E8">
        <w:trPr>
          <w:trHeight w:val="20"/>
          <w:tblHeader/>
        </w:trPr>
        <w:tc>
          <w:tcPr>
            <w:tcW w:w="1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83169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9C4A55" w14:textId="77777777" w:rsidR="00097784" w:rsidRPr="00126E5F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DC79C4" w14:textId="77777777" w:rsidR="00097784" w:rsidRPr="00126E5F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383AB5" w14:textId="77777777" w:rsidR="00097784" w:rsidRPr="00126E5F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30F7D0" w14:textId="77777777" w:rsidR="00097784" w:rsidRPr="00126E5F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9FBA09" w14:textId="77777777" w:rsidR="00097784" w:rsidRPr="00126E5F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97784" w:rsidRPr="00126E5F" w14:paraId="6016CA46" w14:textId="77777777" w:rsidTr="003212E8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C6800A" w14:textId="77777777" w:rsidR="00097784" w:rsidRPr="00126E5F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2AD460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7,348,034.00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22516B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9A8150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-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5FB540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B93443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7,348,034.00</w:t>
            </w:r>
          </w:p>
        </w:tc>
      </w:tr>
      <w:tr w:rsidR="00097784" w:rsidRPr="00126E5F" w14:paraId="6E4BB506" w14:textId="77777777" w:rsidTr="003212E8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5ADAC2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8743ED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916,834.00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45DA2E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CFCC95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-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E860F9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DCF910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916,834.00 </w:t>
            </w:r>
          </w:p>
        </w:tc>
      </w:tr>
      <w:tr w:rsidR="00097784" w:rsidRPr="00126E5F" w14:paraId="03609586" w14:textId="77777777" w:rsidTr="003212E8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C9BB1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DC087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916,834.00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FABBE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C9AC6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-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A766C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DD491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916,834.00 </w:t>
            </w:r>
          </w:p>
        </w:tc>
      </w:tr>
      <w:tr w:rsidR="00097784" w:rsidRPr="00126E5F" w14:paraId="41DA2787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4D6CD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34E3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CE11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916,834.00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47B4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-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7A2F3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26F6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6750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916,834.00 </w:t>
            </w:r>
          </w:p>
        </w:tc>
      </w:tr>
      <w:tr w:rsidR="00097784" w:rsidRPr="00126E5F" w14:paraId="5825D92A" w14:textId="77777777" w:rsidTr="003212E8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2B3A1C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613CBB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6,431,200.00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63B5BD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3FEB66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369CCC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29F197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6,431,200.00</w:t>
            </w:r>
          </w:p>
        </w:tc>
      </w:tr>
      <w:tr w:rsidR="00097784" w:rsidRPr="00126E5F" w14:paraId="66C1C211" w14:textId="77777777" w:rsidTr="003212E8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910A4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26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03FD0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6,431,200.00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CFF68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F0163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50D2D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76BDC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6,431,200.00</w:t>
            </w:r>
          </w:p>
        </w:tc>
      </w:tr>
      <w:tr w:rsidR="00097784" w:rsidRPr="00126E5F" w14:paraId="1DBD2C48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EFCCA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9977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Buluan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3A07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6F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195,316.00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098B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DBA8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A4C7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63F2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6F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195,316.00</w:t>
            </w:r>
          </w:p>
        </w:tc>
      </w:tr>
      <w:tr w:rsidR="00097784" w:rsidRPr="00126E5F" w14:paraId="6BE8C93A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8992C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3714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Montawal</w:t>
            </w:r>
            <w:proofErr w:type="spellEnd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Papagawan</w:t>
            </w:r>
            <w:proofErr w:type="spellEnd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CB1D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881,896.00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6F100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6232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DFCC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56177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881,896.00 </w:t>
            </w:r>
          </w:p>
        </w:tc>
      </w:tr>
      <w:tr w:rsidR="00097784" w:rsidRPr="00126E5F" w14:paraId="4D4FC3E9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C9C59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D9ED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Paglas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1989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420,740.00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7EB4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8260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858C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428B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420,740.00 </w:t>
            </w:r>
          </w:p>
        </w:tc>
      </w:tr>
      <w:tr w:rsidR="00097784" w:rsidRPr="00126E5F" w14:paraId="03AC350A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B8D67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4E09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Saudi-</w:t>
            </w:r>
            <w:proofErr w:type="spellStart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Ampatuan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69CB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650,410.00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3EE8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F990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D465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8DA52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650,410.00 </w:t>
            </w:r>
          </w:p>
        </w:tc>
      </w:tr>
      <w:tr w:rsidR="00097784" w:rsidRPr="00126E5F" w14:paraId="345F54B6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B6B6C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B6D9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Unsay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678C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37,442.00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C1421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02E6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3008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9420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37,442.00 </w:t>
            </w:r>
          </w:p>
        </w:tc>
      </w:tr>
      <w:tr w:rsidR="00097784" w:rsidRPr="00126E5F" w14:paraId="15E2DA45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18FBA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A299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Gen. S. K. </w:t>
            </w:r>
            <w:proofErr w:type="spellStart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Pendatun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7AC2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636,480.00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40A4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9716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1A15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7178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636,480.00 </w:t>
            </w:r>
          </w:p>
        </w:tc>
      </w:tr>
      <w:tr w:rsidR="00097784" w:rsidRPr="00126E5F" w14:paraId="716AA823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C3C18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32F2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Pagalungan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39AA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2,243,798.00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2119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9D1E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043FD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D34AE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2,243,798.00 </w:t>
            </w:r>
          </w:p>
        </w:tc>
      </w:tr>
      <w:tr w:rsidR="00097784" w:rsidRPr="00126E5F" w14:paraId="2CFE1823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13802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E70C7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Aguak</w:t>
            </w:r>
            <w:proofErr w:type="spellEnd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Maganoy</w:t>
            </w:r>
            <w:proofErr w:type="spellEnd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 (capital)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96A24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404,914.00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9DDD6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571F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2E2E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8676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404,914.00 </w:t>
            </w:r>
          </w:p>
        </w:tc>
      </w:tr>
      <w:tr w:rsidR="00097784" w:rsidRPr="00126E5F" w14:paraId="53F5869D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0C431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5E98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E269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426,916.00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8CEB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E4BE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30E8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ECB4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426,916.00 </w:t>
            </w:r>
          </w:p>
        </w:tc>
      </w:tr>
      <w:tr w:rsidR="00097784" w:rsidRPr="00126E5F" w14:paraId="6B1B65C7" w14:textId="77777777" w:rsidTr="003212E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A0AFB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3FFC7" w14:textId="77777777" w:rsidR="00097784" w:rsidRPr="00126E5F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Sultan Sa </w:t>
            </w:r>
            <w:proofErr w:type="spellStart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Barongis</w:t>
            </w:r>
            <w:proofErr w:type="spellEnd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Lambayong</w:t>
            </w:r>
            <w:proofErr w:type="spellEnd"/>
            <w:r w:rsidRPr="00126E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1870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533,288.00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3B6F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D463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A340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7416" w14:textId="77777777" w:rsidR="00097784" w:rsidRPr="00126E5F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533,288.00 </w:t>
            </w:r>
          </w:p>
        </w:tc>
      </w:tr>
    </w:tbl>
    <w:p w14:paraId="151C71D1" w14:textId="77777777" w:rsidR="00097784" w:rsidRDefault="00097784" w:rsidP="00097784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F470F67" w14:textId="77777777" w:rsidR="00097784" w:rsidRPr="00DC4256" w:rsidRDefault="00097784" w:rsidP="0009778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6426D043" w14:textId="77777777" w:rsidR="00097784" w:rsidRDefault="00097784" w:rsidP="0009778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107F45" w14:textId="77777777" w:rsidR="00097784" w:rsidRDefault="00097784" w:rsidP="00097784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5. Breakdown of Assistance Provided by DSWD</w:t>
      </w:r>
    </w:p>
    <w:tbl>
      <w:tblPr>
        <w:tblW w:w="927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71"/>
        <w:gridCol w:w="1257"/>
        <w:gridCol w:w="940"/>
        <w:gridCol w:w="1352"/>
        <w:gridCol w:w="720"/>
        <w:gridCol w:w="1170"/>
        <w:gridCol w:w="1260"/>
      </w:tblGrid>
      <w:tr w:rsidR="00097784" w:rsidRPr="00836FB1" w14:paraId="77B8D798" w14:textId="77777777" w:rsidTr="003212E8">
        <w:trPr>
          <w:trHeight w:val="20"/>
        </w:trPr>
        <w:tc>
          <w:tcPr>
            <w:tcW w:w="1800" w:type="dxa"/>
            <w:vMerge w:val="restart"/>
            <w:shd w:val="clear" w:color="000000" w:fill="A6A6A6"/>
            <w:noWrap/>
            <w:vAlign w:val="center"/>
            <w:hideMark/>
          </w:tcPr>
          <w:p w14:paraId="53EF473E" w14:textId="77777777" w:rsidR="00097784" w:rsidRPr="00836FB1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Affected Areas</w:t>
            </w:r>
          </w:p>
        </w:tc>
        <w:tc>
          <w:tcPr>
            <w:tcW w:w="2028" w:type="dxa"/>
            <w:gridSpan w:val="2"/>
            <w:shd w:val="clear" w:color="000000" w:fill="A6A6A6"/>
            <w:noWrap/>
            <w:vAlign w:val="center"/>
            <w:hideMark/>
          </w:tcPr>
          <w:p w14:paraId="1D8CF2D0" w14:textId="77777777" w:rsidR="00097784" w:rsidRPr="00836FB1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Family Food Pack (FFP) </w:t>
            </w:r>
          </w:p>
        </w:tc>
        <w:tc>
          <w:tcPr>
            <w:tcW w:w="2292" w:type="dxa"/>
            <w:gridSpan w:val="2"/>
            <w:shd w:val="clear" w:color="000000" w:fill="A6A6A6"/>
            <w:noWrap/>
            <w:vAlign w:val="center"/>
            <w:hideMark/>
          </w:tcPr>
          <w:p w14:paraId="434BCE82" w14:textId="77777777" w:rsidR="00097784" w:rsidRPr="00836FB1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Blanket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Malong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/ Slee</w:t>
            </w: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ping Mats</w:t>
            </w:r>
          </w:p>
        </w:tc>
        <w:tc>
          <w:tcPr>
            <w:tcW w:w="1890" w:type="dxa"/>
            <w:gridSpan w:val="2"/>
            <w:shd w:val="clear" w:color="000000" w:fill="A6A6A6"/>
            <w:noWrap/>
            <w:vAlign w:val="center"/>
            <w:hideMark/>
          </w:tcPr>
          <w:p w14:paraId="4E3E2CDD" w14:textId="77777777" w:rsidR="00097784" w:rsidRPr="00836FB1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Hygiene kit</w:t>
            </w:r>
          </w:p>
        </w:tc>
        <w:tc>
          <w:tcPr>
            <w:tcW w:w="1260" w:type="dxa"/>
            <w:vMerge w:val="restart"/>
            <w:shd w:val="clear" w:color="000000" w:fill="A6A6A6"/>
            <w:noWrap/>
            <w:vAlign w:val="center"/>
            <w:hideMark/>
          </w:tcPr>
          <w:p w14:paraId="424BF9BE" w14:textId="77777777" w:rsidR="00097784" w:rsidRPr="00836FB1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Total Cost  </w:t>
            </w:r>
          </w:p>
        </w:tc>
      </w:tr>
      <w:tr w:rsidR="00097784" w:rsidRPr="00836FB1" w14:paraId="758FDF6B" w14:textId="77777777" w:rsidTr="003212E8">
        <w:trPr>
          <w:trHeight w:val="378"/>
        </w:trPr>
        <w:tc>
          <w:tcPr>
            <w:tcW w:w="1800" w:type="dxa"/>
            <w:vMerge/>
            <w:vAlign w:val="center"/>
            <w:hideMark/>
          </w:tcPr>
          <w:p w14:paraId="0933DFCD" w14:textId="77777777" w:rsidR="00097784" w:rsidRPr="00836FB1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71" w:type="dxa"/>
            <w:shd w:val="clear" w:color="000000" w:fill="A6A6A6"/>
            <w:noWrap/>
            <w:vAlign w:val="center"/>
            <w:hideMark/>
          </w:tcPr>
          <w:p w14:paraId="261D7F6F" w14:textId="77777777" w:rsidR="00097784" w:rsidRPr="00836FB1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Qty</w:t>
            </w:r>
            <w:proofErr w:type="spellEnd"/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257" w:type="dxa"/>
            <w:shd w:val="clear" w:color="000000" w:fill="A6A6A6"/>
            <w:noWrap/>
            <w:vAlign w:val="center"/>
            <w:hideMark/>
          </w:tcPr>
          <w:p w14:paraId="54AE957F" w14:textId="77777777" w:rsidR="00097784" w:rsidRPr="00836FB1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Cost </w:t>
            </w:r>
          </w:p>
        </w:tc>
        <w:tc>
          <w:tcPr>
            <w:tcW w:w="940" w:type="dxa"/>
            <w:shd w:val="clear" w:color="000000" w:fill="A6A6A6"/>
            <w:noWrap/>
            <w:vAlign w:val="center"/>
            <w:hideMark/>
          </w:tcPr>
          <w:p w14:paraId="48AA109D" w14:textId="77777777" w:rsidR="00097784" w:rsidRPr="00836FB1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Qty</w:t>
            </w:r>
            <w:proofErr w:type="spellEnd"/>
          </w:p>
        </w:tc>
        <w:tc>
          <w:tcPr>
            <w:tcW w:w="1352" w:type="dxa"/>
            <w:shd w:val="clear" w:color="000000" w:fill="A6A6A6"/>
            <w:noWrap/>
            <w:vAlign w:val="center"/>
            <w:hideMark/>
          </w:tcPr>
          <w:p w14:paraId="3F4C2AF5" w14:textId="77777777" w:rsidR="00097784" w:rsidRPr="00836FB1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Cost </w:t>
            </w:r>
          </w:p>
        </w:tc>
        <w:tc>
          <w:tcPr>
            <w:tcW w:w="720" w:type="dxa"/>
            <w:shd w:val="clear" w:color="000000" w:fill="A6A6A6"/>
            <w:noWrap/>
            <w:vAlign w:val="center"/>
            <w:hideMark/>
          </w:tcPr>
          <w:p w14:paraId="6818BD43" w14:textId="77777777" w:rsidR="00097784" w:rsidRPr="00836FB1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Qty</w:t>
            </w:r>
            <w:proofErr w:type="spellEnd"/>
          </w:p>
        </w:tc>
        <w:tc>
          <w:tcPr>
            <w:tcW w:w="1170" w:type="dxa"/>
            <w:shd w:val="clear" w:color="000000" w:fill="A6A6A6"/>
            <w:noWrap/>
            <w:vAlign w:val="center"/>
            <w:hideMark/>
          </w:tcPr>
          <w:p w14:paraId="18219F64" w14:textId="77777777" w:rsidR="00097784" w:rsidRPr="00836FB1" w:rsidRDefault="00097784" w:rsidP="003212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Cost </w:t>
            </w:r>
          </w:p>
        </w:tc>
        <w:tc>
          <w:tcPr>
            <w:tcW w:w="1260" w:type="dxa"/>
            <w:vMerge/>
            <w:vAlign w:val="center"/>
            <w:hideMark/>
          </w:tcPr>
          <w:p w14:paraId="5CEC6FF5" w14:textId="77777777" w:rsidR="00097784" w:rsidRPr="00836FB1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097784" w:rsidRPr="00836FB1" w14:paraId="50586205" w14:textId="77777777" w:rsidTr="003212E8">
        <w:trPr>
          <w:trHeight w:val="20"/>
        </w:trPr>
        <w:tc>
          <w:tcPr>
            <w:tcW w:w="1800" w:type="dxa"/>
            <w:shd w:val="clear" w:color="000000" w:fill="F2F2F2"/>
            <w:noWrap/>
            <w:vAlign w:val="center"/>
            <w:hideMark/>
          </w:tcPr>
          <w:p w14:paraId="2B7B0EC6" w14:textId="77777777" w:rsidR="00097784" w:rsidRPr="00836FB1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North </w:t>
            </w:r>
            <w:proofErr w:type="spellStart"/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Cotabato</w:t>
            </w:r>
            <w:proofErr w:type="spellEnd"/>
          </w:p>
        </w:tc>
        <w:tc>
          <w:tcPr>
            <w:tcW w:w="771" w:type="dxa"/>
            <w:shd w:val="clear" w:color="000000" w:fill="F2F2F2"/>
            <w:noWrap/>
            <w:vAlign w:val="center"/>
            <w:hideMark/>
          </w:tcPr>
          <w:p w14:paraId="2AF281FF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1,229 </w:t>
            </w:r>
          </w:p>
        </w:tc>
        <w:tc>
          <w:tcPr>
            <w:tcW w:w="1257" w:type="dxa"/>
            <w:shd w:val="clear" w:color="000000" w:fill="F2F2F2"/>
            <w:noWrap/>
            <w:vAlign w:val="center"/>
            <w:hideMark/>
          </w:tcPr>
          <w:p w14:paraId="3471D2BA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474,394.00 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14:paraId="0DAE012A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52" w:type="dxa"/>
            <w:shd w:val="clear" w:color="000000" w:fill="F2F2F2"/>
            <w:noWrap/>
            <w:vAlign w:val="center"/>
            <w:hideMark/>
          </w:tcPr>
          <w:p w14:paraId="676F68B2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38105699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1,229 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14:paraId="65D6EE91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442,440.00 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018B195B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916,834.00 </w:t>
            </w:r>
          </w:p>
        </w:tc>
      </w:tr>
      <w:tr w:rsidR="00097784" w:rsidRPr="00836FB1" w14:paraId="421B1781" w14:textId="77777777" w:rsidTr="003212E8">
        <w:trPr>
          <w:trHeight w:val="2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9B528DD" w14:textId="77777777" w:rsidR="00097784" w:rsidRPr="00836FB1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Pikit</w:t>
            </w:r>
            <w:proofErr w:type="spell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5EDA3CA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1,229 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68B15FBC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474,394.00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7B2A9F4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C2EDCBF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CD73C77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1,229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377A18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442,440.00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53D4E5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916,834.00 </w:t>
            </w:r>
          </w:p>
        </w:tc>
      </w:tr>
      <w:tr w:rsidR="00097784" w:rsidRPr="00836FB1" w14:paraId="34DCA929" w14:textId="77777777" w:rsidTr="003212E8">
        <w:trPr>
          <w:trHeight w:val="20"/>
        </w:trPr>
        <w:tc>
          <w:tcPr>
            <w:tcW w:w="1800" w:type="dxa"/>
            <w:shd w:val="clear" w:color="000000" w:fill="F2F2F2"/>
            <w:noWrap/>
            <w:vAlign w:val="center"/>
            <w:hideMark/>
          </w:tcPr>
          <w:p w14:paraId="24618031" w14:textId="77777777" w:rsidR="00097784" w:rsidRPr="00836FB1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Maguindanao</w:t>
            </w:r>
            <w:proofErr w:type="spellEnd"/>
          </w:p>
        </w:tc>
        <w:tc>
          <w:tcPr>
            <w:tcW w:w="771" w:type="dxa"/>
            <w:shd w:val="clear" w:color="000000" w:fill="F2F2F2"/>
            <w:noWrap/>
            <w:vAlign w:val="center"/>
            <w:hideMark/>
          </w:tcPr>
          <w:p w14:paraId="4B7F977D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9,600 </w:t>
            </w:r>
          </w:p>
        </w:tc>
        <w:tc>
          <w:tcPr>
            <w:tcW w:w="1257" w:type="dxa"/>
            <w:shd w:val="clear" w:color="000000" w:fill="F2F2F2"/>
            <w:noWrap/>
            <w:vAlign w:val="center"/>
            <w:hideMark/>
          </w:tcPr>
          <w:p w14:paraId="78E37F62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3,705,600.00 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14:paraId="4A9ABECC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6,316 </w:t>
            </w:r>
          </w:p>
        </w:tc>
        <w:tc>
          <w:tcPr>
            <w:tcW w:w="1352" w:type="dxa"/>
            <w:shd w:val="clear" w:color="000000" w:fill="F2F2F2"/>
            <w:noWrap/>
            <w:vAlign w:val="center"/>
            <w:hideMark/>
          </w:tcPr>
          <w:p w14:paraId="2D967D0A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1,579,000.00 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0147B5D0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3,185 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14:paraId="3716A37C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1,146,600.00 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7A8AAB5B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6,431,200.00 </w:t>
            </w:r>
          </w:p>
        </w:tc>
      </w:tr>
      <w:tr w:rsidR="00097784" w:rsidRPr="00836FB1" w14:paraId="1AC44414" w14:textId="77777777" w:rsidTr="003212E8">
        <w:trPr>
          <w:trHeight w:val="20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0526157" w14:textId="77777777" w:rsidR="00097784" w:rsidRPr="00836FB1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Pagalungan</w:t>
            </w:r>
            <w:proofErr w:type="spell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36CF91B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1,793 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469D6AFB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692,098.00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01E07C9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3,586 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B1D7360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896,500.00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DFFD0B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1,820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2FB80A9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655,200.00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83C25D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2,243,798.00 </w:t>
            </w:r>
          </w:p>
        </w:tc>
      </w:tr>
      <w:tr w:rsidR="00097784" w:rsidRPr="00836FB1" w14:paraId="41183DB9" w14:textId="77777777" w:rsidTr="003212E8">
        <w:trPr>
          <w:trHeight w:val="20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6746205" w14:textId="77777777" w:rsidR="00097784" w:rsidRPr="00836FB1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Gen. S. K. </w:t>
            </w:r>
            <w:proofErr w:type="spellStart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Pendatun</w:t>
            </w:r>
            <w:proofErr w:type="spell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9E140D7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780 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01816F05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301,080.00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D8CD068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780 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E240B75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195,000.00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D87F77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390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79ECABA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140,400.00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D41AE4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636,480.00 </w:t>
            </w:r>
          </w:p>
        </w:tc>
      </w:tr>
      <w:tr w:rsidR="00097784" w:rsidRPr="00836FB1" w14:paraId="2F84DBB6" w14:textId="77777777" w:rsidTr="003212E8">
        <w:trPr>
          <w:trHeight w:val="20"/>
        </w:trPr>
        <w:tc>
          <w:tcPr>
            <w:tcW w:w="1800" w:type="dxa"/>
            <w:vMerge w:val="restart"/>
            <w:shd w:val="clear" w:color="000000" w:fill="FFFFFF"/>
            <w:noWrap/>
            <w:vAlign w:val="center"/>
            <w:hideMark/>
          </w:tcPr>
          <w:p w14:paraId="5A04B215" w14:textId="77777777" w:rsidR="00097784" w:rsidRPr="00836FB1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Datu</w:t>
            </w:r>
            <w:proofErr w:type="spellEnd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Montawal</w:t>
            </w:r>
            <w:proofErr w:type="spell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130B23D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1,008 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44328322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389,088.00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0DD994D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1,094 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04EFE22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273,500.00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782C0D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547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A3ED66C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196,920.00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B4D60F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859,508.00 </w:t>
            </w:r>
          </w:p>
        </w:tc>
      </w:tr>
      <w:tr w:rsidR="00097784" w:rsidRPr="00836FB1" w14:paraId="372863BB" w14:textId="77777777" w:rsidTr="003212E8">
        <w:trPr>
          <w:trHeight w:val="20"/>
        </w:trPr>
        <w:tc>
          <w:tcPr>
            <w:tcW w:w="1800" w:type="dxa"/>
            <w:vMerge/>
            <w:vAlign w:val="center"/>
            <w:hideMark/>
          </w:tcPr>
          <w:p w14:paraId="16ED9BED" w14:textId="77777777" w:rsidR="00097784" w:rsidRPr="00836FB1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4839F87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58 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388BBC02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22,388.00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3B87AE1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74F07FE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DF27795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9E286F1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5F901C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22,388.00 </w:t>
            </w:r>
          </w:p>
        </w:tc>
      </w:tr>
      <w:tr w:rsidR="00097784" w:rsidRPr="00836FB1" w14:paraId="22454F1C" w14:textId="77777777" w:rsidTr="003212E8">
        <w:trPr>
          <w:trHeight w:val="2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386C371" w14:textId="77777777" w:rsidR="00097784" w:rsidRPr="00836FB1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Sultan </w:t>
            </w:r>
            <w:proofErr w:type="spellStart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</w:t>
            </w:r>
            <w:proofErr w:type="spellEnd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Barongis</w:t>
            </w:r>
            <w:proofErr w:type="spell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4049CF9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428 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4006A48B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165,208.00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9E34927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856 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F7A4324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214,000.00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6EC473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428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47339BC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154,080.00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7A9F7D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533,288.00 </w:t>
            </w:r>
          </w:p>
        </w:tc>
      </w:tr>
      <w:tr w:rsidR="00097784" w:rsidRPr="00836FB1" w14:paraId="3342C903" w14:textId="77777777" w:rsidTr="003212E8">
        <w:trPr>
          <w:trHeight w:val="2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7F8B0B3" w14:textId="77777777" w:rsidR="00097784" w:rsidRPr="00836FB1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Shariff</w:t>
            </w:r>
            <w:proofErr w:type="spellEnd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Aguak</w:t>
            </w:r>
            <w:proofErr w:type="spell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A9FA076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1,049 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58DBBC1D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404,914.00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0CC7816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F278569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35E76F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0FC6DE8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113C4A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404,914.00 </w:t>
            </w:r>
          </w:p>
        </w:tc>
      </w:tr>
      <w:tr w:rsidR="00097784" w:rsidRPr="00836FB1" w14:paraId="148ABADE" w14:textId="77777777" w:rsidTr="003212E8">
        <w:trPr>
          <w:trHeight w:val="2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42641AC" w14:textId="77777777" w:rsidR="00097784" w:rsidRPr="00836FB1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Datu</w:t>
            </w:r>
            <w:proofErr w:type="spellEnd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Saudi </w:t>
            </w:r>
            <w:proofErr w:type="spellStart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Ampatuan</w:t>
            </w:r>
            <w:proofErr w:type="spell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AB22532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1,685 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4F49D477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650,410.00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E68C93F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4FD64ED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815DFA5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A31870C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16A37D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650,410.00 </w:t>
            </w:r>
          </w:p>
        </w:tc>
      </w:tr>
      <w:tr w:rsidR="00097784" w:rsidRPr="00836FB1" w14:paraId="56B8C1A1" w14:textId="77777777" w:rsidTr="003212E8">
        <w:trPr>
          <w:trHeight w:val="2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92FA2ED" w14:textId="77777777" w:rsidR="00097784" w:rsidRPr="00836FB1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Shariff</w:t>
            </w:r>
            <w:proofErr w:type="spellEnd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Saydona</w:t>
            </w:r>
            <w:proofErr w:type="spellEnd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Mustapha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38A347E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1,106 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080C89D0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426,916.00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40FA157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6AD69F6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5C6D6AA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25F87F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BAF795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426,916.00 </w:t>
            </w:r>
          </w:p>
        </w:tc>
      </w:tr>
      <w:tr w:rsidR="00097784" w:rsidRPr="00836FB1" w14:paraId="04074317" w14:textId="77777777" w:rsidTr="003212E8">
        <w:trPr>
          <w:trHeight w:val="2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E927AA" w14:textId="77777777" w:rsidR="00097784" w:rsidRPr="00836FB1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Datu</w:t>
            </w:r>
            <w:proofErr w:type="spellEnd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Unsay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3A366FE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97 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5EB30DFD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37,442.00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62C9C86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87D6C96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BBA145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F268153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3C1BE8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37,442.00 </w:t>
            </w:r>
          </w:p>
        </w:tc>
      </w:tr>
      <w:tr w:rsidR="00097784" w:rsidRPr="00836FB1" w14:paraId="5A05A834" w14:textId="77777777" w:rsidTr="003212E8">
        <w:trPr>
          <w:trHeight w:val="2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5A5787D" w14:textId="77777777" w:rsidR="00097784" w:rsidRPr="00836FB1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Datu</w:t>
            </w:r>
            <w:proofErr w:type="spellEnd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Paglas</w:t>
            </w:r>
            <w:proofErr w:type="spell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80C108D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1,090 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61E3D374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420,740.00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C33E7FF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E582030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D7C9B3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261A00A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454219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420,740.00 </w:t>
            </w:r>
          </w:p>
        </w:tc>
      </w:tr>
      <w:tr w:rsidR="00097784" w:rsidRPr="00836FB1" w14:paraId="72F9CB1B" w14:textId="77777777" w:rsidTr="003212E8">
        <w:trPr>
          <w:trHeight w:val="2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612ABAF" w14:textId="77777777" w:rsidR="00097784" w:rsidRPr="00836FB1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Buluan</w:t>
            </w:r>
            <w:proofErr w:type="spellEnd"/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551156B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506 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02AF703C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195,316.00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F71506B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926C933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01A070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974CCA5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DB9542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195,316.00 </w:t>
            </w:r>
          </w:p>
        </w:tc>
      </w:tr>
      <w:tr w:rsidR="00097784" w:rsidRPr="00836FB1" w14:paraId="3E91DE1E" w14:textId="77777777" w:rsidTr="003212E8">
        <w:trPr>
          <w:trHeight w:val="20"/>
        </w:trPr>
        <w:tc>
          <w:tcPr>
            <w:tcW w:w="1800" w:type="dxa"/>
            <w:shd w:val="clear" w:color="000000" w:fill="BFBFBF"/>
            <w:noWrap/>
            <w:vAlign w:val="center"/>
            <w:hideMark/>
          </w:tcPr>
          <w:p w14:paraId="73F1CB9C" w14:textId="77777777" w:rsidR="00097784" w:rsidRPr="00836FB1" w:rsidRDefault="00097784" w:rsidP="003212E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TOTAL</w:t>
            </w:r>
          </w:p>
        </w:tc>
        <w:tc>
          <w:tcPr>
            <w:tcW w:w="771" w:type="dxa"/>
            <w:shd w:val="clear" w:color="000000" w:fill="BFBFBF"/>
            <w:noWrap/>
            <w:vAlign w:val="center"/>
            <w:hideMark/>
          </w:tcPr>
          <w:p w14:paraId="1E1D02CE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10,829 </w:t>
            </w:r>
          </w:p>
        </w:tc>
        <w:tc>
          <w:tcPr>
            <w:tcW w:w="1257" w:type="dxa"/>
            <w:shd w:val="clear" w:color="000000" w:fill="BFBFBF"/>
            <w:noWrap/>
            <w:vAlign w:val="center"/>
            <w:hideMark/>
          </w:tcPr>
          <w:p w14:paraId="5A01584D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4,179,994.00 </w:t>
            </w:r>
          </w:p>
        </w:tc>
        <w:tc>
          <w:tcPr>
            <w:tcW w:w="940" w:type="dxa"/>
            <w:shd w:val="clear" w:color="000000" w:fill="BFBFBF"/>
            <w:noWrap/>
            <w:vAlign w:val="center"/>
            <w:hideMark/>
          </w:tcPr>
          <w:p w14:paraId="00A5560C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6,316 </w:t>
            </w:r>
          </w:p>
        </w:tc>
        <w:tc>
          <w:tcPr>
            <w:tcW w:w="1352" w:type="dxa"/>
            <w:shd w:val="clear" w:color="000000" w:fill="BFBFBF"/>
            <w:noWrap/>
            <w:vAlign w:val="center"/>
            <w:hideMark/>
          </w:tcPr>
          <w:p w14:paraId="61E2B631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1,579,000.00 </w:t>
            </w:r>
          </w:p>
        </w:tc>
        <w:tc>
          <w:tcPr>
            <w:tcW w:w="720" w:type="dxa"/>
            <w:shd w:val="clear" w:color="000000" w:fill="BFBFBF"/>
            <w:noWrap/>
            <w:vAlign w:val="center"/>
            <w:hideMark/>
          </w:tcPr>
          <w:p w14:paraId="5174599B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4,414 </w:t>
            </w:r>
          </w:p>
        </w:tc>
        <w:tc>
          <w:tcPr>
            <w:tcW w:w="1170" w:type="dxa"/>
            <w:shd w:val="clear" w:color="000000" w:fill="BFBFBF"/>
            <w:noWrap/>
            <w:vAlign w:val="center"/>
            <w:hideMark/>
          </w:tcPr>
          <w:p w14:paraId="779E7283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1,589,040.00 </w:t>
            </w:r>
          </w:p>
        </w:tc>
        <w:tc>
          <w:tcPr>
            <w:tcW w:w="1260" w:type="dxa"/>
            <w:shd w:val="clear" w:color="000000" w:fill="BFBFBF"/>
            <w:noWrap/>
            <w:vAlign w:val="center"/>
            <w:hideMark/>
          </w:tcPr>
          <w:p w14:paraId="149BF850" w14:textId="77777777" w:rsidR="00097784" w:rsidRPr="00836FB1" w:rsidRDefault="00097784" w:rsidP="003212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36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7,348,034.00 </w:t>
            </w:r>
          </w:p>
        </w:tc>
      </w:tr>
    </w:tbl>
    <w:p w14:paraId="7D03028E" w14:textId="77777777" w:rsidR="00097784" w:rsidRDefault="00097784" w:rsidP="0009778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78603BC" w14:textId="77777777" w:rsidR="00097784" w:rsidRPr="00DC4256" w:rsidRDefault="00097784" w:rsidP="0009778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6B4A30C4" w14:textId="77777777" w:rsidR="00097784" w:rsidRDefault="00097784" w:rsidP="0009778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83DB795" w14:textId="77777777" w:rsidR="00097784" w:rsidRPr="00AC4062" w:rsidRDefault="00097784" w:rsidP="0009778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B883A8" w14:textId="77777777" w:rsidR="00097784" w:rsidRPr="00A9551D" w:rsidRDefault="00097784" w:rsidP="00097784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4B9F842B" w14:textId="77777777" w:rsidR="00097784" w:rsidRPr="00AC4062" w:rsidRDefault="00097784" w:rsidP="0009778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19E520B" w14:textId="77777777" w:rsidR="00097784" w:rsidRPr="00AC4062" w:rsidRDefault="00097784" w:rsidP="0009778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71"/>
        <w:gridCol w:w="7866"/>
      </w:tblGrid>
      <w:tr w:rsidR="00097784" w:rsidRPr="00416CD0" w14:paraId="48085B44" w14:textId="77777777" w:rsidTr="00FB05D6">
        <w:trPr>
          <w:trHeight w:val="20"/>
        </w:trPr>
        <w:tc>
          <w:tcPr>
            <w:tcW w:w="96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BE4377" w14:textId="77777777" w:rsidR="00097784" w:rsidRPr="00416CD0" w:rsidRDefault="00097784" w:rsidP="003212E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2F1369" w14:textId="77777777" w:rsidR="00097784" w:rsidRPr="00416CD0" w:rsidRDefault="00097784" w:rsidP="003212E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97784" w:rsidRPr="006E19F3" w14:paraId="678B9146" w14:textId="77777777" w:rsidTr="00FB05D6">
        <w:trPr>
          <w:trHeight w:val="20"/>
        </w:trPr>
        <w:tc>
          <w:tcPr>
            <w:tcW w:w="96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A21B6B" w14:textId="77777777" w:rsidR="00097784" w:rsidRPr="006E19F3" w:rsidRDefault="00097784" w:rsidP="003212E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12 June 2018 to present</w:t>
            </w:r>
          </w:p>
        </w:tc>
        <w:tc>
          <w:tcPr>
            <w:tcW w:w="403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0297EE" w14:textId="77777777" w:rsidR="00097784" w:rsidRPr="006E19F3" w:rsidRDefault="00097784" w:rsidP="00097784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59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26C3A">
              <w:rPr>
                <w:rFonts w:ascii="Arial" w:eastAsia="Arial" w:hAnsi="Arial" w:cs="Arial"/>
                <w:sz w:val="20"/>
                <w:szCs w:val="24"/>
              </w:rPr>
              <w:t>The Disaster Response Operations Monitoring and Information Center (DROMIC) of the DSWD-DRMB is continuously coordinating with DSWD-FO XII for significant updates.</w:t>
            </w:r>
          </w:p>
        </w:tc>
      </w:tr>
    </w:tbl>
    <w:p w14:paraId="70512888" w14:textId="77777777" w:rsidR="00097784" w:rsidRDefault="00097784" w:rsidP="00097784">
      <w:pPr>
        <w:spacing w:after="0" w:line="240" w:lineRule="auto"/>
        <w:rPr>
          <w:rFonts w:ascii="Arial" w:eastAsia="Arial" w:hAnsi="Arial" w:cs="Arial"/>
          <w:b/>
          <w:color w:val="222222"/>
          <w:sz w:val="24"/>
          <w:szCs w:val="20"/>
        </w:rPr>
      </w:pPr>
      <w:bookmarkStart w:id="4" w:name="_GoBack"/>
      <w:bookmarkEnd w:id="4"/>
    </w:p>
    <w:p w14:paraId="748CDE24" w14:textId="77777777" w:rsidR="00097784" w:rsidRPr="00026032" w:rsidRDefault="00097784" w:rsidP="00097784">
      <w:pPr>
        <w:spacing w:after="0" w:line="240" w:lineRule="auto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b/>
          <w:color w:val="222222"/>
          <w:sz w:val="24"/>
          <w:szCs w:val="20"/>
        </w:rPr>
        <w:t xml:space="preserve">DSWD-FO </w:t>
      </w:r>
      <w:r>
        <w:rPr>
          <w:rFonts w:ascii="Arial" w:eastAsia="Arial" w:hAnsi="Arial" w:cs="Arial"/>
          <w:b/>
          <w:color w:val="222222"/>
          <w:sz w:val="24"/>
          <w:szCs w:val="20"/>
        </w:rPr>
        <w:t>XII</w:t>
      </w:r>
    </w:p>
    <w:tbl>
      <w:tblPr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097784" w:rsidRPr="00026032" w14:paraId="72F77046" w14:textId="77777777" w:rsidTr="003212E8">
        <w:trPr>
          <w:trHeight w:val="20"/>
          <w:tblHeader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30B47" w14:textId="77777777" w:rsidR="00097784" w:rsidRPr="00026032" w:rsidRDefault="00097784" w:rsidP="0032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49AE7" w14:textId="77777777" w:rsidR="00097784" w:rsidRPr="00026032" w:rsidRDefault="00097784" w:rsidP="003212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SITUATIONS / ACTIONS UNDERTAKEN</w:t>
            </w:r>
          </w:p>
        </w:tc>
      </w:tr>
      <w:tr w:rsidR="00097784" w:rsidRPr="002E75E9" w14:paraId="4179FDE7" w14:textId="77777777" w:rsidTr="003212E8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B1DE6" w14:textId="784070B9" w:rsidR="00097784" w:rsidRPr="003447EA" w:rsidRDefault="003447EA" w:rsidP="003447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="00097784" w:rsidRPr="003447EA">
              <w:rPr>
                <w:rFonts w:ascii="Arial" w:eastAsia="Arial" w:hAnsi="Arial" w:cs="Arial"/>
                <w:sz w:val="20"/>
                <w:szCs w:val="20"/>
              </w:rPr>
              <w:t>June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CCC1" w14:textId="7345DD5C" w:rsidR="00097784" w:rsidRPr="00830BFD" w:rsidRDefault="003447EA" w:rsidP="00745811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5" w:hanging="3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 w:rsidR="00745811">
              <w:rPr>
                <w:rFonts w:ascii="Arial" w:eastAsia="Arial" w:hAnsi="Arial" w:cs="Arial"/>
                <w:sz w:val="20"/>
                <w:szCs w:val="20"/>
              </w:rPr>
              <w:t>DRMD staff of DSWD-</w:t>
            </w:r>
            <w:r w:rsidR="00745811" w:rsidRPr="00830BFD">
              <w:rPr>
                <w:rFonts w:ascii="Arial" w:eastAsia="Arial" w:hAnsi="Arial" w:cs="Arial"/>
                <w:sz w:val="20"/>
                <w:szCs w:val="20"/>
              </w:rPr>
              <w:t>FO XII</w:t>
            </w:r>
            <w:r w:rsidR="00745811">
              <w:rPr>
                <w:rFonts w:ascii="Arial" w:eastAsia="Arial" w:hAnsi="Arial" w:cs="Arial"/>
                <w:sz w:val="20"/>
                <w:szCs w:val="20"/>
              </w:rPr>
              <w:t xml:space="preserve"> is continuously coordinating </w:t>
            </w:r>
            <w:r w:rsidR="00097784" w:rsidRPr="00830BFD">
              <w:rPr>
                <w:rFonts w:ascii="Arial" w:eastAsia="Arial" w:hAnsi="Arial" w:cs="Arial"/>
                <w:sz w:val="20"/>
                <w:szCs w:val="20"/>
              </w:rPr>
              <w:t xml:space="preserve">with the LGU of </w:t>
            </w:r>
            <w:proofErr w:type="spellStart"/>
            <w:r w:rsidR="00097784" w:rsidRPr="00830BFD">
              <w:rPr>
                <w:rFonts w:ascii="Arial" w:eastAsia="Arial" w:hAnsi="Arial" w:cs="Arial"/>
                <w:sz w:val="20"/>
                <w:szCs w:val="20"/>
              </w:rPr>
              <w:t>Pikit</w:t>
            </w:r>
            <w:proofErr w:type="spellEnd"/>
            <w:r w:rsidR="00097784" w:rsidRPr="00830BFD">
              <w:rPr>
                <w:rFonts w:ascii="Arial" w:eastAsia="Arial" w:hAnsi="Arial" w:cs="Arial"/>
                <w:sz w:val="20"/>
                <w:szCs w:val="20"/>
              </w:rPr>
              <w:t xml:space="preserve"> and the PLGU of </w:t>
            </w:r>
            <w:proofErr w:type="spellStart"/>
            <w:r w:rsidR="00097784" w:rsidRPr="00830BFD">
              <w:rPr>
                <w:rFonts w:ascii="Arial" w:eastAsia="Arial" w:hAnsi="Arial" w:cs="Arial"/>
                <w:sz w:val="20"/>
                <w:szCs w:val="20"/>
              </w:rPr>
              <w:t>Maguindanao</w:t>
            </w:r>
            <w:proofErr w:type="spellEnd"/>
            <w:r w:rsidR="007458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7784" w:rsidRPr="00830BFD">
              <w:rPr>
                <w:rFonts w:ascii="Arial" w:eastAsia="Arial" w:hAnsi="Arial" w:cs="Arial"/>
                <w:sz w:val="20"/>
                <w:szCs w:val="20"/>
              </w:rPr>
              <w:t>for any technical assistance and resource augmentation (TARA).</w:t>
            </w:r>
          </w:p>
        </w:tc>
      </w:tr>
    </w:tbl>
    <w:p w14:paraId="000E4F14" w14:textId="77777777" w:rsidR="00097784" w:rsidRPr="00AC4062" w:rsidRDefault="00097784" w:rsidP="0009778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FFC62AB" w14:textId="77777777" w:rsidR="00097784" w:rsidRPr="00AC4062" w:rsidRDefault="00097784" w:rsidP="0009778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</w:p>
    <w:p w14:paraId="50622100" w14:textId="77777777" w:rsidR="00097784" w:rsidRPr="00416CD0" w:rsidRDefault="00097784" w:rsidP="00097784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5F98CD2C" w14:textId="5884C45A" w:rsidR="00097784" w:rsidRPr="006B06DF" w:rsidRDefault="00097784" w:rsidP="00097784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B976C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XII</w:t>
      </w:r>
      <w:r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816537C" w14:textId="663C44E9" w:rsidR="00B75DA9" w:rsidRPr="00A21BD8" w:rsidRDefault="00B75DA9" w:rsidP="00A21BD8">
      <w:pPr>
        <w:spacing w:after="0" w:line="240" w:lineRule="auto"/>
        <w:rPr>
          <w:rFonts w:ascii="Arial" w:hAnsi="Arial" w:cs="Arial"/>
          <w:sz w:val="20"/>
        </w:rPr>
      </w:pPr>
    </w:p>
    <w:p w14:paraId="0B5CDC40" w14:textId="77777777" w:rsidR="00A21BD8" w:rsidRDefault="00A21BD8" w:rsidP="00A21BD8">
      <w:pPr>
        <w:spacing w:after="0" w:line="240" w:lineRule="auto"/>
        <w:rPr>
          <w:rFonts w:ascii="Arial" w:hAnsi="Arial" w:cs="Arial"/>
          <w:sz w:val="20"/>
        </w:rPr>
      </w:pPr>
    </w:p>
    <w:p w14:paraId="72A22A99" w14:textId="77777777" w:rsidR="00A21BD8" w:rsidRPr="00A21BD8" w:rsidRDefault="00A21BD8" w:rsidP="00A21BD8">
      <w:pPr>
        <w:spacing w:after="0" w:line="240" w:lineRule="auto"/>
        <w:rPr>
          <w:rFonts w:ascii="Arial" w:hAnsi="Arial" w:cs="Arial"/>
          <w:sz w:val="20"/>
        </w:rPr>
      </w:pPr>
    </w:p>
    <w:p w14:paraId="047A44BE" w14:textId="6A504127" w:rsidR="00A21BD8" w:rsidRPr="00A21BD8" w:rsidRDefault="00A21BD8" w:rsidP="00A21BD8">
      <w:pPr>
        <w:spacing w:after="0" w:line="240" w:lineRule="auto"/>
        <w:rPr>
          <w:rFonts w:ascii="Arial" w:hAnsi="Arial" w:cs="Arial"/>
          <w:b/>
          <w:sz w:val="24"/>
        </w:rPr>
      </w:pPr>
      <w:r w:rsidRPr="00A21BD8">
        <w:rPr>
          <w:rFonts w:ascii="Arial" w:hAnsi="Arial" w:cs="Arial"/>
          <w:b/>
          <w:sz w:val="24"/>
        </w:rPr>
        <w:t>MARC LEO L. BUTAC</w:t>
      </w:r>
    </w:p>
    <w:p w14:paraId="7703DD5D" w14:textId="23E0657D" w:rsidR="00A21BD8" w:rsidRPr="00A21BD8" w:rsidRDefault="00A21BD8" w:rsidP="00A21BD8">
      <w:pPr>
        <w:spacing w:after="0" w:line="240" w:lineRule="auto"/>
        <w:rPr>
          <w:rFonts w:ascii="Arial" w:hAnsi="Arial" w:cs="Arial"/>
          <w:sz w:val="24"/>
        </w:rPr>
      </w:pPr>
      <w:r w:rsidRPr="00A21BD8">
        <w:rPr>
          <w:rFonts w:ascii="Arial" w:hAnsi="Arial" w:cs="Arial"/>
          <w:sz w:val="24"/>
        </w:rPr>
        <w:t>Releasing Officer</w:t>
      </w:r>
    </w:p>
    <w:sectPr w:rsidR="00A21BD8" w:rsidRPr="00A21BD8" w:rsidSect="00AB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D2CEA" w14:textId="77777777" w:rsidR="00E1393F" w:rsidRDefault="00E1393F">
      <w:pPr>
        <w:spacing w:after="0" w:line="240" w:lineRule="auto"/>
      </w:pPr>
      <w:r>
        <w:separator/>
      </w:r>
    </w:p>
  </w:endnote>
  <w:endnote w:type="continuationSeparator" w:id="0">
    <w:p w14:paraId="6D023024" w14:textId="77777777" w:rsidR="00E1393F" w:rsidRDefault="00E1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836FB1" w:rsidRDefault="00836F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220BB073" w:rsidR="00B75DA9" w:rsidRDefault="0082655B" w:rsidP="00AB0C82">
    <w:pPr>
      <w:jc w:val="right"/>
      <w:rPr>
        <w:rFonts w:ascii="Arial" w:eastAsia="Arial" w:hAnsi="Arial" w:cs="Arial"/>
        <w:sz w:val="14"/>
        <w:szCs w:val="14"/>
      </w:rPr>
    </w:pPr>
    <w:bookmarkStart w:id="6" w:name="_1t3h5sf" w:colFirst="0" w:colLast="0"/>
    <w:bookmarkEnd w:id="6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B05D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B05D6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AB0C82">
      <w:rPr>
        <w:rFonts w:ascii="Arial" w:eastAsia="Arial" w:hAnsi="Arial" w:cs="Arial"/>
        <w:sz w:val="14"/>
        <w:szCs w:val="14"/>
      </w:rPr>
      <w:t xml:space="preserve">DSWD DROMIC </w:t>
    </w:r>
    <w:r w:rsidR="001F1F6E">
      <w:rPr>
        <w:rFonts w:ascii="Arial" w:eastAsia="Arial" w:hAnsi="Arial" w:cs="Arial"/>
        <w:sz w:val="14"/>
        <w:szCs w:val="14"/>
      </w:rPr>
      <w:t>Report #</w:t>
    </w:r>
    <w:r w:rsidR="00B976C3">
      <w:rPr>
        <w:rFonts w:ascii="Arial" w:eastAsia="Arial" w:hAnsi="Arial" w:cs="Arial"/>
        <w:sz w:val="14"/>
        <w:szCs w:val="14"/>
      </w:rPr>
      <w:t>3</w:t>
    </w:r>
    <w:r w:rsidR="004347A5" w:rsidRPr="004347A5">
      <w:rPr>
        <w:rFonts w:ascii="Arial" w:eastAsia="Arial" w:hAnsi="Arial" w:cs="Arial"/>
        <w:sz w:val="14"/>
        <w:szCs w:val="14"/>
      </w:rPr>
      <w:t xml:space="preserve"> on the </w:t>
    </w:r>
    <w:r w:rsidR="00B976C3">
      <w:rPr>
        <w:rFonts w:ascii="Arial" w:eastAsia="Arial" w:hAnsi="Arial" w:cs="Arial"/>
        <w:sz w:val="14"/>
        <w:szCs w:val="14"/>
      </w:rPr>
      <w:t xml:space="preserve">Armed Conflict in North </w:t>
    </w:r>
    <w:proofErr w:type="spellStart"/>
    <w:r w:rsidR="00B976C3">
      <w:rPr>
        <w:rFonts w:ascii="Arial" w:eastAsia="Arial" w:hAnsi="Arial" w:cs="Arial"/>
        <w:sz w:val="14"/>
        <w:szCs w:val="14"/>
      </w:rPr>
      <w:t>Cotabato</w:t>
    </w:r>
    <w:proofErr w:type="spellEnd"/>
    <w:r w:rsidR="00B976C3">
      <w:rPr>
        <w:rFonts w:ascii="Arial" w:eastAsia="Arial" w:hAnsi="Arial" w:cs="Arial"/>
        <w:sz w:val="14"/>
        <w:szCs w:val="14"/>
      </w:rPr>
      <w:t xml:space="preserve"> and </w:t>
    </w:r>
    <w:proofErr w:type="spellStart"/>
    <w:r w:rsidR="00B976C3">
      <w:rPr>
        <w:rFonts w:ascii="Arial" w:eastAsia="Arial" w:hAnsi="Arial" w:cs="Arial"/>
        <w:sz w:val="14"/>
        <w:szCs w:val="14"/>
      </w:rPr>
      <w:t>Maguindanao</w:t>
    </w:r>
    <w:proofErr w:type="spellEnd"/>
    <w:r w:rsidR="00B976C3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as of </w:t>
    </w:r>
    <w:r w:rsidR="004B0289">
      <w:rPr>
        <w:rFonts w:ascii="Arial" w:eastAsia="Arial" w:hAnsi="Arial" w:cs="Arial"/>
        <w:sz w:val="14"/>
        <w:szCs w:val="14"/>
      </w:rPr>
      <w:t xml:space="preserve">13 </w:t>
    </w:r>
    <w:r w:rsidR="00B976C3">
      <w:rPr>
        <w:rFonts w:ascii="Arial" w:eastAsia="Arial" w:hAnsi="Arial" w:cs="Arial"/>
        <w:sz w:val="14"/>
        <w:szCs w:val="14"/>
      </w:rPr>
      <w:t>August</w:t>
    </w:r>
    <w:r w:rsidR="004B0289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2018, </w:t>
    </w:r>
    <w:r w:rsidR="00B976C3">
      <w:rPr>
        <w:rFonts w:ascii="Arial" w:eastAsia="Arial" w:hAnsi="Arial" w:cs="Arial"/>
        <w:sz w:val="14"/>
        <w:szCs w:val="14"/>
      </w:rPr>
      <w:t>8</w:t>
    </w:r>
    <w:r w:rsidR="004347A5" w:rsidRPr="004347A5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836FB1" w:rsidRDefault="00836F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F9DC3" w14:textId="77777777" w:rsidR="00E1393F" w:rsidRDefault="00E1393F">
      <w:pPr>
        <w:spacing w:after="0" w:line="240" w:lineRule="auto"/>
      </w:pPr>
      <w:r>
        <w:separator/>
      </w:r>
    </w:p>
  </w:footnote>
  <w:footnote w:type="continuationSeparator" w:id="0">
    <w:p w14:paraId="1877C7C0" w14:textId="77777777" w:rsidR="00E1393F" w:rsidRDefault="00E1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836FB1" w:rsidRDefault="00836F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836FB1" w:rsidRDefault="00836FB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36FB1" w:rsidRDefault="00836FB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36FB1" w:rsidRDefault="00836FB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36FB1" w:rsidRPr="00AC4062" w:rsidRDefault="00836FB1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836FB1" w:rsidRDefault="00836F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771D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130B8C"/>
    <w:multiLevelType w:val="hybridMultilevel"/>
    <w:tmpl w:val="BCCE99BA"/>
    <w:lvl w:ilvl="0" w:tplc="CBD6494E">
      <w:start w:val="5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3B01"/>
    <w:rsid w:val="00083789"/>
    <w:rsid w:val="00096310"/>
    <w:rsid w:val="00097784"/>
    <w:rsid w:val="000B7A3D"/>
    <w:rsid w:val="000D3D57"/>
    <w:rsid w:val="000E38E9"/>
    <w:rsid w:val="000F4719"/>
    <w:rsid w:val="00103995"/>
    <w:rsid w:val="00126E5F"/>
    <w:rsid w:val="00186433"/>
    <w:rsid w:val="001B2088"/>
    <w:rsid w:val="001B6619"/>
    <w:rsid w:val="001B76F6"/>
    <w:rsid w:val="001C2F04"/>
    <w:rsid w:val="001E24C4"/>
    <w:rsid w:val="001F0486"/>
    <w:rsid w:val="001F0992"/>
    <w:rsid w:val="001F1F6E"/>
    <w:rsid w:val="001F27FD"/>
    <w:rsid w:val="00204FE4"/>
    <w:rsid w:val="0023030E"/>
    <w:rsid w:val="00250D5A"/>
    <w:rsid w:val="002676B4"/>
    <w:rsid w:val="00282674"/>
    <w:rsid w:val="002851FF"/>
    <w:rsid w:val="00293CD5"/>
    <w:rsid w:val="002B44BD"/>
    <w:rsid w:val="002C7968"/>
    <w:rsid w:val="002D0856"/>
    <w:rsid w:val="002E1896"/>
    <w:rsid w:val="002F57CF"/>
    <w:rsid w:val="003169F2"/>
    <w:rsid w:val="0031795A"/>
    <w:rsid w:val="003266B1"/>
    <w:rsid w:val="003447EA"/>
    <w:rsid w:val="00366F1E"/>
    <w:rsid w:val="00371C7A"/>
    <w:rsid w:val="00385205"/>
    <w:rsid w:val="0039157E"/>
    <w:rsid w:val="003A690D"/>
    <w:rsid w:val="003B6875"/>
    <w:rsid w:val="003C3015"/>
    <w:rsid w:val="00401C3B"/>
    <w:rsid w:val="00405060"/>
    <w:rsid w:val="00412747"/>
    <w:rsid w:val="00415BD0"/>
    <w:rsid w:val="00416CD0"/>
    <w:rsid w:val="004347A5"/>
    <w:rsid w:val="00444D82"/>
    <w:rsid w:val="00445D5F"/>
    <w:rsid w:val="00465822"/>
    <w:rsid w:val="00492279"/>
    <w:rsid w:val="004B002E"/>
    <w:rsid w:val="004B0289"/>
    <w:rsid w:val="004B6643"/>
    <w:rsid w:val="004C4558"/>
    <w:rsid w:val="004E141F"/>
    <w:rsid w:val="004F1194"/>
    <w:rsid w:val="00526C3A"/>
    <w:rsid w:val="00581BC4"/>
    <w:rsid w:val="005B0F00"/>
    <w:rsid w:val="005B7B3E"/>
    <w:rsid w:val="00633798"/>
    <w:rsid w:val="00672917"/>
    <w:rsid w:val="006767F0"/>
    <w:rsid w:val="0069788A"/>
    <w:rsid w:val="006B06DF"/>
    <w:rsid w:val="006D57CE"/>
    <w:rsid w:val="006E19F3"/>
    <w:rsid w:val="006F7673"/>
    <w:rsid w:val="00705AD3"/>
    <w:rsid w:val="007155C8"/>
    <w:rsid w:val="00721CF9"/>
    <w:rsid w:val="0073140C"/>
    <w:rsid w:val="0073758B"/>
    <w:rsid w:val="00745811"/>
    <w:rsid w:val="00765902"/>
    <w:rsid w:val="0078175C"/>
    <w:rsid w:val="007B50B5"/>
    <w:rsid w:val="007D6598"/>
    <w:rsid w:val="007D6982"/>
    <w:rsid w:val="007D69A5"/>
    <w:rsid w:val="007E75A9"/>
    <w:rsid w:val="0081334A"/>
    <w:rsid w:val="00824347"/>
    <w:rsid w:val="0082655B"/>
    <w:rsid w:val="00836E50"/>
    <w:rsid w:val="00836FB1"/>
    <w:rsid w:val="00847DC8"/>
    <w:rsid w:val="008511E8"/>
    <w:rsid w:val="00853F46"/>
    <w:rsid w:val="00856B6B"/>
    <w:rsid w:val="00857762"/>
    <w:rsid w:val="008A0185"/>
    <w:rsid w:val="008B1217"/>
    <w:rsid w:val="008C375A"/>
    <w:rsid w:val="008C69B2"/>
    <w:rsid w:val="008E4068"/>
    <w:rsid w:val="009112F7"/>
    <w:rsid w:val="00927484"/>
    <w:rsid w:val="009320DF"/>
    <w:rsid w:val="0097377F"/>
    <w:rsid w:val="00982647"/>
    <w:rsid w:val="00994F50"/>
    <w:rsid w:val="009A7847"/>
    <w:rsid w:val="009E122F"/>
    <w:rsid w:val="00A055F1"/>
    <w:rsid w:val="00A21BD8"/>
    <w:rsid w:val="00A478ED"/>
    <w:rsid w:val="00A61832"/>
    <w:rsid w:val="00A63CB2"/>
    <w:rsid w:val="00A74B9F"/>
    <w:rsid w:val="00A80ACC"/>
    <w:rsid w:val="00A8218F"/>
    <w:rsid w:val="00A9177A"/>
    <w:rsid w:val="00A9551D"/>
    <w:rsid w:val="00AB0C82"/>
    <w:rsid w:val="00AB5074"/>
    <w:rsid w:val="00AB701D"/>
    <w:rsid w:val="00AC4062"/>
    <w:rsid w:val="00AC5192"/>
    <w:rsid w:val="00AD6EB6"/>
    <w:rsid w:val="00B40F59"/>
    <w:rsid w:val="00B531EC"/>
    <w:rsid w:val="00B57C5A"/>
    <w:rsid w:val="00B75DA9"/>
    <w:rsid w:val="00B976C3"/>
    <w:rsid w:val="00BC57D7"/>
    <w:rsid w:val="00BD3C1A"/>
    <w:rsid w:val="00C30EEF"/>
    <w:rsid w:val="00C33556"/>
    <w:rsid w:val="00C61BA3"/>
    <w:rsid w:val="00C67BAB"/>
    <w:rsid w:val="00CB57AA"/>
    <w:rsid w:val="00CC4362"/>
    <w:rsid w:val="00CC5960"/>
    <w:rsid w:val="00D000A9"/>
    <w:rsid w:val="00D05A14"/>
    <w:rsid w:val="00D21CF5"/>
    <w:rsid w:val="00D61622"/>
    <w:rsid w:val="00D72D7E"/>
    <w:rsid w:val="00DC4256"/>
    <w:rsid w:val="00DC7AAE"/>
    <w:rsid w:val="00DC7C16"/>
    <w:rsid w:val="00DD070D"/>
    <w:rsid w:val="00DD0D5C"/>
    <w:rsid w:val="00DE2C90"/>
    <w:rsid w:val="00E10B17"/>
    <w:rsid w:val="00E1393F"/>
    <w:rsid w:val="00E32112"/>
    <w:rsid w:val="00E418EA"/>
    <w:rsid w:val="00E476B6"/>
    <w:rsid w:val="00E722DC"/>
    <w:rsid w:val="00E755D3"/>
    <w:rsid w:val="00E85B07"/>
    <w:rsid w:val="00EE646E"/>
    <w:rsid w:val="00EF0E3A"/>
    <w:rsid w:val="00EF2BE1"/>
    <w:rsid w:val="00F10A1D"/>
    <w:rsid w:val="00F2779F"/>
    <w:rsid w:val="00F437D4"/>
    <w:rsid w:val="00F75D3D"/>
    <w:rsid w:val="00FA2DD0"/>
    <w:rsid w:val="00FB05D6"/>
    <w:rsid w:val="00FC3E81"/>
    <w:rsid w:val="00FC7CDE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styleId="BalloonText">
    <w:name w:val="Balloon Text"/>
    <w:basedOn w:val="Normal"/>
    <w:link w:val="BalloonTextChar"/>
    <w:uiPriority w:val="99"/>
    <w:semiHidden/>
    <w:unhideWhenUsed/>
    <w:rsid w:val="006B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20</cp:revision>
  <cp:lastPrinted>2018-08-13T12:07:00Z</cp:lastPrinted>
  <dcterms:created xsi:type="dcterms:W3CDTF">2018-08-13T09:45:00Z</dcterms:created>
  <dcterms:modified xsi:type="dcterms:W3CDTF">2018-08-13T12:10:00Z</dcterms:modified>
</cp:coreProperties>
</file>