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C40B93" w14:textId="009AD266" w:rsidR="00CE6458" w:rsidRPr="00A15EF8" w:rsidRDefault="003D09A9" w:rsidP="00CC37E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15EF8">
        <w:rPr>
          <w:rFonts w:ascii="Arial" w:eastAsia="Arial" w:hAnsi="Arial" w:cs="Arial"/>
          <w:b/>
          <w:sz w:val="32"/>
          <w:szCs w:val="24"/>
        </w:rPr>
        <w:t>DSWD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#</w:t>
      </w:r>
      <w:r w:rsidR="00F125C4">
        <w:rPr>
          <w:rFonts w:ascii="Arial" w:eastAsia="Arial" w:hAnsi="Arial" w:cs="Arial"/>
          <w:b/>
          <w:sz w:val="32"/>
          <w:szCs w:val="24"/>
        </w:rPr>
        <w:t>7</w:t>
      </w:r>
      <w:r w:rsidR="002667C7" w:rsidRPr="00A15EF8">
        <w:rPr>
          <w:rFonts w:ascii="Arial" w:eastAsia="Arial" w:hAnsi="Arial" w:cs="Arial"/>
          <w:b/>
          <w:sz w:val="32"/>
          <w:szCs w:val="24"/>
        </w:rPr>
        <w:t xml:space="preserve"> on the </w:t>
      </w:r>
    </w:p>
    <w:p w14:paraId="3E030420" w14:textId="55435FEE" w:rsidR="00155355" w:rsidRPr="00A15EF8" w:rsidRDefault="002667C7" w:rsidP="00CC37E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15EF8">
        <w:rPr>
          <w:rFonts w:ascii="Arial" w:eastAsia="Arial" w:hAnsi="Arial" w:cs="Arial"/>
          <w:b/>
          <w:sz w:val="32"/>
          <w:szCs w:val="24"/>
        </w:rPr>
        <w:t>Effects of Southwest Monsoon</w:t>
      </w:r>
    </w:p>
    <w:p w14:paraId="14C20BC1" w14:textId="07EB9D15" w:rsidR="00155355" w:rsidRPr="00A15EF8" w:rsidRDefault="003D09A9" w:rsidP="00CC37E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A15EF8">
        <w:rPr>
          <w:rFonts w:ascii="Arial" w:eastAsia="Arial" w:hAnsi="Arial" w:cs="Arial"/>
          <w:sz w:val="24"/>
          <w:szCs w:val="24"/>
        </w:rPr>
        <w:t>as</w:t>
      </w:r>
      <w:proofErr w:type="gramEnd"/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of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="000A409D" w:rsidRPr="00A15EF8">
        <w:rPr>
          <w:rFonts w:ascii="Arial" w:eastAsia="Arial" w:hAnsi="Arial" w:cs="Arial"/>
          <w:sz w:val="24"/>
          <w:szCs w:val="24"/>
        </w:rPr>
        <w:t>1</w:t>
      </w:r>
      <w:r w:rsidR="003C1638">
        <w:rPr>
          <w:rFonts w:ascii="Arial" w:eastAsia="Arial" w:hAnsi="Arial" w:cs="Arial"/>
          <w:sz w:val="24"/>
          <w:szCs w:val="24"/>
        </w:rPr>
        <w:t>6</w:t>
      </w:r>
      <w:r w:rsidR="000A409D" w:rsidRPr="00A15EF8">
        <w:rPr>
          <w:rFonts w:ascii="Arial" w:eastAsia="Arial" w:hAnsi="Arial" w:cs="Arial"/>
          <w:sz w:val="24"/>
          <w:szCs w:val="24"/>
        </w:rPr>
        <w:t xml:space="preserve"> </w:t>
      </w:r>
      <w:r w:rsidR="00B932C1" w:rsidRPr="00A15EF8">
        <w:rPr>
          <w:rFonts w:ascii="Arial" w:eastAsia="Arial" w:hAnsi="Arial" w:cs="Arial"/>
          <w:sz w:val="24"/>
          <w:szCs w:val="24"/>
        </w:rPr>
        <w:t>June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2018,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="00F125C4">
        <w:rPr>
          <w:rFonts w:ascii="Arial" w:eastAsia="Arial" w:hAnsi="Arial" w:cs="Arial"/>
          <w:sz w:val="24"/>
          <w:szCs w:val="24"/>
        </w:rPr>
        <w:t>6P</w:t>
      </w:r>
      <w:r w:rsidRPr="00A15EF8">
        <w:rPr>
          <w:rFonts w:ascii="Arial" w:eastAsia="Arial" w:hAnsi="Arial" w:cs="Arial"/>
          <w:sz w:val="24"/>
          <w:szCs w:val="24"/>
        </w:rPr>
        <w:t>M</w:t>
      </w:r>
    </w:p>
    <w:p w14:paraId="7349B391" w14:textId="77777777" w:rsidR="008F5D6F" w:rsidRPr="00A15EF8" w:rsidRDefault="008F5D6F" w:rsidP="00CC37E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6D7AB450" w14:textId="77777777" w:rsidR="007D1B8F" w:rsidRPr="00A15EF8" w:rsidRDefault="007D1B8F" w:rsidP="00CC37E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</w:p>
    <w:p w14:paraId="17645DF9" w14:textId="685F66E0" w:rsidR="00A81C78" w:rsidRPr="00A15EF8" w:rsidRDefault="005D0C1D" w:rsidP="00CC37E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A15EF8">
        <w:rPr>
          <w:rFonts w:ascii="Arial" w:hAnsi="Arial" w:cs="Arial"/>
          <w:b/>
          <w:color w:val="002060"/>
          <w:sz w:val="28"/>
        </w:rPr>
        <w:t>SITUATION OVERVIEW</w:t>
      </w:r>
    </w:p>
    <w:p w14:paraId="33DE0CAC" w14:textId="77777777" w:rsidR="00A15EF8" w:rsidRDefault="00A15EF8" w:rsidP="00CC37E6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</w:p>
    <w:p w14:paraId="0075C525" w14:textId="51B9F22D" w:rsidR="00B15464" w:rsidRPr="00A15EF8" w:rsidRDefault="003C1638" w:rsidP="00CC37E6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 w:rsidRPr="003C1638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At </w:t>
      </w:r>
      <w:r w:rsid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>5</w:t>
      </w:r>
      <w:r w:rsidRPr="003C1638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:00 PM today, </w:t>
      </w:r>
      <w:r w:rsidR="00ED6767" w:rsidRP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“Ester” </w:t>
      </w:r>
      <w:r w:rsid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>h</w:t>
      </w:r>
      <w:r w:rsidR="00ED6767" w:rsidRP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as </w:t>
      </w:r>
      <w:r w:rsidR="00BA436F">
        <w:rPr>
          <w:rFonts w:ascii="Arial" w:hAnsi="Arial" w:cs="Arial"/>
          <w:sz w:val="24"/>
          <w:szCs w:val="24"/>
          <w:shd w:val="clear" w:color="auto" w:fill="FFFFFF"/>
          <w:lang w:val="en-PH"/>
        </w:rPr>
        <w:t>a</w:t>
      </w:r>
      <w:r w:rsidR="00ED6767" w:rsidRP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>cce</w:t>
      </w:r>
      <w:bookmarkStart w:id="3" w:name="_GoBack"/>
      <w:bookmarkEnd w:id="3"/>
      <w:r w:rsidR="00ED6767" w:rsidRP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lerated </w:t>
      </w:r>
      <w:r w:rsid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>a</w:t>
      </w:r>
      <w:r w:rsidR="00ED6767" w:rsidRP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nd </w:t>
      </w:r>
      <w:r w:rsid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>i</w:t>
      </w:r>
      <w:r w:rsidR="00ED6767" w:rsidRP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s </w:t>
      </w:r>
      <w:r w:rsid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>n</w:t>
      </w:r>
      <w:r w:rsidR="00ED6767" w:rsidRP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ow </w:t>
      </w:r>
      <w:r w:rsid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>o</w:t>
      </w:r>
      <w:r w:rsidR="00ED6767" w:rsidRP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utside </w:t>
      </w:r>
      <w:r w:rsid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>t</w:t>
      </w:r>
      <w:r w:rsidR="00ED6767" w:rsidRP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he Philippine </w:t>
      </w:r>
      <w:r w:rsid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>A</w:t>
      </w:r>
      <w:r w:rsidR="00ED6767" w:rsidRP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rea </w:t>
      </w:r>
      <w:r w:rsid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>o</w:t>
      </w:r>
      <w:r w:rsidR="00ED6767" w:rsidRP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>f Responsibility (PAR).</w:t>
      </w:r>
      <w:r w:rsid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T</w:t>
      </w:r>
      <w:r w:rsidR="00ED6767" w:rsidRP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he </w:t>
      </w:r>
      <w:proofErr w:type="spellStart"/>
      <w:r w:rsidR="00ED6767" w:rsidRP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>center</w:t>
      </w:r>
      <w:proofErr w:type="spellEnd"/>
      <w:r w:rsidR="00ED6767" w:rsidRP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of Tropical </w:t>
      </w:r>
      <w:proofErr w:type="gramStart"/>
      <w:r w:rsidR="00ED6767" w:rsidRP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>Depression  “</w:t>
      </w:r>
      <w:proofErr w:type="gramEnd"/>
      <w:r w:rsidR="00ED6767" w:rsidRP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Ester” was estimated based on all available data at 595 km North Northeast of </w:t>
      </w:r>
      <w:proofErr w:type="spellStart"/>
      <w:r w:rsidR="00ED6767" w:rsidRP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>Basco</w:t>
      </w:r>
      <w:proofErr w:type="spellEnd"/>
      <w:r w:rsidR="00ED6767" w:rsidRP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</w:t>
      </w:r>
      <w:proofErr w:type="spellStart"/>
      <w:r w:rsidR="00ED6767" w:rsidRP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>Batanes</w:t>
      </w:r>
      <w:proofErr w:type="spellEnd"/>
      <w:r w:rsidR="00ED6767" w:rsidRP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(OUTSIDE PAR) (25.1°N, 124.8°E).</w:t>
      </w:r>
      <w:r w:rsid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ED6767" w:rsidRP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Monsoon rains will prevail over </w:t>
      </w:r>
      <w:proofErr w:type="spellStart"/>
      <w:r w:rsidR="00ED6767" w:rsidRP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>Ilocos</w:t>
      </w:r>
      <w:proofErr w:type="spellEnd"/>
      <w:r w:rsidR="00ED6767" w:rsidRP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Region, Cordillera, </w:t>
      </w:r>
      <w:proofErr w:type="spellStart"/>
      <w:r w:rsidR="00ED6767" w:rsidRP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>Batanes</w:t>
      </w:r>
      <w:proofErr w:type="spellEnd"/>
      <w:r w:rsidR="00ED6767" w:rsidRP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Babuyan Group of Islands, </w:t>
      </w:r>
      <w:proofErr w:type="spellStart"/>
      <w:r w:rsidR="00ED6767" w:rsidRP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>Zambales</w:t>
      </w:r>
      <w:proofErr w:type="spellEnd"/>
      <w:r w:rsidR="00ED6767" w:rsidRP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and Bataan as Tropical Depression Ester will continue to enhance the Southwest Monsoon (</w:t>
      </w:r>
      <w:proofErr w:type="spellStart"/>
      <w:r w:rsidR="00ED6767" w:rsidRP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>Habagat</w:t>
      </w:r>
      <w:proofErr w:type="spellEnd"/>
      <w:r w:rsidR="00ED6767" w:rsidRPr="00ED6767">
        <w:rPr>
          <w:rFonts w:ascii="Arial" w:hAnsi="Arial" w:cs="Arial"/>
          <w:sz w:val="24"/>
          <w:szCs w:val="24"/>
          <w:shd w:val="clear" w:color="auto" w:fill="FFFFFF"/>
          <w:lang w:val="en-PH"/>
        </w:rPr>
        <w:t>) over the weekend</w:t>
      </w:r>
      <w:r w:rsidR="0051505C">
        <w:rPr>
          <w:rFonts w:ascii="Arial" w:hAnsi="Arial" w:cs="Arial"/>
          <w:sz w:val="24"/>
          <w:szCs w:val="24"/>
          <w:shd w:val="clear" w:color="auto" w:fill="FFFFFF"/>
          <w:lang w:val="en-PH"/>
        </w:rPr>
        <w:t>.</w:t>
      </w:r>
    </w:p>
    <w:p w14:paraId="6899046A" w14:textId="77777777" w:rsidR="00A15EF8" w:rsidRDefault="00A15EF8" w:rsidP="00CC37E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46F9AFBF" w14:textId="638E03AB" w:rsidR="005D0C1D" w:rsidRPr="00A15EF8" w:rsidRDefault="005D0C1D" w:rsidP="00CC37E6">
      <w:pPr>
        <w:pStyle w:val="NoSpacing1"/>
        <w:ind w:left="720"/>
        <w:contextualSpacing/>
        <w:jc w:val="right"/>
        <w:rPr>
          <w:rFonts w:ascii="Arial" w:hAnsi="Arial" w:cs="Arial"/>
          <w:i/>
          <w:color w:val="002060"/>
          <w:sz w:val="16"/>
          <w:szCs w:val="24"/>
        </w:rPr>
      </w:pPr>
      <w:r w:rsidRPr="00A15EF8">
        <w:rPr>
          <w:rFonts w:ascii="Arial" w:hAnsi="Arial" w:cs="Arial"/>
          <w:bCs/>
          <w:i/>
          <w:color w:val="002060"/>
          <w:sz w:val="16"/>
          <w:szCs w:val="24"/>
        </w:rPr>
        <w:t xml:space="preserve">Source: </w:t>
      </w:r>
      <w:hyperlink r:id="rId7" w:history="1">
        <w:r w:rsidR="009663E0" w:rsidRPr="00A15EF8">
          <w:rPr>
            <w:rStyle w:val="Hyperlink"/>
            <w:rFonts w:ascii="Arial" w:hAnsi="Arial" w:cs="Arial"/>
            <w:bCs/>
            <w:i/>
            <w:color w:val="002060"/>
            <w:sz w:val="16"/>
            <w:szCs w:val="24"/>
            <w:u w:val="none"/>
          </w:rPr>
          <w:t>PAGAS</w:t>
        </w:r>
        <w:r w:rsidR="009663E0" w:rsidRPr="00A15EF8">
          <w:rPr>
            <w:rStyle w:val="Hyperlink"/>
            <w:rFonts w:ascii="Arial" w:hAnsi="Arial" w:cs="Arial"/>
            <w:bCs/>
            <w:i/>
            <w:color w:val="002060"/>
            <w:sz w:val="16"/>
            <w:szCs w:val="24"/>
            <w:u w:val="none"/>
          </w:rPr>
          <w:t>A</w:t>
        </w:r>
        <w:r w:rsidR="009663E0" w:rsidRPr="00A15EF8">
          <w:rPr>
            <w:rStyle w:val="Hyperlink"/>
            <w:rFonts w:ascii="Arial" w:hAnsi="Arial" w:cs="Arial"/>
            <w:bCs/>
            <w:i/>
            <w:color w:val="002060"/>
            <w:sz w:val="16"/>
            <w:szCs w:val="24"/>
            <w:u w:val="none"/>
          </w:rPr>
          <w:t xml:space="preserve"> Weather Forecast</w:t>
        </w:r>
      </w:hyperlink>
    </w:p>
    <w:p w14:paraId="0D32E592" w14:textId="77777777" w:rsidR="00152E6A" w:rsidRPr="00A15EF8" w:rsidRDefault="00152E6A" w:rsidP="00CC37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54E2E5" w14:textId="77777777" w:rsidR="00F0488A" w:rsidRPr="00A15EF8" w:rsidRDefault="00F0488A" w:rsidP="00CC37E6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5EF8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Affected Families / Persons</w:t>
      </w:r>
    </w:p>
    <w:p w14:paraId="26916AA5" w14:textId="27BC480A" w:rsidR="007B0A9C" w:rsidRPr="00A15EF8" w:rsidRDefault="002004E9" w:rsidP="00CC37E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3,544</w:t>
      </w:r>
      <w:r w:rsidR="007B0A9C" w:rsidRPr="00340E3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7B0A9C" w:rsidRPr="00340E34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7B0A9C" w:rsidRPr="00A15EF8">
        <w:rPr>
          <w:rFonts w:ascii="Arial" w:eastAsia="Times New Roman" w:hAnsi="Arial" w:cs="Arial"/>
          <w:color w:val="auto"/>
          <w:sz w:val="24"/>
          <w:szCs w:val="24"/>
        </w:rPr>
        <w:t>or </w:t>
      </w:r>
      <w:r w:rsidR="00663868">
        <w:rPr>
          <w:rFonts w:ascii="Arial" w:eastAsia="Times New Roman" w:hAnsi="Arial" w:cs="Arial"/>
          <w:b/>
          <w:bCs/>
          <w:color w:val="0070C0"/>
          <w:sz w:val="24"/>
          <w:szCs w:val="24"/>
        </w:rPr>
        <w:t>1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3,249</w:t>
      </w:r>
      <w:r w:rsidR="007B0A9C" w:rsidRPr="00340E3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2004E9">
        <w:rPr>
          <w:rFonts w:ascii="Arial" w:eastAsia="Times New Roman" w:hAnsi="Arial" w:cs="Arial"/>
          <w:bCs/>
          <w:color w:val="auto"/>
          <w:sz w:val="24"/>
          <w:szCs w:val="24"/>
        </w:rPr>
        <w:t>were affected</w:t>
      </w:r>
      <w:r>
        <w:rPr>
          <w:rFonts w:ascii="Arial" w:eastAsia="Times New Roman" w:hAnsi="Arial" w:cs="Arial"/>
          <w:bCs/>
          <w:color w:val="auto"/>
          <w:sz w:val="24"/>
          <w:szCs w:val="24"/>
        </w:rPr>
        <w:t xml:space="preserve"> by the Southwest Monsoon</w:t>
      </w:r>
      <w:r w:rsidRPr="002004E9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in</w:t>
      </w:r>
      <w:r w:rsidRPr="002004E9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26 barangays</w:t>
      </w:r>
      <w:r w:rsidR="007B0A9C" w:rsidRPr="00340E34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2F638B" w:rsidRPr="002F638B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2F638B">
        <w:rPr>
          <w:rFonts w:ascii="Arial" w:eastAsia="Times New Roman" w:hAnsi="Arial" w:cs="Arial"/>
          <w:color w:val="auto"/>
          <w:sz w:val="24"/>
          <w:szCs w:val="24"/>
        </w:rPr>
        <w:t>Regions III and CAR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7B0A9C" w:rsidRPr="00A15EF8">
        <w:rPr>
          <w:rFonts w:ascii="Arial" w:eastAsia="Times New Roman" w:hAnsi="Arial" w:cs="Arial"/>
          <w:color w:val="auto"/>
          <w:sz w:val="24"/>
          <w:szCs w:val="24"/>
        </w:rPr>
        <w:t>(see Table 1).</w:t>
      </w:r>
    </w:p>
    <w:p w14:paraId="33B514BC" w14:textId="77777777" w:rsidR="007B0A9C" w:rsidRPr="00A15EF8" w:rsidRDefault="007B0A9C" w:rsidP="00CC37E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44E92D24" w14:textId="77777777" w:rsidR="007B0A9C" w:rsidRPr="00A15EF8" w:rsidRDefault="007B0A9C" w:rsidP="00CC37E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A15EF8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 Affected Families / Persons</w:t>
      </w:r>
    </w:p>
    <w:tbl>
      <w:tblPr>
        <w:tblW w:w="4582" w:type="pct"/>
        <w:tblInd w:w="805" w:type="dxa"/>
        <w:tblLook w:val="04A0" w:firstRow="1" w:lastRow="0" w:firstColumn="1" w:lastColumn="0" w:noHBand="0" w:noVBand="1"/>
      </w:tblPr>
      <w:tblGrid>
        <w:gridCol w:w="538"/>
        <w:gridCol w:w="4357"/>
        <w:gridCol w:w="1467"/>
        <w:gridCol w:w="1232"/>
        <w:gridCol w:w="1230"/>
      </w:tblGrid>
      <w:tr w:rsidR="002004E9" w:rsidRPr="002004E9" w14:paraId="55EB213A" w14:textId="77777777" w:rsidTr="002004E9">
        <w:trPr>
          <w:trHeight w:val="230"/>
        </w:trPr>
        <w:tc>
          <w:tcPr>
            <w:tcW w:w="27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2F44A4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2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6940E2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2004E9" w:rsidRPr="002004E9" w14:paraId="32E8CED0" w14:textId="77777777" w:rsidTr="002004E9">
        <w:trPr>
          <w:trHeight w:val="230"/>
        </w:trPr>
        <w:tc>
          <w:tcPr>
            <w:tcW w:w="27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6831D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2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0CF98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004E9" w:rsidRPr="002004E9" w14:paraId="1FDEFF71" w14:textId="77777777" w:rsidTr="002004E9">
        <w:trPr>
          <w:trHeight w:val="230"/>
        </w:trPr>
        <w:tc>
          <w:tcPr>
            <w:tcW w:w="27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2DE2D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222B4F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E429B3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20941C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2004E9" w:rsidRPr="002004E9" w14:paraId="294A2B90" w14:textId="77777777" w:rsidTr="002004E9">
        <w:trPr>
          <w:trHeight w:val="230"/>
        </w:trPr>
        <w:tc>
          <w:tcPr>
            <w:tcW w:w="27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A62E6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0EB05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4F403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1DEB8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004E9" w:rsidRPr="002004E9" w14:paraId="3562B605" w14:textId="77777777" w:rsidTr="002004E9">
        <w:trPr>
          <w:trHeight w:val="20"/>
        </w:trPr>
        <w:tc>
          <w:tcPr>
            <w:tcW w:w="2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778185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B0B963" w14:textId="57B90C26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C4DE5B" w14:textId="276D6B4A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3,544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934FA2" w14:textId="2BB9CFE0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13,249 </w:t>
            </w:r>
          </w:p>
        </w:tc>
      </w:tr>
      <w:tr w:rsidR="002004E9" w:rsidRPr="002004E9" w14:paraId="326E6CEB" w14:textId="77777777" w:rsidTr="002004E9">
        <w:trPr>
          <w:trHeight w:val="20"/>
        </w:trPr>
        <w:tc>
          <w:tcPr>
            <w:tcW w:w="2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EDB230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>REGION III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D9A326" w14:textId="3705219F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 xml:space="preserve"> 23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5495C3" w14:textId="0B9932F6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 xml:space="preserve">3,533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023315" w14:textId="5D2226B9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 xml:space="preserve">13,203 </w:t>
            </w:r>
          </w:p>
        </w:tc>
      </w:tr>
      <w:tr w:rsidR="002004E9" w:rsidRPr="002004E9" w14:paraId="25C77301" w14:textId="77777777" w:rsidTr="002004E9">
        <w:trPr>
          <w:trHeight w:val="20"/>
        </w:trPr>
        <w:tc>
          <w:tcPr>
            <w:tcW w:w="2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55475D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9FAC60" w14:textId="447501A8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A4C6CD" w14:textId="7E29233F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3,207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6B7DD7" w14:textId="4F26E2DD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11,912 </w:t>
            </w:r>
          </w:p>
        </w:tc>
      </w:tr>
      <w:tr w:rsidR="002004E9" w:rsidRPr="002004E9" w14:paraId="34A169B6" w14:textId="77777777" w:rsidTr="002004E9">
        <w:trPr>
          <w:trHeight w:val="20"/>
        </w:trPr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3B54B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EE679" w14:textId="5220C582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C7CE9" w14:textId="52E26DFB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0BF07" w14:textId="1AC22CAB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3,207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D34DA" w14:textId="5A1BA933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11,912 </w:t>
            </w:r>
          </w:p>
        </w:tc>
      </w:tr>
      <w:tr w:rsidR="002004E9" w:rsidRPr="002004E9" w14:paraId="4B856EC7" w14:textId="77777777" w:rsidTr="002004E9">
        <w:trPr>
          <w:trHeight w:val="20"/>
        </w:trPr>
        <w:tc>
          <w:tcPr>
            <w:tcW w:w="2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6145C8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BEDB41" w14:textId="6477703B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EE1F09" w14:textId="08DF9F1C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296E9E" w14:textId="6F8D19B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335 </w:t>
            </w:r>
          </w:p>
        </w:tc>
      </w:tr>
      <w:tr w:rsidR="002004E9" w:rsidRPr="002004E9" w14:paraId="63A9F577" w14:textId="77777777" w:rsidTr="002004E9">
        <w:trPr>
          <w:trHeight w:val="20"/>
        </w:trPr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797CA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715DF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Porac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EDEA9" w14:textId="193318E3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0BA47" w14:textId="39983D02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74188" w14:textId="152E597E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132 </w:t>
            </w:r>
          </w:p>
        </w:tc>
      </w:tr>
      <w:tr w:rsidR="002004E9" w:rsidRPr="002004E9" w14:paraId="757412A2" w14:textId="77777777" w:rsidTr="002004E9">
        <w:trPr>
          <w:trHeight w:val="20"/>
        </w:trPr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AC820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C2AB3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EDBE9" w14:textId="6856E9BB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74D09" w14:textId="7704B8F4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358D8" w14:textId="4459984D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203 </w:t>
            </w:r>
          </w:p>
        </w:tc>
      </w:tr>
      <w:tr w:rsidR="002004E9" w:rsidRPr="002004E9" w14:paraId="5C399FCF" w14:textId="77777777" w:rsidTr="002004E9">
        <w:trPr>
          <w:trHeight w:val="20"/>
        </w:trPr>
        <w:tc>
          <w:tcPr>
            <w:tcW w:w="2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FBCB97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BE0159" w14:textId="3483F5D4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469497" w14:textId="0BFABBC4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245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BF4150" w14:textId="77D8DE22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956 </w:t>
            </w:r>
          </w:p>
        </w:tc>
      </w:tr>
      <w:tr w:rsidR="002004E9" w:rsidRPr="002004E9" w14:paraId="2C842739" w14:textId="77777777" w:rsidTr="002004E9">
        <w:trPr>
          <w:trHeight w:val="20"/>
        </w:trPr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B4AAE2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C5C0C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3F7D2" w14:textId="0BD18A2A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72DB9" w14:textId="0D4AE16A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147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1E468" w14:textId="474637B1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609 </w:t>
            </w:r>
          </w:p>
        </w:tc>
      </w:tr>
      <w:tr w:rsidR="002004E9" w:rsidRPr="002004E9" w14:paraId="1991583D" w14:textId="77777777" w:rsidTr="002004E9">
        <w:trPr>
          <w:trHeight w:val="20"/>
        </w:trPr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18D72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C4327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908DB" w14:textId="2947AD3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5A3A9" w14:textId="1496706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445A9" w14:textId="0F4E386B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237 </w:t>
            </w:r>
          </w:p>
        </w:tc>
      </w:tr>
      <w:tr w:rsidR="002004E9" w:rsidRPr="002004E9" w14:paraId="27DF51C7" w14:textId="77777777" w:rsidTr="002004E9">
        <w:trPr>
          <w:trHeight w:val="20"/>
        </w:trPr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2C897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63E0B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70921" w14:textId="24D6E68D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62EB9" w14:textId="2B3CCBAA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B5316" w14:textId="49E8B4FF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110 </w:t>
            </w:r>
          </w:p>
        </w:tc>
      </w:tr>
      <w:tr w:rsidR="002004E9" w:rsidRPr="002004E9" w14:paraId="3BA5C206" w14:textId="77777777" w:rsidTr="002004E9">
        <w:trPr>
          <w:trHeight w:val="20"/>
        </w:trPr>
        <w:tc>
          <w:tcPr>
            <w:tcW w:w="2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511084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>CAR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F36DE5" w14:textId="1EB009D8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 xml:space="preserve"> 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CBD125" w14:textId="165FB1FA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 xml:space="preserve"> 11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2341F2" w14:textId="4C6F5C6E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 xml:space="preserve"> 46 </w:t>
            </w:r>
          </w:p>
        </w:tc>
      </w:tr>
      <w:tr w:rsidR="002004E9" w:rsidRPr="002004E9" w14:paraId="29DCEF9B" w14:textId="77777777" w:rsidTr="002004E9">
        <w:trPr>
          <w:trHeight w:val="20"/>
        </w:trPr>
        <w:tc>
          <w:tcPr>
            <w:tcW w:w="2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11233D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81CACD" w14:textId="3EAC513C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4E0D0A" w14:textId="2BF49F35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57080E" w14:textId="69F5EFD1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46 </w:t>
            </w:r>
          </w:p>
        </w:tc>
      </w:tr>
      <w:tr w:rsidR="002004E9" w:rsidRPr="002004E9" w14:paraId="7FC52404" w14:textId="77777777" w:rsidTr="002004E9">
        <w:trPr>
          <w:trHeight w:val="20"/>
        </w:trPr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0E414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A93C8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42231" w14:textId="540170B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09707" w14:textId="5B45D0AB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ED097" w14:textId="17CED479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40 </w:t>
            </w:r>
          </w:p>
        </w:tc>
      </w:tr>
      <w:tr w:rsidR="002004E9" w:rsidRPr="002004E9" w14:paraId="26A167D6" w14:textId="77777777" w:rsidTr="002004E9">
        <w:trPr>
          <w:trHeight w:val="20"/>
        </w:trPr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3B4A0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52BAD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9659D" w14:textId="506544CE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C02BD" w14:textId="196F4364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1EA2B" w14:textId="2630FFE4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2004E9" w:rsidRPr="002004E9" w14:paraId="0359AF24" w14:textId="77777777" w:rsidTr="002004E9">
        <w:trPr>
          <w:trHeight w:val="20"/>
        </w:trPr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94C05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61608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83648" w14:textId="6C44648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727EC" w14:textId="14FE9BDF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35250" w14:textId="49FE9C59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</w:tbl>
    <w:p w14:paraId="542DBE63" w14:textId="77777777" w:rsidR="002F638B" w:rsidRDefault="002F638B" w:rsidP="00CC37E6">
      <w:pPr>
        <w:pStyle w:val="NoSpacing1"/>
        <w:ind w:left="720"/>
        <w:contextualSpacing/>
        <w:jc w:val="both"/>
        <w:rPr>
          <w:rFonts w:ascii="Arial" w:hAnsi="Arial" w:cs="Arial"/>
          <w:i/>
          <w:sz w:val="16"/>
          <w:szCs w:val="24"/>
        </w:rPr>
      </w:pPr>
    </w:p>
    <w:p w14:paraId="28BE33C4" w14:textId="2789D84F" w:rsidR="007B0A9C" w:rsidRDefault="00A15EF8" w:rsidP="00CC37E6">
      <w:pPr>
        <w:pStyle w:val="NoSpacing1"/>
        <w:ind w:left="72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A15EF8">
        <w:rPr>
          <w:rFonts w:ascii="Arial" w:hAnsi="Arial" w:cs="Arial"/>
          <w:i/>
          <w:sz w:val="16"/>
          <w:szCs w:val="24"/>
        </w:rPr>
        <w:t xml:space="preserve">Note: These families/ persons </w:t>
      </w:r>
      <w:r w:rsidR="00340E34">
        <w:rPr>
          <w:rFonts w:ascii="Arial" w:hAnsi="Arial" w:cs="Arial"/>
          <w:i/>
          <w:sz w:val="16"/>
          <w:szCs w:val="24"/>
        </w:rPr>
        <w:t>we</w:t>
      </w:r>
      <w:r w:rsidRPr="00A15EF8">
        <w:rPr>
          <w:rFonts w:ascii="Arial" w:hAnsi="Arial" w:cs="Arial"/>
          <w:i/>
          <w:sz w:val="16"/>
          <w:szCs w:val="24"/>
        </w:rPr>
        <w:t>r</w:t>
      </w:r>
      <w:r w:rsidR="00663868">
        <w:rPr>
          <w:rFonts w:ascii="Arial" w:hAnsi="Arial" w:cs="Arial"/>
          <w:i/>
          <w:sz w:val="16"/>
          <w:szCs w:val="24"/>
        </w:rPr>
        <w:t>e originally affected by TD</w:t>
      </w:r>
      <w:r w:rsidRPr="00A15EF8">
        <w:rPr>
          <w:rFonts w:ascii="Arial" w:hAnsi="Arial" w:cs="Arial"/>
          <w:i/>
          <w:sz w:val="16"/>
          <w:szCs w:val="24"/>
        </w:rPr>
        <w:t xml:space="preserve"> “</w:t>
      </w:r>
      <w:proofErr w:type="spellStart"/>
      <w:r w:rsidRPr="00A15EF8">
        <w:rPr>
          <w:rFonts w:ascii="Arial" w:hAnsi="Arial" w:cs="Arial"/>
          <w:i/>
          <w:sz w:val="16"/>
          <w:szCs w:val="24"/>
        </w:rPr>
        <w:t>Domeng</w:t>
      </w:r>
      <w:proofErr w:type="spellEnd"/>
      <w:r w:rsidRPr="00A15EF8">
        <w:rPr>
          <w:rFonts w:ascii="Arial" w:hAnsi="Arial" w:cs="Arial"/>
          <w:i/>
          <w:sz w:val="16"/>
          <w:szCs w:val="24"/>
        </w:rPr>
        <w:t>”</w:t>
      </w:r>
      <w:r w:rsidR="00663868">
        <w:rPr>
          <w:rFonts w:ascii="Arial" w:hAnsi="Arial" w:cs="Arial"/>
          <w:i/>
          <w:sz w:val="16"/>
          <w:szCs w:val="24"/>
        </w:rPr>
        <w:t xml:space="preserve"> </w:t>
      </w:r>
      <w:r w:rsidRPr="00A15EF8">
        <w:rPr>
          <w:rFonts w:ascii="Arial" w:hAnsi="Arial" w:cs="Arial"/>
          <w:i/>
          <w:sz w:val="16"/>
          <w:szCs w:val="24"/>
        </w:rPr>
        <w:t>which exited PAR on 11 June 2018</w:t>
      </w:r>
    </w:p>
    <w:p w14:paraId="7C7317BF" w14:textId="00557466" w:rsidR="002004E9" w:rsidRPr="00A15EF8" w:rsidRDefault="002004E9" w:rsidP="00CC37E6">
      <w:pPr>
        <w:pStyle w:val="NoSpacing1"/>
        <w:ind w:left="720"/>
        <w:contextualSpacing/>
        <w:jc w:val="both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i/>
          <w:sz w:val="16"/>
          <w:szCs w:val="24"/>
        </w:rPr>
        <w:t xml:space="preserve">         * As per Field Office III, </w:t>
      </w:r>
      <w:r w:rsidRPr="002004E9">
        <w:rPr>
          <w:rFonts w:ascii="Arial" w:hAnsi="Arial" w:cs="Arial"/>
          <w:i/>
          <w:sz w:val="16"/>
          <w:szCs w:val="24"/>
        </w:rPr>
        <w:t>These Families and Individuals were only affected by the flooding but not displaced</w:t>
      </w:r>
      <w:r>
        <w:rPr>
          <w:rFonts w:ascii="Arial" w:hAnsi="Arial" w:cs="Arial"/>
          <w:i/>
          <w:sz w:val="16"/>
          <w:szCs w:val="24"/>
        </w:rPr>
        <w:t>.</w:t>
      </w:r>
    </w:p>
    <w:p w14:paraId="63D9C16B" w14:textId="77777777" w:rsidR="00A15EF8" w:rsidRPr="00A15EF8" w:rsidRDefault="00A15EF8" w:rsidP="00CC37E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23D4B3AE" w14:textId="427D7E4E" w:rsidR="007B0A9C" w:rsidRPr="00A15EF8" w:rsidRDefault="007B0A9C" w:rsidP="00CC37E6">
      <w:pPr>
        <w:pStyle w:val="NoSpacing1"/>
        <w:ind w:left="720"/>
        <w:contextualSpacing/>
        <w:jc w:val="right"/>
        <w:rPr>
          <w:rFonts w:ascii="Arial" w:hAnsi="Arial" w:cs="Arial"/>
          <w:i/>
          <w:color w:val="002060"/>
          <w:sz w:val="16"/>
          <w:szCs w:val="24"/>
        </w:rPr>
      </w:pPr>
      <w:r w:rsidRPr="00A15EF8">
        <w:rPr>
          <w:rFonts w:ascii="Arial" w:hAnsi="Arial" w:cs="Arial"/>
          <w:bCs/>
          <w:i/>
          <w:color w:val="002060"/>
          <w:sz w:val="16"/>
          <w:szCs w:val="24"/>
        </w:rPr>
        <w:t>Source: DSWD-FO III</w:t>
      </w:r>
      <w:r w:rsidR="002F638B">
        <w:rPr>
          <w:rFonts w:ascii="Arial" w:hAnsi="Arial" w:cs="Arial"/>
          <w:bCs/>
          <w:i/>
          <w:color w:val="002060"/>
          <w:sz w:val="16"/>
          <w:szCs w:val="24"/>
        </w:rPr>
        <w:t xml:space="preserve"> and CAR</w:t>
      </w:r>
    </w:p>
    <w:p w14:paraId="71348099" w14:textId="77777777" w:rsidR="00DF35E2" w:rsidRPr="00A15EF8" w:rsidRDefault="00DF35E2" w:rsidP="00CC37E6">
      <w:pPr>
        <w:pStyle w:val="NoSpacing1"/>
        <w:contextualSpacing/>
        <w:rPr>
          <w:rFonts w:ascii="Arial" w:hAnsi="Arial" w:cs="Arial"/>
          <w:i/>
          <w:sz w:val="24"/>
          <w:szCs w:val="24"/>
        </w:rPr>
      </w:pPr>
    </w:p>
    <w:p w14:paraId="2DCA8A31" w14:textId="77777777" w:rsidR="000B5BE2" w:rsidRPr="00A15EF8" w:rsidRDefault="000B5BE2" w:rsidP="00CC37E6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</w:p>
    <w:p w14:paraId="4E2436DE" w14:textId="77777777" w:rsidR="000B5BE2" w:rsidRPr="00A15EF8" w:rsidRDefault="000B5BE2" w:rsidP="00CC37E6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5E59BDE9" w14:textId="77777777" w:rsidR="000B5BE2" w:rsidRPr="00A15EF8" w:rsidRDefault="000B5BE2" w:rsidP="00CC37E6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 xml:space="preserve">Inside Evacuation </w:t>
      </w:r>
      <w:proofErr w:type="spellStart"/>
      <w:r w:rsidRPr="00A15EF8">
        <w:rPr>
          <w:rFonts w:ascii="Arial" w:eastAsia="Arial" w:hAnsi="Arial" w:cs="Arial"/>
          <w:b/>
          <w:color w:val="002060"/>
          <w:sz w:val="24"/>
          <w:szCs w:val="24"/>
        </w:rPr>
        <w:t>Centers</w:t>
      </w:r>
      <w:proofErr w:type="spellEnd"/>
    </w:p>
    <w:p w14:paraId="58C60E1C" w14:textId="26089773" w:rsidR="0046709D" w:rsidRDefault="002004E9" w:rsidP="00CC37E6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80</w:t>
      </w:r>
      <w:r w:rsidR="000B5BE2" w:rsidRPr="00340E34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0B5BE2" w:rsidRPr="00340E3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B5BE2" w:rsidRPr="00A15EF8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290</w:t>
      </w:r>
      <w:r w:rsidR="000B5BE2" w:rsidRPr="00340E34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0B5BE2" w:rsidRPr="00340E3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B5BE2" w:rsidRPr="00A15EF8">
        <w:rPr>
          <w:rFonts w:ascii="Arial" w:eastAsia="Arial" w:hAnsi="Arial" w:cs="Arial"/>
          <w:color w:val="auto"/>
          <w:sz w:val="24"/>
          <w:szCs w:val="24"/>
        </w:rPr>
        <w:t xml:space="preserve">are currently staying </w:t>
      </w:r>
      <w:r w:rsidR="002C28D5">
        <w:rPr>
          <w:rFonts w:ascii="Arial" w:eastAsia="Arial" w:hAnsi="Arial" w:cs="Arial"/>
          <w:color w:val="auto"/>
          <w:sz w:val="24"/>
          <w:szCs w:val="24"/>
        </w:rPr>
        <w:t>in</w:t>
      </w:r>
      <w:r w:rsidR="0057478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004E9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464FE6" w:rsidRPr="002004E9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</w:t>
      </w:r>
      <w:proofErr w:type="spellStart"/>
      <w:r w:rsidR="00464FE6" w:rsidRPr="002004E9">
        <w:rPr>
          <w:rFonts w:ascii="Arial" w:eastAsia="Arial" w:hAnsi="Arial" w:cs="Arial"/>
          <w:b/>
          <w:color w:val="0070C0"/>
          <w:sz w:val="24"/>
          <w:szCs w:val="24"/>
        </w:rPr>
        <w:t>centers</w:t>
      </w:r>
      <w:proofErr w:type="spellEnd"/>
      <w:r w:rsidR="00464FE6">
        <w:rPr>
          <w:rFonts w:ascii="Arial" w:eastAsia="Arial" w:hAnsi="Arial" w:cs="Arial"/>
          <w:color w:val="auto"/>
          <w:sz w:val="24"/>
          <w:szCs w:val="24"/>
        </w:rPr>
        <w:t xml:space="preserve"> in </w:t>
      </w:r>
      <w:r w:rsidR="00574787">
        <w:rPr>
          <w:rFonts w:ascii="Arial" w:eastAsia="Arial" w:hAnsi="Arial" w:cs="Arial"/>
          <w:color w:val="auto"/>
          <w:sz w:val="24"/>
          <w:szCs w:val="24"/>
        </w:rPr>
        <w:t xml:space="preserve">Pampanga and </w:t>
      </w:r>
      <w:proofErr w:type="spellStart"/>
      <w:r w:rsidR="00574787">
        <w:rPr>
          <w:rFonts w:ascii="Arial" w:eastAsia="Arial" w:hAnsi="Arial" w:cs="Arial"/>
          <w:color w:val="auto"/>
          <w:sz w:val="24"/>
          <w:szCs w:val="24"/>
        </w:rPr>
        <w:t>Zambales</w:t>
      </w:r>
      <w:proofErr w:type="spellEnd"/>
      <w:r w:rsidR="0057478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B5BE2" w:rsidRPr="00A15EF8">
        <w:rPr>
          <w:rFonts w:ascii="Arial" w:eastAsia="Arial" w:hAnsi="Arial" w:cs="Arial"/>
          <w:sz w:val="24"/>
          <w:szCs w:val="24"/>
        </w:rPr>
        <w:t>(see Table 2).</w:t>
      </w:r>
    </w:p>
    <w:p w14:paraId="20746372" w14:textId="7020423D" w:rsidR="0046709D" w:rsidRDefault="0046709D" w:rsidP="00CC37E6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50220D9" w14:textId="77777777" w:rsidR="00574787" w:rsidRPr="00607A89" w:rsidRDefault="00574787" w:rsidP="00607A8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67D77D6" w14:textId="77777777" w:rsidR="000B5BE2" w:rsidRDefault="000B5BE2" w:rsidP="00CC37E6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15EF8">
        <w:rPr>
          <w:rFonts w:ascii="Arial" w:eastAsia="Arial" w:hAnsi="Arial" w:cs="Arial"/>
          <w:b/>
          <w:i/>
          <w:sz w:val="20"/>
          <w:szCs w:val="24"/>
        </w:rPr>
        <w:lastRenderedPageBreak/>
        <w:t xml:space="preserve">Table 2. Status of Displaced Families/ Persons Inside Evacuation </w:t>
      </w:r>
      <w:proofErr w:type="spellStart"/>
      <w:r w:rsidRPr="00A15EF8">
        <w:rPr>
          <w:rFonts w:ascii="Arial" w:eastAsia="Arial" w:hAnsi="Arial" w:cs="Arial"/>
          <w:b/>
          <w:i/>
          <w:sz w:val="20"/>
          <w:szCs w:val="24"/>
        </w:rPr>
        <w:t>Centers</w:t>
      </w:r>
      <w:proofErr w:type="spellEnd"/>
    </w:p>
    <w:tbl>
      <w:tblPr>
        <w:tblW w:w="4629" w:type="pct"/>
        <w:tblInd w:w="715" w:type="dxa"/>
        <w:tblLook w:val="04A0" w:firstRow="1" w:lastRow="0" w:firstColumn="1" w:lastColumn="0" w:noHBand="0" w:noVBand="1"/>
      </w:tblPr>
      <w:tblGrid>
        <w:gridCol w:w="630"/>
        <w:gridCol w:w="3266"/>
        <w:gridCol w:w="752"/>
        <w:gridCol w:w="788"/>
        <w:gridCol w:w="870"/>
        <w:gridCol w:w="872"/>
        <w:gridCol w:w="870"/>
        <w:gridCol w:w="867"/>
      </w:tblGrid>
      <w:tr w:rsidR="002004E9" w:rsidRPr="002004E9" w14:paraId="71720267" w14:textId="77777777" w:rsidTr="002004E9">
        <w:trPr>
          <w:trHeight w:val="20"/>
        </w:trPr>
        <w:tc>
          <w:tcPr>
            <w:tcW w:w="21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7B5AF9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8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5DBA21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BA5C40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SERVED </w:t>
            </w:r>
          </w:p>
        </w:tc>
      </w:tr>
      <w:tr w:rsidR="002004E9" w:rsidRPr="002004E9" w14:paraId="3B13BF54" w14:textId="77777777" w:rsidTr="002004E9">
        <w:trPr>
          <w:trHeight w:val="20"/>
        </w:trPr>
        <w:tc>
          <w:tcPr>
            <w:tcW w:w="21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30CB3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AFC6D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8D2D3CA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INSIDE ECs </w:t>
            </w:r>
          </w:p>
        </w:tc>
      </w:tr>
      <w:tr w:rsidR="002004E9" w:rsidRPr="002004E9" w14:paraId="3180B246" w14:textId="77777777" w:rsidTr="002004E9">
        <w:trPr>
          <w:trHeight w:val="20"/>
        </w:trPr>
        <w:tc>
          <w:tcPr>
            <w:tcW w:w="21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FD646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C36B0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DFAD022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0F8C28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2004E9" w:rsidRPr="002004E9" w14:paraId="340A50D3" w14:textId="77777777" w:rsidTr="002004E9">
        <w:trPr>
          <w:trHeight w:val="20"/>
        </w:trPr>
        <w:tc>
          <w:tcPr>
            <w:tcW w:w="21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3F5CE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39B987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8F33C8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C23AED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5B6394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07D134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1F1605A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2004E9" w:rsidRPr="002004E9" w14:paraId="366CF821" w14:textId="77777777" w:rsidTr="002004E9">
        <w:trPr>
          <w:trHeight w:val="20"/>
        </w:trPr>
        <w:tc>
          <w:tcPr>
            <w:tcW w:w="21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DE58DB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03A51E" w14:textId="7A792E1D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8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E26EC0" w14:textId="72D85A7A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4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BFA985" w14:textId="2567E50C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144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D73121" w14:textId="111D2F9A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80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84825A" w14:textId="5681ED88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527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89757C" w14:textId="0F936A50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290 </w:t>
            </w:r>
          </w:p>
        </w:tc>
      </w:tr>
      <w:tr w:rsidR="002004E9" w:rsidRPr="002004E9" w14:paraId="6DCAE7F2" w14:textId="77777777" w:rsidTr="002004E9">
        <w:trPr>
          <w:trHeight w:val="20"/>
        </w:trPr>
        <w:tc>
          <w:tcPr>
            <w:tcW w:w="21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77DAEA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>REGION III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15FD14" w14:textId="6AC8096E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 xml:space="preserve">8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9AB956" w14:textId="775CD0AC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 xml:space="preserve">4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C5069C" w14:textId="254A47BD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 xml:space="preserve">144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9B7DDE" w14:textId="52BDA7C6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 xml:space="preserve">80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387667" w14:textId="42C6ACA4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 xml:space="preserve">527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233591" w14:textId="3082704F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 xml:space="preserve">290 </w:t>
            </w:r>
          </w:p>
        </w:tc>
      </w:tr>
      <w:tr w:rsidR="002004E9" w:rsidRPr="002004E9" w14:paraId="06C77800" w14:textId="77777777" w:rsidTr="002004E9">
        <w:trPr>
          <w:trHeight w:val="20"/>
        </w:trPr>
        <w:tc>
          <w:tcPr>
            <w:tcW w:w="21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311AE3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E14691" w14:textId="250C3B48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5CE2D2" w14:textId="4C842D58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766A55" w14:textId="2E58AF78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46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DA02C4" w14:textId="3888D215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46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A8E268" w14:textId="01CB3269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02A6D8" w14:textId="27FD0EAA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180 </w:t>
            </w:r>
          </w:p>
        </w:tc>
      </w:tr>
      <w:tr w:rsidR="002004E9" w:rsidRPr="002004E9" w14:paraId="029DEF3F" w14:textId="77777777" w:rsidTr="002004E9">
        <w:trPr>
          <w:trHeight w:val="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34F13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D52C8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Porac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DBC6A" w14:textId="4F827121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20ECA" w14:textId="316B2691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E44E1" w14:textId="49D9898B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5625A" w14:textId="47F08BD6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ADEDA" w14:textId="0D981316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132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427F7" w14:textId="7C08F3E5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132 </w:t>
            </w:r>
          </w:p>
        </w:tc>
      </w:tr>
      <w:tr w:rsidR="002004E9" w:rsidRPr="002004E9" w14:paraId="59D3AAB1" w14:textId="77777777" w:rsidTr="002004E9">
        <w:trPr>
          <w:trHeight w:val="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0066B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34277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9A8EB" w14:textId="4CDCEB25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22979" w14:textId="776D7FEF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DC239" w14:textId="0EE86D0B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0F88D" w14:textId="1EDD3789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BE5A7" w14:textId="43EE2C24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62CDB" w14:textId="0CF4C71D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</w:tr>
      <w:tr w:rsidR="002004E9" w:rsidRPr="002004E9" w14:paraId="1A5F6E76" w14:textId="77777777" w:rsidTr="002004E9">
        <w:trPr>
          <w:trHeight w:val="20"/>
        </w:trPr>
        <w:tc>
          <w:tcPr>
            <w:tcW w:w="21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48400A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CD7D25" w14:textId="7CE8DE78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46F984" w14:textId="47A9530C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DF0734" w14:textId="2673ED15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98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245652" w14:textId="55E060D1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104827" w14:textId="1FB54380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347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ACDB21" w14:textId="055542B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110 </w:t>
            </w:r>
          </w:p>
        </w:tc>
      </w:tr>
      <w:tr w:rsidR="002004E9" w:rsidRPr="002004E9" w14:paraId="30DC2188" w14:textId="77777777" w:rsidTr="002004E9">
        <w:trPr>
          <w:trHeight w:val="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D66E1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0A08D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C20C1" w14:textId="4E9C0B92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17CA7" w14:textId="6A6DDA60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80C46" w14:textId="07097B35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BD224" w14:textId="6A1968FD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97A87" w14:textId="735780D1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237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E89DF" w14:textId="2C86D059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2004E9" w:rsidRPr="002004E9" w14:paraId="4C96FA5A" w14:textId="77777777" w:rsidTr="002004E9">
        <w:trPr>
          <w:trHeight w:val="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FF1901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EF07C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CBCEF" w14:textId="7F29A2D1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8E847" w14:textId="2D74ED78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3C243" w14:textId="20BC27AD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04F57" w14:textId="61CF0AC9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0B5FD" w14:textId="60CBD56B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28EA4" w14:textId="220986B3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110 </w:t>
            </w:r>
          </w:p>
        </w:tc>
      </w:tr>
    </w:tbl>
    <w:p w14:paraId="393922FE" w14:textId="63AA0069" w:rsidR="00A15EF8" w:rsidRDefault="006A3722" w:rsidP="006A3722">
      <w:pPr>
        <w:spacing w:after="0" w:line="240" w:lineRule="auto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ab/>
        <w:t>Note: Number of persons inside EC in Subic are subject for validation.</w:t>
      </w:r>
      <w:r>
        <w:rPr>
          <w:rFonts w:ascii="Arial" w:eastAsia="Arial" w:hAnsi="Arial" w:cs="Arial"/>
          <w:i/>
          <w:color w:val="002060"/>
          <w:sz w:val="16"/>
          <w:szCs w:val="24"/>
        </w:rPr>
        <w:tab/>
      </w:r>
      <w:r>
        <w:rPr>
          <w:rFonts w:ascii="Arial" w:eastAsia="Arial" w:hAnsi="Arial" w:cs="Arial"/>
          <w:i/>
          <w:color w:val="002060"/>
          <w:sz w:val="16"/>
          <w:szCs w:val="24"/>
        </w:rPr>
        <w:tab/>
      </w:r>
    </w:p>
    <w:p w14:paraId="25B816EE" w14:textId="2AD8BBBE" w:rsidR="000B5BE2" w:rsidRPr="00A15EF8" w:rsidRDefault="000B5BE2" w:rsidP="00CC37E6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A15EF8">
        <w:rPr>
          <w:rFonts w:ascii="Arial" w:eastAsia="Arial" w:hAnsi="Arial" w:cs="Arial"/>
          <w:i/>
          <w:color w:val="002060"/>
          <w:sz w:val="16"/>
          <w:szCs w:val="24"/>
        </w:rPr>
        <w:t>Source: DSWD-FO III</w:t>
      </w:r>
    </w:p>
    <w:p w14:paraId="0EEFD0F9" w14:textId="4C7512E6" w:rsidR="000B5BE2" w:rsidRDefault="000B5BE2" w:rsidP="00CC37E6">
      <w:pPr>
        <w:pStyle w:val="ListParagraph"/>
        <w:spacing w:after="0" w:line="240" w:lineRule="auto"/>
        <w:ind w:left="7920"/>
        <w:jc w:val="center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A3F5A58" w14:textId="4C3A2FF1" w:rsidR="00EA2941" w:rsidRPr="00A15EF8" w:rsidRDefault="00EA2941" w:rsidP="00CC37E6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 xml:space="preserve">side Evacuation </w:t>
      </w:r>
      <w:proofErr w:type="spellStart"/>
      <w:r w:rsidRPr="00A15EF8">
        <w:rPr>
          <w:rFonts w:ascii="Arial" w:eastAsia="Arial" w:hAnsi="Arial" w:cs="Arial"/>
          <w:b/>
          <w:color w:val="002060"/>
          <w:sz w:val="24"/>
          <w:szCs w:val="24"/>
        </w:rPr>
        <w:t>Centers</w:t>
      </w:r>
      <w:proofErr w:type="spellEnd"/>
    </w:p>
    <w:p w14:paraId="1B79DB35" w14:textId="106051D6" w:rsidR="00EA2941" w:rsidRDefault="00B706A7" w:rsidP="00CC37E6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004E9">
        <w:rPr>
          <w:rFonts w:ascii="Arial" w:eastAsia="Arial" w:hAnsi="Arial" w:cs="Arial"/>
          <w:b/>
          <w:color w:val="auto"/>
          <w:sz w:val="24"/>
          <w:szCs w:val="24"/>
        </w:rPr>
        <w:t>188</w:t>
      </w:r>
      <w:r w:rsidR="00EA2941" w:rsidRPr="002004E9">
        <w:rPr>
          <w:rFonts w:ascii="Arial" w:eastAsia="Arial" w:hAnsi="Arial" w:cs="Arial"/>
          <w:b/>
          <w:color w:val="auto"/>
          <w:sz w:val="24"/>
          <w:szCs w:val="24"/>
        </w:rPr>
        <w:t xml:space="preserve"> families</w:t>
      </w:r>
      <w:r w:rsidR="00EA2941" w:rsidRPr="002004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A2941" w:rsidRPr="00A15EF8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Pr="002004E9">
        <w:rPr>
          <w:rFonts w:ascii="Arial" w:eastAsia="Arial" w:hAnsi="Arial" w:cs="Arial"/>
          <w:b/>
          <w:color w:val="auto"/>
          <w:sz w:val="24"/>
          <w:szCs w:val="24"/>
        </w:rPr>
        <w:t>776</w:t>
      </w:r>
      <w:r w:rsidR="00EA2941" w:rsidRPr="002004E9">
        <w:rPr>
          <w:rFonts w:ascii="Arial" w:eastAsia="Arial" w:hAnsi="Arial" w:cs="Arial"/>
          <w:b/>
          <w:color w:val="auto"/>
          <w:sz w:val="24"/>
          <w:szCs w:val="24"/>
        </w:rPr>
        <w:t xml:space="preserve"> persons</w:t>
      </w:r>
      <w:r w:rsidR="00EA2941" w:rsidRPr="002004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A2941" w:rsidRPr="00A15EF8">
        <w:rPr>
          <w:rFonts w:ascii="Arial" w:eastAsia="Arial" w:hAnsi="Arial" w:cs="Arial"/>
          <w:color w:val="auto"/>
          <w:sz w:val="24"/>
          <w:szCs w:val="24"/>
        </w:rPr>
        <w:t xml:space="preserve">are currently staying </w:t>
      </w:r>
      <w:r w:rsidR="00EA2941">
        <w:rPr>
          <w:rFonts w:ascii="Arial" w:eastAsia="Arial" w:hAnsi="Arial" w:cs="Arial"/>
          <w:color w:val="auto"/>
          <w:sz w:val="24"/>
          <w:szCs w:val="24"/>
        </w:rPr>
        <w:t>with relatives or friends</w:t>
      </w:r>
      <w:r w:rsidR="00EA2941" w:rsidRPr="00A15EF8">
        <w:rPr>
          <w:rFonts w:ascii="Arial" w:eastAsia="Arial" w:hAnsi="Arial" w:cs="Arial"/>
          <w:sz w:val="24"/>
          <w:szCs w:val="24"/>
        </w:rPr>
        <w:t xml:space="preserve"> (see Table </w:t>
      </w:r>
      <w:r w:rsidR="00EA2941">
        <w:rPr>
          <w:rFonts w:ascii="Arial" w:eastAsia="Arial" w:hAnsi="Arial" w:cs="Arial"/>
          <w:sz w:val="24"/>
          <w:szCs w:val="24"/>
        </w:rPr>
        <w:t>3</w:t>
      </w:r>
      <w:r w:rsidR="00EA2941" w:rsidRPr="00A15EF8">
        <w:rPr>
          <w:rFonts w:ascii="Arial" w:eastAsia="Arial" w:hAnsi="Arial" w:cs="Arial"/>
          <w:sz w:val="24"/>
          <w:szCs w:val="24"/>
        </w:rPr>
        <w:t>).</w:t>
      </w:r>
    </w:p>
    <w:p w14:paraId="57766D84" w14:textId="77777777" w:rsidR="00152E6A" w:rsidRPr="00A15EF8" w:rsidRDefault="00152E6A" w:rsidP="00CC37E6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C12596" w14:textId="2F14C8F3" w:rsidR="00EA2941" w:rsidRPr="00A15EF8" w:rsidRDefault="00EA2941" w:rsidP="00CC37E6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15EF8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A15EF8">
        <w:rPr>
          <w:rFonts w:ascii="Arial" w:eastAsia="Arial" w:hAnsi="Arial" w:cs="Arial"/>
          <w:b/>
          <w:i/>
          <w:sz w:val="20"/>
          <w:szCs w:val="24"/>
        </w:rPr>
        <w:t xml:space="preserve">. Status of Displaced Families/ Persons </w:t>
      </w:r>
      <w:r>
        <w:rPr>
          <w:rFonts w:ascii="Arial" w:eastAsia="Arial" w:hAnsi="Arial" w:cs="Arial"/>
          <w:b/>
          <w:i/>
          <w:sz w:val="20"/>
          <w:szCs w:val="24"/>
        </w:rPr>
        <w:t>Out</w:t>
      </w:r>
      <w:r w:rsidRPr="00A15EF8">
        <w:rPr>
          <w:rFonts w:ascii="Arial" w:eastAsia="Arial" w:hAnsi="Arial" w:cs="Arial"/>
          <w:b/>
          <w:i/>
          <w:sz w:val="20"/>
          <w:szCs w:val="24"/>
        </w:rPr>
        <w:t xml:space="preserve">side Evacuation </w:t>
      </w:r>
      <w:proofErr w:type="spellStart"/>
      <w:r w:rsidRPr="00A15EF8">
        <w:rPr>
          <w:rFonts w:ascii="Arial" w:eastAsia="Arial" w:hAnsi="Arial" w:cs="Arial"/>
          <w:b/>
          <w:i/>
          <w:sz w:val="20"/>
          <w:szCs w:val="24"/>
        </w:rPr>
        <w:t>Centers</w:t>
      </w:r>
      <w:proofErr w:type="spellEnd"/>
    </w:p>
    <w:tbl>
      <w:tblPr>
        <w:tblW w:w="8928" w:type="dxa"/>
        <w:tblInd w:w="704" w:type="dxa"/>
        <w:tblLook w:val="04A0" w:firstRow="1" w:lastRow="0" w:firstColumn="1" w:lastColumn="0" w:noHBand="0" w:noVBand="1"/>
      </w:tblPr>
      <w:tblGrid>
        <w:gridCol w:w="490"/>
        <w:gridCol w:w="4346"/>
        <w:gridCol w:w="949"/>
        <w:gridCol w:w="949"/>
        <w:gridCol w:w="1096"/>
        <w:gridCol w:w="1098"/>
      </w:tblGrid>
      <w:tr w:rsidR="002C28D5" w:rsidRPr="002C28D5" w14:paraId="12E749B5" w14:textId="77777777" w:rsidTr="002004E9">
        <w:trPr>
          <w:trHeight w:hRule="exact" w:val="284"/>
        </w:trPr>
        <w:tc>
          <w:tcPr>
            <w:tcW w:w="4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042671" w14:textId="77777777" w:rsidR="002C28D5" w:rsidRPr="002C28D5" w:rsidRDefault="002C28D5" w:rsidP="002C28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noWrap/>
            <w:vAlign w:val="center"/>
            <w:hideMark/>
          </w:tcPr>
          <w:p w14:paraId="17437B8B" w14:textId="77777777" w:rsidR="002C28D5" w:rsidRPr="002C28D5" w:rsidRDefault="002C28D5" w:rsidP="002C28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SERVED </w:t>
            </w:r>
          </w:p>
        </w:tc>
      </w:tr>
      <w:tr w:rsidR="002C28D5" w:rsidRPr="002C28D5" w14:paraId="2A9DA769" w14:textId="77777777" w:rsidTr="002004E9">
        <w:trPr>
          <w:trHeight w:hRule="exact" w:val="284"/>
        </w:trPr>
        <w:tc>
          <w:tcPr>
            <w:tcW w:w="4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36B4C" w14:textId="77777777" w:rsidR="002C28D5" w:rsidRPr="002C28D5" w:rsidRDefault="002C28D5" w:rsidP="002C28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4383030" w14:textId="77777777" w:rsidR="002C28D5" w:rsidRPr="002C28D5" w:rsidRDefault="002C28D5" w:rsidP="002C28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</w:tr>
      <w:tr w:rsidR="002C28D5" w:rsidRPr="002C28D5" w14:paraId="3BF4C8BE" w14:textId="77777777" w:rsidTr="00BE039E">
        <w:trPr>
          <w:trHeight w:hRule="exact" w:val="284"/>
        </w:trPr>
        <w:tc>
          <w:tcPr>
            <w:tcW w:w="4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C384A" w14:textId="77777777" w:rsidR="002C28D5" w:rsidRPr="002C28D5" w:rsidRDefault="002C28D5" w:rsidP="002C28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786439" w14:textId="77777777" w:rsidR="002C28D5" w:rsidRPr="002C28D5" w:rsidRDefault="002C28D5" w:rsidP="002C28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A9A391" w14:textId="77777777" w:rsidR="002C28D5" w:rsidRPr="002C28D5" w:rsidRDefault="002C28D5" w:rsidP="002C28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2C28D5" w:rsidRPr="002C28D5" w14:paraId="0DAA626D" w14:textId="77777777" w:rsidTr="00BE039E">
        <w:trPr>
          <w:trHeight w:hRule="exact" w:val="284"/>
        </w:trPr>
        <w:tc>
          <w:tcPr>
            <w:tcW w:w="4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5FD69" w14:textId="77777777" w:rsidR="002C28D5" w:rsidRPr="002C28D5" w:rsidRDefault="002C28D5" w:rsidP="002C28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977D90" w14:textId="77777777" w:rsidR="002C28D5" w:rsidRPr="002C28D5" w:rsidRDefault="002C28D5" w:rsidP="002C28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B8BDAD" w14:textId="77777777" w:rsidR="002C28D5" w:rsidRPr="002C28D5" w:rsidRDefault="002C28D5" w:rsidP="002C28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5170D0" w14:textId="77777777" w:rsidR="002C28D5" w:rsidRPr="002C28D5" w:rsidRDefault="002C28D5" w:rsidP="002C28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61A2AC" w14:textId="77777777" w:rsidR="002C28D5" w:rsidRPr="002C28D5" w:rsidRDefault="002C28D5" w:rsidP="002C28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2C28D5" w:rsidRPr="002C28D5" w14:paraId="1B314300" w14:textId="77777777" w:rsidTr="00BE039E">
        <w:trPr>
          <w:trHeight w:val="217"/>
        </w:trPr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A358C0" w14:textId="77777777" w:rsidR="002C28D5" w:rsidRPr="002C28D5" w:rsidRDefault="002C28D5" w:rsidP="002C28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90611E" w14:textId="0CF45956" w:rsidR="002C28D5" w:rsidRPr="002C28D5" w:rsidRDefault="00B706A7" w:rsidP="002C28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196</w:t>
            </w:r>
            <w:r w:rsidR="002C28D5"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EA8B8C" w14:textId="37E7E7C9" w:rsidR="002C28D5" w:rsidRPr="002C28D5" w:rsidRDefault="002C28D5" w:rsidP="00B706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</w:t>
            </w:r>
            <w:r w:rsidR="00B706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F8626B" w14:textId="4B8A3F81" w:rsidR="002C28D5" w:rsidRPr="002C28D5" w:rsidRDefault="002C28D5" w:rsidP="00B706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</w:t>
            </w:r>
            <w:r w:rsidR="00B706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824</w:t>
            </w: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E4A23F" w14:textId="1BC9AE70" w:rsidR="002C28D5" w:rsidRPr="002C28D5" w:rsidRDefault="00B706A7" w:rsidP="002C28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776</w:t>
            </w:r>
            <w:r w:rsidR="002C28D5"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C28D5" w:rsidRPr="002C28D5" w14:paraId="4ADADCC1" w14:textId="77777777" w:rsidTr="00BE039E">
        <w:trPr>
          <w:trHeight w:val="160"/>
        </w:trPr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E410FE" w14:textId="77777777" w:rsidR="002C28D5" w:rsidRPr="002C28D5" w:rsidRDefault="002C28D5" w:rsidP="002C28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6CD0BF" w14:textId="09AD5EA1" w:rsidR="002C28D5" w:rsidRPr="002C28D5" w:rsidRDefault="00B706A7" w:rsidP="00B706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185</w:t>
            </w:r>
            <w:r w:rsidR="002C28D5"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90D526" w14:textId="78F77910" w:rsidR="002C28D5" w:rsidRPr="002C28D5" w:rsidRDefault="00B706A7" w:rsidP="00B706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177</w:t>
            </w:r>
            <w:r w:rsidR="002C28D5"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4E019F" w14:textId="2E471BF5" w:rsidR="002C28D5" w:rsidRPr="002C28D5" w:rsidRDefault="00B706A7" w:rsidP="002C28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778</w:t>
            </w:r>
            <w:r w:rsidR="002C28D5"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A1237B" w14:textId="33CE5089" w:rsidR="002C28D5" w:rsidRPr="002C28D5" w:rsidRDefault="00B706A7" w:rsidP="00B706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730</w:t>
            </w:r>
            <w:r w:rsidR="002C28D5"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C28D5" w:rsidRPr="002C28D5" w14:paraId="5DD494A9" w14:textId="77777777" w:rsidTr="00BE039E">
        <w:trPr>
          <w:trHeight w:val="160"/>
        </w:trPr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53C55C" w14:textId="77777777" w:rsidR="002C28D5" w:rsidRPr="002C28D5" w:rsidRDefault="002C28D5" w:rsidP="002C28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C72DD2" w14:textId="740ADDBB" w:rsidR="002C28D5" w:rsidRPr="002C28D5" w:rsidRDefault="002C28D5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</w:t>
            </w:r>
            <w:r w:rsidR="006A37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358B22" w14:textId="12491D97" w:rsidR="002C28D5" w:rsidRPr="002C28D5" w:rsidRDefault="002C28D5" w:rsidP="002C28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37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27</w:t>
            </w: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2779E3" w14:textId="1131F8AE" w:rsidR="002C28D5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155</w:t>
            </w:r>
            <w:r w:rsidR="002C28D5"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7BA778" w14:textId="24B5C5F7" w:rsidR="002C28D5" w:rsidRPr="002C28D5" w:rsidRDefault="006A3722" w:rsidP="002C28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107</w:t>
            </w:r>
            <w:r w:rsidR="002C28D5"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C28D5" w:rsidRPr="002C28D5" w14:paraId="441E18E7" w14:textId="77777777" w:rsidTr="00BE039E">
        <w:trPr>
          <w:trHeight w:val="160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81127" w14:textId="77777777" w:rsidR="002C28D5" w:rsidRPr="002C28D5" w:rsidRDefault="002C28D5" w:rsidP="002C28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6E561" w14:textId="77777777" w:rsidR="002C28D5" w:rsidRPr="002C28D5" w:rsidRDefault="002C28D5" w:rsidP="002C28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A7668" w14:textId="6C0E2E32" w:rsidR="002C28D5" w:rsidRPr="002C28D5" w:rsidRDefault="006A3722" w:rsidP="002C28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 w:rsidR="002C28D5"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D4826" w14:textId="1A480F47" w:rsidR="002C28D5" w:rsidRPr="002C28D5" w:rsidRDefault="006A3722" w:rsidP="002C28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27</w:t>
            </w:r>
            <w:r w:rsidR="002C28D5"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5C7E0" w14:textId="77777777" w:rsidR="002C28D5" w:rsidRPr="002C28D5" w:rsidRDefault="002C28D5" w:rsidP="002C28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93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1AFB2" w14:textId="77777777" w:rsidR="002C28D5" w:rsidRPr="002C28D5" w:rsidRDefault="002C28D5" w:rsidP="002C28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82 </w:t>
            </w:r>
          </w:p>
        </w:tc>
      </w:tr>
      <w:tr w:rsidR="006A3722" w:rsidRPr="002C28D5" w14:paraId="550D5D9F" w14:textId="77777777" w:rsidTr="006A3722">
        <w:trPr>
          <w:trHeight w:val="160"/>
        </w:trPr>
        <w:tc>
          <w:tcPr>
            <w:tcW w:w="4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FE3734" w14:textId="318347A4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98976B" w14:textId="4FDAAC60" w:rsidR="006A3722" w:rsidRDefault="00B706A7" w:rsidP="00B706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F588F6" w14:textId="5264C584" w:rsidR="006A3722" w:rsidRDefault="006A3722" w:rsidP="00B706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706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150</w:t>
            </w: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941BD6" w14:textId="60C038CD" w:rsidR="006A3722" w:rsidRPr="002C28D5" w:rsidRDefault="006A3722" w:rsidP="00B706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</w:t>
            </w:r>
            <w:r w:rsidR="00B706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623</w:t>
            </w: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FCB736" w14:textId="1EC2185A" w:rsidR="006A3722" w:rsidRPr="002C28D5" w:rsidRDefault="00B706A7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623</w:t>
            </w:r>
            <w:r w:rsidR="006A3722"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706A7" w:rsidRPr="002C28D5" w14:paraId="3BF06CD4" w14:textId="77777777" w:rsidTr="00BE039E">
        <w:trPr>
          <w:trHeight w:val="160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7EC53" w14:textId="77777777" w:rsidR="00B706A7" w:rsidRPr="002C28D5" w:rsidRDefault="00B706A7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21F3D" w14:textId="118BC979" w:rsidR="00B706A7" w:rsidRPr="0046709D" w:rsidRDefault="00B706A7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5675D" w14:textId="4D6B13AA" w:rsidR="00B706A7" w:rsidRDefault="00B706A7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B2C89" w14:textId="1FDE411E" w:rsidR="00B706A7" w:rsidRDefault="00B706A7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83DC5" w14:textId="2C74E601" w:rsidR="00B706A7" w:rsidRPr="002C28D5" w:rsidRDefault="00B706A7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6524F" w14:textId="1BA8807E" w:rsidR="00B706A7" w:rsidRPr="002C28D5" w:rsidRDefault="00B706A7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</w:p>
        </w:tc>
      </w:tr>
      <w:tr w:rsidR="00B706A7" w:rsidRPr="002C28D5" w14:paraId="2BCA34E3" w14:textId="77777777" w:rsidTr="00BE039E">
        <w:trPr>
          <w:trHeight w:val="160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3E0035" w14:textId="77777777" w:rsidR="00B706A7" w:rsidRPr="002C28D5" w:rsidRDefault="00B706A7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AEF0E" w14:textId="075BC202" w:rsidR="00B706A7" w:rsidRDefault="00B706A7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1EB64" w14:textId="662E7C86" w:rsidR="00B706A7" w:rsidRDefault="00B706A7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0262E" w14:textId="206C0A8E" w:rsidR="00B706A7" w:rsidRDefault="00B706A7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59E28" w14:textId="6BDDB64F" w:rsidR="00B706A7" w:rsidRPr="002C28D5" w:rsidRDefault="00B706A7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15081" w14:textId="33A7F4E7" w:rsidR="00B706A7" w:rsidRPr="002C28D5" w:rsidRDefault="00B706A7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609</w:t>
            </w:r>
          </w:p>
        </w:tc>
      </w:tr>
      <w:tr w:rsidR="006A3722" w:rsidRPr="002C28D5" w14:paraId="7ADB549B" w14:textId="77777777" w:rsidTr="00BE039E">
        <w:trPr>
          <w:trHeight w:val="226"/>
        </w:trPr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AE3C92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568109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11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A10180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11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C34D10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46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70362D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46 </w:t>
            </w:r>
          </w:p>
        </w:tc>
      </w:tr>
      <w:tr w:rsidR="006A3722" w:rsidRPr="002C28D5" w14:paraId="611B11A4" w14:textId="77777777" w:rsidTr="00BE039E">
        <w:trPr>
          <w:trHeight w:val="160"/>
        </w:trPr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49AC9A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6F782B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11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61FCDD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11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2E6BB4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46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E67B74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46 </w:t>
            </w:r>
          </w:p>
        </w:tc>
      </w:tr>
      <w:tr w:rsidR="006A3722" w:rsidRPr="002C28D5" w14:paraId="24A3DD47" w14:textId="77777777" w:rsidTr="00BE039E">
        <w:trPr>
          <w:trHeight w:val="160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80B9BC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2567B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CB02F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9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FCC85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9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5F529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40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B26FE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40 </w:t>
            </w:r>
          </w:p>
        </w:tc>
      </w:tr>
      <w:tr w:rsidR="006A3722" w:rsidRPr="002C28D5" w14:paraId="7E2304CC" w14:textId="77777777" w:rsidTr="00BE039E">
        <w:trPr>
          <w:trHeight w:val="160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CC223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08E49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C28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F4AA1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EE09A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B2CD1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32298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 </w:t>
            </w:r>
          </w:p>
        </w:tc>
      </w:tr>
      <w:tr w:rsidR="006A3722" w:rsidRPr="002C28D5" w14:paraId="7904A087" w14:textId="77777777" w:rsidTr="00BE039E">
        <w:trPr>
          <w:trHeight w:val="160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BEF50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88470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C28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D9540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3ACE9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D5FCF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4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130A9" w14:textId="77777777" w:rsidR="006A3722" w:rsidRPr="002C28D5" w:rsidRDefault="006A3722" w:rsidP="006A37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4 </w:t>
            </w:r>
          </w:p>
        </w:tc>
      </w:tr>
    </w:tbl>
    <w:p w14:paraId="47A16C1E" w14:textId="029946BA" w:rsidR="00EA2941" w:rsidRPr="00A15EF8" w:rsidRDefault="00EA2941" w:rsidP="00CC37E6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A15EF8">
        <w:rPr>
          <w:rFonts w:ascii="Arial" w:eastAsia="Arial" w:hAnsi="Arial" w:cs="Arial"/>
          <w:i/>
          <w:color w:val="002060"/>
          <w:sz w:val="16"/>
          <w:szCs w:val="24"/>
        </w:rPr>
        <w:t>Source: DSWD-FO III</w:t>
      </w:r>
      <w:r w:rsidR="002C28D5">
        <w:rPr>
          <w:rFonts w:ascii="Arial" w:eastAsia="Arial" w:hAnsi="Arial" w:cs="Arial"/>
          <w:i/>
          <w:color w:val="002060"/>
          <w:sz w:val="16"/>
          <w:szCs w:val="24"/>
        </w:rPr>
        <w:t xml:space="preserve"> and CAR</w:t>
      </w:r>
    </w:p>
    <w:p w14:paraId="16547149" w14:textId="77777777" w:rsidR="00EA2941" w:rsidRPr="00A15EF8" w:rsidRDefault="00EA2941" w:rsidP="00CC37E6">
      <w:pPr>
        <w:pStyle w:val="ListParagraph"/>
        <w:spacing w:after="0" w:line="240" w:lineRule="auto"/>
        <w:ind w:left="7920"/>
        <w:jc w:val="center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40F3186" w14:textId="77777777" w:rsidR="00EF6E2A" w:rsidRPr="00A15EF8" w:rsidRDefault="00EF6E2A" w:rsidP="00CC37E6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5EF8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14:paraId="15459847" w14:textId="77777777" w:rsidR="00607A89" w:rsidRPr="00607A89" w:rsidRDefault="00607A89" w:rsidP="00607A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6CD77B62" w14:textId="53C4F423" w:rsidR="00607A89" w:rsidRPr="00607A89" w:rsidRDefault="00607A89" w:rsidP="00607A89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607A89">
        <w:rPr>
          <w:rFonts w:ascii="Arial" w:hAnsi="Arial" w:cs="Arial"/>
          <w:bCs/>
          <w:color w:val="auto"/>
          <w:sz w:val="24"/>
          <w:szCs w:val="24"/>
        </w:rPr>
        <w:t>There are a total of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24 damaged houses; </w:t>
      </w:r>
      <w:r w:rsidRPr="00607A89">
        <w:rPr>
          <w:rFonts w:ascii="Arial" w:hAnsi="Arial" w:cs="Arial"/>
          <w:bCs/>
          <w:color w:val="auto"/>
          <w:sz w:val="24"/>
          <w:szCs w:val="24"/>
        </w:rPr>
        <w:t>of which</w:t>
      </w:r>
      <w:r w:rsidRPr="00607A89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</w:rPr>
        <w:t>9</w:t>
      </w:r>
      <w:r w:rsidR="00F0488A" w:rsidRPr="001912CA">
        <w:rPr>
          <w:rFonts w:ascii="Arial" w:hAnsi="Arial" w:cs="Arial"/>
          <w:b/>
          <w:bCs/>
          <w:color w:val="0070C0"/>
          <w:sz w:val="24"/>
          <w:szCs w:val="24"/>
        </w:rPr>
        <w:t xml:space="preserve"> houses </w:t>
      </w:r>
      <w:r w:rsidR="00F0488A" w:rsidRPr="00607A89">
        <w:rPr>
          <w:rFonts w:ascii="Arial" w:hAnsi="Arial" w:cs="Arial"/>
          <w:bCs/>
          <w:color w:val="auto"/>
          <w:sz w:val="24"/>
          <w:szCs w:val="24"/>
        </w:rPr>
        <w:t>were</w:t>
      </w:r>
      <w:r w:rsidR="00F0488A" w:rsidRPr="00607A89">
        <w:rPr>
          <w:rFonts w:ascii="Arial" w:hAnsi="Arial" w:cs="Arial"/>
          <w:color w:val="auto"/>
          <w:sz w:val="24"/>
          <w:szCs w:val="24"/>
        </w:rPr>
        <w:t> </w:t>
      </w:r>
      <w:r w:rsidR="00F0488A" w:rsidRPr="001912CA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="00F0488A" w:rsidRPr="001912CA">
        <w:rPr>
          <w:rFonts w:ascii="Arial" w:hAnsi="Arial" w:cs="Arial"/>
          <w:color w:val="0070C0"/>
          <w:sz w:val="24"/>
          <w:szCs w:val="24"/>
        </w:rPr>
        <w:t> </w:t>
      </w:r>
      <w:r w:rsidR="00153FB9" w:rsidRPr="00EA2941">
        <w:rPr>
          <w:rFonts w:ascii="Arial" w:hAnsi="Arial" w:cs="Arial"/>
          <w:color w:val="auto"/>
          <w:sz w:val="24"/>
          <w:szCs w:val="24"/>
        </w:rPr>
        <w:t>while</w:t>
      </w:r>
      <w:r w:rsidR="00F0488A" w:rsidRPr="00EA2941">
        <w:rPr>
          <w:rFonts w:ascii="Arial" w:hAnsi="Arial" w:cs="Arial"/>
          <w:color w:val="auto"/>
          <w:sz w:val="24"/>
          <w:szCs w:val="24"/>
        </w:rPr>
        <w:t> </w:t>
      </w:r>
      <w:r w:rsidR="00F0488A" w:rsidRPr="001912CA">
        <w:rPr>
          <w:rFonts w:ascii="Arial" w:hAnsi="Arial" w:cs="Arial"/>
          <w:b/>
          <w:bCs/>
          <w:color w:val="0070C0"/>
          <w:sz w:val="24"/>
          <w:szCs w:val="24"/>
        </w:rPr>
        <w:t>1</w:t>
      </w:r>
      <w:r>
        <w:rPr>
          <w:rFonts w:ascii="Arial" w:hAnsi="Arial" w:cs="Arial"/>
          <w:b/>
          <w:bCs/>
          <w:color w:val="0070C0"/>
          <w:sz w:val="24"/>
          <w:szCs w:val="24"/>
        </w:rPr>
        <w:t>5</w:t>
      </w:r>
      <w:r w:rsidR="00F0488A" w:rsidRPr="001912CA">
        <w:rPr>
          <w:rFonts w:ascii="Arial" w:hAnsi="Arial" w:cs="Arial"/>
          <w:b/>
          <w:bCs/>
          <w:color w:val="0070C0"/>
          <w:sz w:val="24"/>
          <w:szCs w:val="24"/>
        </w:rPr>
        <w:t xml:space="preserve"> house</w:t>
      </w:r>
      <w:r w:rsidR="00153FB9" w:rsidRPr="001912CA">
        <w:rPr>
          <w:rFonts w:ascii="Arial" w:hAnsi="Arial" w:cs="Arial"/>
          <w:b/>
          <w:bCs/>
          <w:color w:val="0070C0"/>
          <w:sz w:val="24"/>
          <w:szCs w:val="24"/>
        </w:rPr>
        <w:t>s</w:t>
      </w:r>
      <w:r w:rsidR="00F0488A" w:rsidRPr="001912CA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F0488A" w:rsidRPr="00607A89">
        <w:rPr>
          <w:rFonts w:ascii="Arial" w:hAnsi="Arial" w:cs="Arial"/>
          <w:bCs/>
          <w:color w:val="auto"/>
          <w:sz w:val="24"/>
          <w:szCs w:val="24"/>
        </w:rPr>
        <w:t>w</w:t>
      </w:r>
      <w:r w:rsidR="00153FB9" w:rsidRPr="00607A89">
        <w:rPr>
          <w:rFonts w:ascii="Arial" w:hAnsi="Arial" w:cs="Arial"/>
          <w:bCs/>
          <w:color w:val="auto"/>
          <w:sz w:val="24"/>
          <w:szCs w:val="24"/>
        </w:rPr>
        <w:t>ere</w:t>
      </w:r>
      <w:r w:rsidR="00F0488A" w:rsidRPr="00607A89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F0488A" w:rsidRPr="001912CA">
        <w:rPr>
          <w:rFonts w:ascii="Arial" w:hAnsi="Arial" w:cs="Arial"/>
          <w:b/>
          <w:bCs/>
          <w:color w:val="0070C0"/>
          <w:sz w:val="24"/>
          <w:szCs w:val="24"/>
        </w:rPr>
        <w:t>partially damaged</w:t>
      </w:r>
      <w:r w:rsidR="00F0488A" w:rsidRPr="001912CA">
        <w:rPr>
          <w:rFonts w:ascii="Arial" w:hAnsi="Arial" w:cs="Arial"/>
          <w:color w:val="0070C0"/>
          <w:sz w:val="24"/>
          <w:szCs w:val="24"/>
        </w:rPr>
        <w:t> </w:t>
      </w:r>
      <w:r w:rsidR="00F0488A" w:rsidRPr="00EA2941">
        <w:rPr>
          <w:rFonts w:ascii="Arial" w:hAnsi="Arial" w:cs="Arial"/>
          <w:color w:val="auto"/>
          <w:sz w:val="24"/>
          <w:szCs w:val="24"/>
        </w:rPr>
        <w:t xml:space="preserve">by </w:t>
      </w:r>
      <w:r w:rsidR="00676C34" w:rsidRPr="00EA2941">
        <w:rPr>
          <w:rFonts w:ascii="Arial" w:hAnsi="Arial" w:cs="Arial"/>
          <w:color w:val="auto"/>
          <w:sz w:val="24"/>
          <w:szCs w:val="24"/>
        </w:rPr>
        <w:t>the Southwest Monsoon</w:t>
      </w:r>
      <w:r w:rsidR="00153FB9" w:rsidRPr="00EA2941">
        <w:rPr>
          <w:rFonts w:ascii="Arial" w:hAnsi="Arial" w:cs="Arial"/>
          <w:color w:val="auto"/>
          <w:sz w:val="24"/>
          <w:szCs w:val="24"/>
        </w:rPr>
        <w:t xml:space="preserve"> </w:t>
      </w:r>
      <w:r w:rsidR="00F0488A" w:rsidRPr="00EA2941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BE039E">
        <w:rPr>
          <w:rFonts w:ascii="Arial" w:hAnsi="Arial" w:cs="Arial"/>
          <w:color w:val="auto"/>
          <w:sz w:val="24"/>
          <w:szCs w:val="24"/>
        </w:rPr>
        <w:t>4</w:t>
      </w:r>
      <w:r w:rsidR="00F0488A" w:rsidRPr="00EA2941">
        <w:rPr>
          <w:rFonts w:ascii="Arial" w:hAnsi="Arial" w:cs="Arial"/>
          <w:color w:val="auto"/>
          <w:sz w:val="24"/>
          <w:szCs w:val="24"/>
        </w:rPr>
        <w:t>).</w:t>
      </w:r>
    </w:p>
    <w:p w14:paraId="5B956BA9" w14:textId="77777777" w:rsidR="00607A89" w:rsidRPr="00A15EF8" w:rsidRDefault="00607A89" w:rsidP="002004E9">
      <w:pPr>
        <w:pStyle w:val="m-8069443085632174705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bCs/>
          <w:i/>
          <w:iCs/>
          <w:color w:val="222222"/>
        </w:rPr>
      </w:pPr>
    </w:p>
    <w:p w14:paraId="0B5ED2A4" w14:textId="7EAAD130" w:rsidR="002004E9" w:rsidRDefault="00F0488A" w:rsidP="002004E9">
      <w:pPr>
        <w:pStyle w:val="m-8069443085632174705gmail-msonormal"/>
        <w:shd w:val="clear" w:color="auto" w:fill="FFFFFF"/>
        <w:spacing w:before="0" w:beforeAutospacing="0" w:after="0" w:afterAutospacing="0"/>
        <w:ind w:left="502" w:firstLine="207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</w:rPr>
      </w:pPr>
      <w:r w:rsidRPr="00E539A6">
        <w:rPr>
          <w:rFonts w:ascii="Arial" w:hAnsi="Arial" w:cs="Arial"/>
          <w:b/>
          <w:bCs/>
          <w:i/>
          <w:iCs/>
          <w:color w:val="222222"/>
          <w:sz w:val="20"/>
        </w:rPr>
        <w:t xml:space="preserve">Table </w:t>
      </w:r>
      <w:r w:rsidR="00BE039E">
        <w:rPr>
          <w:rFonts w:ascii="Arial" w:hAnsi="Arial" w:cs="Arial"/>
          <w:b/>
          <w:bCs/>
          <w:i/>
          <w:iCs/>
          <w:color w:val="222222"/>
          <w:sz w:val="20"/>
        </w:rPr>
        <w:t>4</w:t>
      </w:r>
      <w:r w:rsidRPr="00E539A6">
        <w:rPr>
          <w:rFonts w:ascii="Arial" w:hAnsi="Arial" w:cs="Arial"/>
          <w:b/>
          <w:bCs/>
          <w:i/>
          <w:iCs/>
          <w:color w:val="222222"/>
          <w:sz w:val="20"/>
        </w:rPr>
        <w:t>. Status of Damaged Houses</w:t>
      </w:r>
    </w:p>
    <w:tbl>
      <w:tblPr>
        <w:tblW w:w="4627" w:type="pct"/>
        <w:tblInd w:w="715" w:type="dxa"/>
        <w:tblLook w:val="04A0" w:firstRow="1" w:lastRow="0" w:firstColumn="1" w:lastColumn="0" w:noHBand="0" w:noVBand="1"/>
      </w:tblPr>
      <w:tblGrid>
        <w:gridCol w:w="720"/>
        <w:gridCol w:w="4751"/>
        <w:gridCol w:w="1051"/>
        <w:gridCol w:w="1109"/>
        <w:gridCol w:w="1280"/>
      </w:tblGrid>
      <w:tr w:rsidR="002004E9" w:rsidRPr="002004E9" w14:paraId="668D1096" w14:textId="77777777" w:rsidTr="002004E9">
        <w:trPr>
          <w:trHeight w:val="216"/>
          <w:tblHeader/>
        </w:trPr>
        <w:tc>
          <w:tcPr>
            <w:tcW w:w="30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939C2CA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7F2BEC2" w14:textId="6501D47E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2004E9" w:rsidRPr="002004E9" w14:paraId="48AC203C" w14:textId="77777777" w:rsidTr="002004E9">
        <w:trPr>
          <w:trHeight w:val="20"/>
          <w:tblHeader/>
        </w:trPr>
        <w:tc>
          <w:tcPr>
            <w:tcW w:w="30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3F1FC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8E727B0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EA6E4B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A96078A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2004E9" w:rsidRPr="002004E9" w14:paraId="41BFA334" w14:textId="77777777" w:rsidTr="002004E9">
        <w:trPr>
          <w:trHeight w:val="20"/>
        </w:trPr>
        <w:tc>
          <w:tcPr>
            <w:tcW w:w="3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C10DF9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420218" w14:textId="5A8E2DF5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571747" w14:textId="296AA1F2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24E05A" w14:textId="246B4185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15 </w:t>
            </w:r>
          </w:p>
        </w:tc>
      </w:tr>
      <w:tr w:rsidR="002004E9" w:rsidRPr="002004E9" w14:paraId="57398A04" w14:textId="77777777" w:rsidTr="002004E9">
        <w:trPr>
          <w:trHeight w:val="20"/>
        </w:trPr>
        <w:tc>
          <w:tcPr>
            <w:tcW w:w="3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E4D8CE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>REGION III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5E4BA6" w14:textId="10A3FA65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 xml:space="preserve"> 19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890009" w14:textId="20D30EF3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 xml:space="preserve"> 7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D34637" w14:textId="771248D6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 xml:space="preserve"> 12 </w:t>
            </w:r>
          </w:p>
        </w:tc>
      </w:tr>
      <w:tr w:rsidR="002004E9" w:rsidRPr="002004E9" w14:paraId="78FDB32D" w14:textId="77777777" w:rsidTr="002004E9">
        <w:trPr>
          <w:trHeight w:val="20"/>
        </w:trPr>
        <w:tc>
          <w:tcPr>
            <w:tcW w:w="3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7093B8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DFD2A2" w14:textId="63E13A0E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A0740E" w14:textId="255BD156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9129CF" w14:textId="1EA01A7B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 </w:t>
            </w:r>
          </w:p>
        </w:tc>
      </w:tr>
      <w:tr w:rsidR="002004E9" w:rsidRPr="002004E9" w14:paraId="567941D6" w14:textId="77777777" w:rsidTr="002004E9">
        <w:trPr>
          <w:trHeight w:val="20"/>
        </w:trPr>
        <w:tc>
          <w:tcPr>
            <w:tcW w:w="4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CFC267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1C967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8420C" w14:textId="1FC831AB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A80BB" w14:textId="123C676C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94C84" w14:textId="7E0171C6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</w:tr>
      <w:tr w:rsidR="002004E9" w:rsidRPr="002004E9" w14:paraId="45875AE3" w14:textId="77777777" w:rsidTr="002004E9">
        <w:trPr>
          <w:trHeight w:val="20"/>
        </w:trPr>
        <w:tc>
          <w:tcPr>
            <w:tcW w:w="3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DF9F70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F4465C" w14:textId="7452D4AE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3BF383" w14:textId="3D250B1F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F9DC5C" w14:textId="4C7DBC5E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2004E9" w:rsidRPr="002004E9" w14:paraId="61356A3A" w14:textId="77777777" w:rsidTr="002004E9">
        <w:trPr>
          <w:trHeight w:val="20"/>
        </w:trPr>
        <w:tc>
          <w:tcPr>
            <w:tcW w:w="4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68968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25DE9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96253" w14:textId="6C320CCD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DEA36" w14:textId="593EB67E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EEE36" w14:textId="2D079888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2004E9" w:rsidRPr="002004E9" w14:paraId="111733BC" w14:textId="77777777" w:rsidTr="002004E9">
        <w:trPr>
          <w:trHeight w:val="20"/>
        </w:trPr>
        <w:tc>
          <w:tcPr>
            <w:tcW w:w="3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392064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lastRenderedPageBreak/>
              <w:t>CAR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9C76B0" w14:textId="2881E7AB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 xml:space="preserve"> 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824064" w14:textId="05CC8B31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 xml:space="preserve"> 2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ECF8F3" w14:textId="5E95DC1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 xml:space="preserve"> 3 </w:t>
            </w:r>
          </w:p>
        </w:tc>
      </w:tr>
      <w:tr w:rsidR="002004E9" w:rsidRPr="002004E9" w14:paraId="22B76635" w14:textId="77777777" w:rsidTr="002004E9">
        <w:trPr>
          <w:trHeight w:val="20"/>
        </w:trPr>
        <w:tc>
          <w:tcPr>
            <w:tcW w:w="3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286247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4F135D" w14:textId="089B68A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A69AE5" w14:textId="25B916E6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91214D" w14:textId="0E6B9141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</w:tr>
      <w:tr w:rsidR="002004E9" w:rsidRPr="002004E9" w14:paraId="3B96D7E2" w14:textId="77777777" w:rsidTr="002004E9">
        <w:trPr>
          <w:trHeight w:val="20"/>
        </w:trPr>
        <w:tc>
          <w:tcPr>
            <w:tcW w:w="4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8D3EC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6E850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B2E56" w14:textId="68AF29B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D7AF3" w14:textId="0865D82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290B9" w14:textId="72928208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</w:tr>
      <w:tr w:rsidR="002004E9" w:rsidRPr="002004E9" w14:paraId="6677874B" w14:textId="77777777" w:rsidTr="002004E9">
        <w:trPr>
          <w:trHeight w:val="20"/>
        </w:trPr>
        <w:tc>
          <w:tcPr>
            <w:tcW w:w="4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4C84E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50B95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A5CA0" w14:textId="743638DA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02597" w14:textId="6F919710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EE5EE" w14:textId="10FE0128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</w:tr>
      <w:tr w:rsidR="002004E9" w:rsidRPr="002004E9" w14:paraId="269E2195" w14:textId="77777777" w:rsidTr="002004E9">
        <w:trPr>
          <w:trHeight w:val="20"/>
        </w:trPr>
        <w:tc>
          <w:tcPr>
            <w:tcW w:w="4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E2C0E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CC676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6919A" w14:textId="43DD2AA8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CC127" w14:textId="3DC228ED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AA08D" w14:textId="79B9495F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</w:tr>
    </w:tbl>
    <w:p w14:paraId="3018A43E" w14:textId="56E429A1" w:rsidR="00153FB9" w:rsidRPr="00E539A6" w:rsidRDefault="00153FB9" w:rsidP="00607A8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E539A6">
        <w:rPr>
          <w:rFonts w:ascii="Arial" w:hAnsi="Arial" w:cs="Arial"/>
          <w:bCs/>
          <w:i/>
          <w:color w:val="0070C0"/>
          <w:sz w:val="16"/>
          <w:szCs w:val="24"/>
        </w:rPr>
        <w:t>Source: DSWD-FO III</w:t>
      </w:r>
      <w:r w:rsidR="00383288">
        <w:rPr>
          <w:rFonts w:ascii="Arial" w:hAnsi="Arial" w:cs="Arial"/>
          <w:bCs/>
          <w:i/>
          <w:color w:val="0070C0"/>
          <w:sz w:val="16"/>
          <w:szCs w:val="24"/>
        </w:rPr>
        <w:t xml:space="preserve"> and CAR</w:t>
      </w:r>
    </w:p>
    <w:p w14:paraId="3C61A315" w14:textId="1F8800D7" w:rsidR="00153FB9" w:rsidRDefault="00153FB9" w:rsidP="00CC37E6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4"/>
          <w:szCs w:val="24"/>
        </w:rPr>
      </w:pPr>
    </w:p>
    <w:p w14:paraId="45D6BA3B" w14:textId="77777777" w:rsidR="00607A89" w:rsidRPr="00607A89" w:rsidRDefault="00607A89" w:rsidP="00607A89"/>
    <w:p w14:paraId="256AB03C" w14:textId="77777777" w:rsidR="00EA2941" w:rsidRDefault="00EA2941" w:rsidP="00CC37E6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A2941"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3427E6D0" w14:textId="520364C1" w:rsidR="00EA2941" w:rsidRDefault="00EA2941" w:rsidP="00CC37E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A2941">
        <w:rPr>
          <w:rFonts w:ascii="Arial" w:eastAsia="Arial" w:hAnsi="Arial" w:cs="Arial"/>
          <w:sz w:val="24"/>
          <w:szCs w:val="24"/>
        </w:rPr>
        <w:t xml:space="preserve">A total of </w:t>
      </w:r>
      <w:r w:rsidRPr="00EA294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797E31">
        <w:rPr>
          <w:rFonts w:ascii="Arial" w:eastAsia="Arial" w:hAnsi="Arial" w:cs="Arial"/>
          <w:b/>
          <w:color w:val="0070C0"/>
          <w:sz w:val="24"/>
          <w:szCs w:val="24"/>
        </w:rPr>
        <w:t>85,203.88</w:t>
      </w:r>
      <w:r w:rsidRPr="00EA294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A2941">
        <w:rPr>
          <w:rFonts w:ascii="Arial" w:eastAsia="Arial" w:hAnsi="Arial" w:cs="Arial"/>
          <w:sz w:val="24"/>
          <w:szCs w:val="24"/>
        </w:rPr>
        <w:t xml:space="preserve">worth of assistance was provided to the affected families/ persons; of which </w:t>
      </w:r>
      <w:r w:rsidRPr="00EA294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797E31">
        <w:rPr>
          <w:rFonts w:ascii="Arial" w:eastAsia="Arial" w:hAnsi="Arial" w:cs="Arial"/>
          <w:b/>
          <w:color w:val="0070C0"/>
          <w:sz w:val="24"/>
          <w:szCs w:val="24"/>
        </w:rPr>
        <w:t>76,853.88</w:t>
      </w:r>
      <w:r w:rsidR="007349C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A2941">
        <w:rPr>
          <w:rFonts w:ascii="Arial" w:eastAsia="Arial" w:hAnsi="Arial" w:cs="Arial"/>
          <w:sz w:val="24"/>
          <w:szCs w:val="24"/>
        </w:rPr>
        <w:t xml:space="preserve">came from </w:t>
      </w:r>
      <w:r w:rsidR="00CC37E6">
        <w:rPr>
          <w:rFonts w:ascii="Arial" w:eastAsia="Arial" w:hAnsi="Arial" w:cs="Arial"/>
          <w:sz w:val="24"/>
          <w:szCs w:val="24"/>
        </w:rPr>
        <w:t>the LGU</w:t>
      </w:r>
      <w:r w:rsidRPr="00EA2941">
        <w:rPr>
          <w:rFonts w:ascii="Arial" w:eastAsia="Arial" w:hAnsi="Arial" w:cs="Arial"/>
          <w:sz w:val="24"/>
          <w:szCs w:val="24"/>
        </w:rPr>
        <w:t xml:space="preserve"> and </w:t>
      </w:r>
      <w:r w:rsidRPr="00EA294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CC37E6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Pr="00EA2941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CC37E6">
        <w:rPr>
          <w:rFonts w:ascii="Arial" w:eastAsia="Arial" w:hAnsi="Arial" w:cs="Arial"/>
          <w:b/>
          <w:color w:val="0070C0"/>
          <w:sz w:val="24"/>
          <w:szCs w:val="24"/>
        </w:rPr>
        <w:t>35</w:t>
      </w:r>
      <w:r w:rsidRPr="00EA2941">
        <w:rPr>
          <w:rFonts w:ascii="Arial" w:eastAsia="Arial" w:hAnsi="Arial" w:cs="Arial"/>
          <w:b/>
          <w:color w:val="0070C0"/>
          <w:sz w:val="24"/>
          <w:szCs w:val="24"/>
        </w:rPr>
        <w:t>0.00</w:t>
      </w:r>
      <w:r w:rsidRPr="00EA294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A2941">
        <w:rPr>
          <w:rFonts w:ascii="Arial" w:eastAsia="Arial" w:hAnsi="Arial" w:cs="Arial"/>
          <w:sz w:val="24"/>
          <w:szCs w:val="24"/>
        </w:rPr>
        <w:t xml:space="preserve">from NGOs (see Table </w:t>
      </w:r>
      <w:r w:rsidR="0037081A">
        <w:rPr>
          <w:rFonts w:ascii="Arial" w:eastAsia="Arial" w:hAnsi="Arial" w:cs="Arial"/>
          <w:sz w:val="24"/>
          <w:szCs w:val="24"/>
        </w:rPr>
        <w:t>5</w:t>
      </w:r>
      <w:r w:rsidRPr="00EA2941">
        <w:rPr>
          <w:rFonts w:ascii="Arial" w:eastAsia="Arial" w:hAnsi="Arial" w:cs="Arial"/>
          <w:sz w:val="24"/>
          <w:szCs w:val="24"/>
        </w:rPr>
        <w:t>).</w:t>
      </w:r>
    </w:p>
    <w:p w14:paraId="74FED478" w14:textId="77777777" w:rsidR="00EA2941" w:rsidRDefault="00EA2941" w:rsidP="00CC37E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5206F5A" w14:textId="3CB3A9B1" w:rsidR="00EA2941" w:rsidRDefault="00EA2941" w:rsidP="00CC37E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37081A"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</w:t>
      </w:r>
    </w:p>
    <w:tbl>
      <w:tblPr>
        <w:tblW w:w="4628" w:type="pct"/>
        <w:tblInd w:w="715" w:type="dxa"/>
        <w:tblLook w:val="04A0" w:firstRow="1" w:lastRow="0" w:firstColumn="1" w:lastColumn="0" w:noHBand="0" w:noVBand="1"/>
      </w:tblPr>
      <w:tblGrid>
        <w:gridCol w:w="272"/>
        <w:gridCol w:w="2965"/>
        <w:gridCol w:w="828"/>
        <w:gridCol w:w="1284"/>
        <w:gridCol w:w="1151"/>
        <w:gridCol w:w="1050"/>
        <w:gridCol w:w="1363"/>
      </w:tblGrid>
      <w:tr w:rsidR="002004E9" w:rsidRPr="002004E9" w14:paraId="64FA447B" w14:textId="77777777" w:rsidTr="00607A89">
        <w:trPr>
          <w:trHeight w:val="230"/>
        </w:trPr>
        <w:tc>
          <w:tcPr>
            <w:tcW w:w="18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D32D0B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8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473AE81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(PHP) </w:t>
            </w:r>
          </w:p>
        </w:tc>
      </w:tr>
      <w:tr w:rsidR="002004E9" w:rsidRPr="002004E9" w14:paraId="53EB1C00" w14:textId="77777777" w:rsidTr="00607A89">
        <w:trPr>
          <w:trHeight w:val="230"/>
        </w:trPr>
        <w:tc>
          <w:tcPr>
            <w:tcW w:w="18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216AC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8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CA537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004E9" w:rsidRPr="002004E9" w14:paraId="020EABB0" w14:textId="77777777" w:rsidTr="00607A89">
        <w:trPr>
          <w:trHeight w:val="230"/>
        </w:trPr>
        <w:tc>
          <w:tcPr>
            <w:tcW w:w="18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E10DA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8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967C4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004E9" w:rsidRPr="002004E9" w14:paraId="5B537ABF" w14:textId="77777777" w:rsidTr="00607A89">
        <w:trPr>
          <w:trHeight w:val="20"/>
        </w:trPr>
        <w:tc>
          <w:tcPr>
            <w:tcW w:w="18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D3E7B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DB2A95C" w14:textId="7C8748FB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DSWD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18137D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8B09499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41AAE4" w14:textId="6D07C529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OTHERS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45C997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2004E9" w:rsidRPr="002004E9" w14:paraId="478B20D2" w14:textId="77777777" w:rsidTr="00607A89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7D1BCD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A05A6A" w14:textId="0F7D95DF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B997A2" w14:textId="5E239906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76,853.88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FAF6E4" w14:textId="16B26103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8,350.00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DE8F40" w14:textId="4CA52B65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2A5EFE" w14:textId="3B1F9DA0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85,203.88 </w:t>
            </w:r>
          </w:p>
        </w:tc>
      </w:tr>
      <w:tr w:rsidR="002004E9" w:rsidRPr="002004E9" w14:paraId="2EA294F2" w14:textId="77777777" w:rsidTr="00607A89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76FD84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>REGION III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E89A00" w14:textId="4857B02F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 xml:space="preserve"> -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68E52A" w14:textId="2FB5D554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 xml:space="preserve"> 72,464.00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2C5D11" w14:textId="6DC5B434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 xml:space="preserve"> 8,350.00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FB22BA" w14:textId="669E456A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 xml:space="preserve">-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701355" w14:textId="08FA2291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 xml:space="preserve"> 80,814.00 </w:t>
            </w:r>
          </w:p>
        </w:tc>
      </w:tr>
      <w:tr w:rsidR="002004E9" w:rsidRPr="002004E9" w14:paraId="7954F56B" w14:textId="77777777" w:rsidTr="00607A89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38E56D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C65472" w14:textId="20BA352D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A28F0D" w14:textId="4F4B762E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33,300.00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56C64E" w14:textId="65663649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8,350.00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027D6C" w14:textId="271BA1D4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925F0B" w14:textId="1C977058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41,650.00 </w:t>
            </w:r>
          </w:p>
        </w:tc>
      </w:tr>
      <w:tr w:rsidR="002004E9" w:rsidRPr="002004E9" w14:paraId="4F6C2F5A" w14:textId="77777777" w:rsidTr="00607A89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81490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9BA8C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Porac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6455B" w14:textId="32A0CD3C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F8C41" w14:textId="45629D8E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500</w:t>
            </w:r>
            <w:r w:rsidR="00607A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.00</w:t>
            </w: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44512" w14:textId="64E107DE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AAADE" w14:textId="0D7F22E3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9CCA3" w14:textId="3B0DDDE1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500</w:t>
            </w:r>
            <w:r w:rsidR="00607A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.00</w:t>
            </w: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004E9" w:rsidRPr="002004E9" w14:paraId="3DD639D2" w14:textId="77777777" w:rsidTr="00607A89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617AFF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8404F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7EEF6" w14:textId="6E38FC1F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75285" w14:textId="734326AD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32,800</w:t>
            </w:r>
            <w:r w:rsidR="00607A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.00</w:t>
            </w: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59B99" w14:textId="3A2BBD6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8,350</w:t>
            </w:r>
            <w:r w:rsidR="00607A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.00</w:t>
            </w: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F09FB" w14:textId="55271BB3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ED460" w14:textId="1E05C2D4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41,150</w:t>
            </w:r>
            <w:r w:rsidR="00607A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.00</w:t>
            </w: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004E9" w:rsidRPr="002004E9" w14:paraId="3B59D07E" w14:textId="77777777" w:rsidTr="00607A89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750A0C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0F699E" w14:textId="015AFBDD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53A486" w14:textId="2B85028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39,164.00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DB5F28" w14:textId="0DC3081D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DE3707" w14:textId="28168C96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F1FBE9" w14:textId="40A9005E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39,164.00 </w:t>
            </w:r>
          </w:p>
        </w:tc>
      </w:tr>
      <w:tr w:rsidR="002004E9" w:rsidRPr="002004E9" w14:paraId="41FB0426" w14:textId="77777777" w:rsidTr="00607A89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04A1D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8314C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806B4" w14:textId="394AC91C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5F5EB" w14:textId="722FBB32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34,164</w:t>
            </w:r>
            <w:r w:rsidR="00607A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.00</w:t>
            </w: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7F9A3" w14:textId="1C9C7CF6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09DB5" w14:textId="3BB69C9F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F0B24" w14:textId="26074FBD" w:rsidR="002004E9" w:rsidRPr="002004E9" w:rsidRDefault="00607A8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34,16.00</w:t>
            </w:r>
            <w:r w:rsidR="002004E9"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004E9" w:rsidRPr="002004E9" w14:paraId="54C604D2" w14:textId="77777777" w:rsidTr="00607A89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AF5C1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2CE12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86408" w14:textId="4728A65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23211" w14:textId="2C2D7336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5,000</w:t>
            </w:r>
            <w:r w:rsidR="00607A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.00</w:t>
            </w: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781A1" w14:textId="678C2273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4D3F4" w14:textId="48D8F423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42902" w14:textId="018AD038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5,000</w:t>
            </w:r>
            <w:r w:rsidR="00607A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.00</w:t>
            </w: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004E9" w:rsidRPr="002004E9" w14:paraId="09BE2B39" w14:textId="77777777" w:rsidTr="00607A89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B3D6FD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>CAR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4B7490" w14:textId="187D68FA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 xml:space="preserve"> -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C38B2E" w14:textId="09E8D7F4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 xml:space="preserve"> 4,389.88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BF5FDF" w14:textId="1CD289CD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CDA0AB" w14:textId="2747C2C0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 xml:space="preserve">-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996B82" w14:textId="59903959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004E9">
              <w:rPr>
                <w:rFonts w:ascii="Arial" w:eastAsia="Times New Roman" w:hAnsi="Arial" w:cs="Arial"/>
                <w:b/>
                <w:bCs/>
              </w:rPr>
              <w:t xml:space="preserve"> 4,389.88 </w:t>
            </w:r>
          </w:p>
        </w:tc>
      </w:tr>
      <w:tr w:rsidR="002004E9" w:rsidRPr="002004E9" w14:paraId="4D1D1E0A" w14:textId="77777777" w:rsidTr="00607A89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8CE31A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F13B88" w14:textId="0340F6C1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859723" w14:textId="07487653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4,389.88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040589" w14:textId="208CD7F6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554139" w14:textId="5B20E28E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B3E320" w14:textId="6914CE36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4,389.88 </w:t>
            </w:r>
          </w:p>
        </w:tc>
      </w:tr>
      <w:tr w:rsidR="002004E9" w:rsidRPr="002004E9" w14:paraId="2E8DDB4F" w14:textId="77777777" w:rsidTr="00607A89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163E92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B582D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2C158" w14:textId="13E99F99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FFE59" w14:textId="6ABB81D3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3,591.72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D6AB4" w14:textId="6E55BF0C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37B71" w14:textId="3BA7923F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38839" w14:textId="5D7E7FE9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3,591.72 </w:t>
            </w:r>
          </w:p>
        </w:tc>
      </w:tr>
      <w:tr w:rsidR="002004E9" w:rsidRPr="002004E9" w14:paraId="29F75EB8" w14:textId="77777777" w:rsidTr="00607A89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32F0F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0FF42" w14:textId="7777777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004E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D5248" w14:textId="3CF21AA5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A5CB0" w14:textId="785D065A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798.16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29F2E" w14:textId="02475646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1A058" w14:textId="075DD117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13ABD" w14:textId="13BF04DC" w:rsidR="002004E9" w:rsidRPr="002004E9" w:rsidRDefault="002004E9" w:rsidP="00200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004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798.16 </w:t>
            </w:r>
          </w:p>
        </w:tc>
      </w:tr>
    </w:tbl>
    <w:p w14:paraId="13CFA889" w14:textId="0FA84C41" w:rsidR="00EA2941" w:rsidRPr="00CC37E6" w:rsidRDefault="00CC37E6" w:rsidP="00CC37E6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C37E6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EA2941" w:rsidRPr="00CC37E6">
        <w:rPr>
          <w:rFonts w:ascii="Arial" w:eastAsia="Arial" w:hAnsi="Arial" w:cs="Arial"/>
          <w:i/>
          <w:color w:val="0070C0"/>
          <w:sz w:val="16"/>
          <w:szCs w:val="16"/>
        </w:rPr>
        <w:t>III</w:t>
      </w:r>
      <w:r w:rsidR="00466C89">
        <w:rPr>
          <w:rFonts w:ascii="Arial" w:eastAsia="Arial" w:hAnsi="Arial" w:cs="Arial"/>
          <w:i/>
          <w:color w:val="0070C0"/>
          <w:sz w:val="16"/>
          <w:szCs w:val="16"/>
        </w:rPr>
        <w:t xml:space="preserve"> and CAR</w:t>
      </w:r>
    </w:p>
    <w:p w14:paraId="329525B6" w14:textId="77777777" w:rsidR="00152E6A" w:rsidRPr="00152E6A" w:rsidRDefault="00152E6A" w:rsidP="00CC37E6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4"/>
          <w:szCs w:val="24"/>
        </w:rPr>
      </w:pPr>
    </w:p>
    <w:p w14:paraId="08BA3E30" w14:textId="5258C547" w:rsidR="00330256" w:rsidRPr="00E539A6" w:rsidRDefault="00330256" w:rsidP="00CC37E6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E539A6">
        <w:rPr>
          <w:rFonts w:ascii="Arial" w:hAnsi="Arial" w:cs="Arial"/>
          <w:color w:val="002060"/>
          <w:sz w:val="28"/>
          <w:szCs w:val="24"/>
        </w:rPr>
        <w:t>Situational Reports</w:t>
      </w:r>
    </w:p>
    <w:p w14:paraId="6BF07DF1" w14:textId="77777777" w:rsidR="00330256" w:rsidRPr="00A15EF8" w:rsidRDefault="00330256" w:rsidP="00CC37E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41C83D6" w14:textId="77777777" w:rsidR="00330256" w:rsidRPr="00A15EF8" w:rsidRDefault="00330256" w:rsidP="00CC37E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15EF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9737" w:type="dxa"/>
        <w:tblLayout w:type="fixed"/>
        <w:tblLook w:val="0400" w:firstRow="0" w:lastRow="0" w:firstColumn="0" w:lastColumn="0" w:noHBand="0" w:noVBand="1"/>
      </w:tblPr>
      <w:tblGrid>
        <w:gridCol w:w="1790"/>
        <w:gridCol w:w="7947"/>
      </w:tblGrid>
      <w:tr w:rsidR="005112F1" w:rsidRPr="005112F1" w14:paraId="50756D76" w14:textId="77777777" w:rsidTr="00330256">
        <w:trPr>
          <w:trHeight w:val="20"/>
          <w:tblHeader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A50D4" w14:textId="77777777" w:rsidR="00330256" w:rsidRPr="005112F1" w:rsidRDefault="00330256" w:rsidP="00CC37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FBB5AD" w14:textId="77777777" w:rsidR="00330256" w:rsidRPr="005112F1" w:rsidRDefault="00330256" w:rsidP="00CC37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5112F1" w:rsidRPr="005112F1" w14:paraId="4E34BB12" w14:textId="77777777" w:rsidTr="00330256">
        <w:trPr>
          <w:trHeight w:val="2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F529E0" w14:textId="26902D48" w:rsidR="00330256" w:rsidRPr="005112F1" w:rsidRDefault="00DB4B45" w:rsidP="00CC37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- present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544055" w14:textId="77777777" w:rsidR="00330256" w:rsidRPr="005112F1" w:rsidRDefault="00330256" w:rsidP="00CC37E6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</w:t>
            </w:r>
            <w:r w:rsidR="000A0718" w:rsidRPr="005112F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Disaster Response Operations Monitoring and Information </w:t>
            </w:r>
            <w:proofErr w:type="spellStart"/>
            <w:r w:rsidR="000A0718" w:rsidRPr="005112F1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proofErr w:type="spellEnd"/>
            <w:r w:rsidR="000A0718" w:rsidRPr="005112F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of </w:t>
            </w:r>
            <w:r w:rsidRPr="005112F1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 is on 24/7 duty to continuously coordinate with the concerned DSWD-Field Offices for significant disaster preparedness for response updates.</w:t>
            </w:r>
          </w:p>
        </w:tc>
      </w:tr>
    </w:tbl>
    <w:p w14:paraId="26163256" w14:textId="77777777" w:rsidR="00F125C4" w:rsidRDefault="00F125C4" w:rsidP="00CC37E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20B62AE2" w14:textId="77777777" w:rsidR="00607A89" w:rsidRPr="00A15EF8" w:rsidRDefault="00607A89" w:rsidP="00CC37E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E742D02" w14:textId="6AB5C019" w:rsidR="0050770F" w:rsidRPr="00A15EF8" w:rsidRDefault="0050770F" w:rsidP="00CC37E6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A15EF8">
        <w:rPr>
          <w:rFonts w:ascii="Arial" w:eastAsia="Arial" w:hAnsi="Arial" w:cs="Arial"/>
          <w:b/>
          <w:color w:val="auto"/>
          <w:sz w:val="24"/>
          <w:szCs w:val="24"/>
        </w:rPr>
        <w:t>FO 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50770F" w:rsidRPr="00E539A6" w14:paraId="1B943C0E" w14:textId="77777777" w:rsidTr="00F125C4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FAA6D" w14:textId="77777777" w:rsidR="0050770F" w:rsidRPr="00E539A6" w:rsidRDefault="0050770F" w:rsidP="00CC37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E574" w14:textId="77777777" w:rsidR="0050770F" w:rsidRPr="00E539A6" w:rsidRDefault="0050770F" w:rsidP="00CC37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F125C4" w:rsidRPr="00E539A6" w14:paraId="7A9D1411" w14:textId="77777777" w:rsidTr="00F125C4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7F2CE" w14:textId="075E5D75" w:rsidR="00F125C4" w:rsidRPr="00607A89" w:rsidRDefault="00F125C4" w:rsidP="007046B8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607A89">
              <w:rPr>
                <w:rFonts w:ascii="Arial" w:hAnsi="Arial" w:cs="Arial"/>
                <w:color w:val="0070C0"/>
                <w:sz w:val="20"/>
                <w:szCs w:val="24"/>
              </w:rPr>
              <w:t>June 1</w:t>
            </w:r>
            <w:r w:rsidR="007046B8">
              <w:rPr>
                <w:rFonts w:ascii="Arial" w:hAnsi="Arial" w:cs="Arial"/>
                <w:color w:val="0070C0"/>
                <w:sz w:val="20"/>
                <w:szCs w:val="24"/>
              </w:rPr>
              <w:t>6</w:t>
            </w:r>
            <w:r w:rsidRPr="00607A89">
              <w:rPr>
                <w:rFonts w:ascii="Arial" w:hAnsi="Arial" w:cs="Arial"/>
                <w:color w:val="0070C0"/>
                <w:sz w:val="20"/>
                <w:szCs w:val="24"/>
              </w:rPr>
              <w:t>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AB7E1" w14:textId="2FB1D6F9" w:rsidR="00F125C4" w:rsidRPr="00607A89" w:rsidRDefault="00F125C4" w:rsidP="00F125C4">
            <w:pPr>
              <w:widowControl/>
              <w:numPr>
                <w:ilvl w:val="0"/>
                <w:numId w:val="10"/>
              </w:numPr>
              <w:spacing w:after="0" w:line="240" w:lineRule="auto"/>
              <w:ind w:left="371" w:hanging="389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607A89">
              <w:rPr>
                <w:rFonts w:ascii="Arial" w:hAnsi="Arial" w:cs="Arial"/>
                <w:color w:val="0070C0"/>
                <w:sz w:val="20"/>
                <w:szCs w:val="24"/>
              </w:rPr>
              <w:t>As of June 15, 2018, there is no report of affected city/municipality in the Region I.</w:t>
            </w:r>
          </w:p>
        </w:tc>
      </w:tr>
      <w:tr w:rsidR="00F125C4" w:rsidRPr="005112F1" w14:paraId="026FE01A" w14:textId="77777777" w:rsidTr="00F125C4">
        <w:trPr>
          <w:trHeight w:val="311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9F4F" w14:textId="77777777" w:rsidR="00F125C4" w:rsidRPr="005112F1" w:rsidRDefault="00F125C4" w:rsidP="00F125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5257" w14:textId="5D1062D9" w:rsidR="00F125C4" w:rsidRPr="005112F1" w:rsidRDefault="00F125C4" w:rsidP="00F125C4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The Disaster Response Management Division staff and Provincial Operations Offices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of DSWD-FO I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, in coordination with the Office of Civil </w:t>
            </w:r>
            <w:proofErr w:type="spellStart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Defense</w:t>
            </w:r>
            <w:proofErr w:type="spellEnd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Region I and different P/C/MDRRMCs,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were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closely monitoring the possible effects of the southwest monsoon. </w:t>
            </w:r>
          </w:p>
        </w:tc>
      </w:tr>
    </w:tbl>
    <w:p w14:paraId="4F3CC2D7" w14:textId="77777777" w:rsidR="0050770F" w:rsidRPr="00A15EF8" w:rsidRDefault="0050770F" w:rsidP="00CC37E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17194DA" w14:textId="77777777" w:rsidR="00F10FD6" w:rsidRPr="00A15EF8" w:rsidRDefault="00F10FD6" w:rsidP="00CC37E6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A15EF8"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FO 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F10FD6" w:rsidRPr="00E539A6" w14:paraId="48FE868D" w14:textId="77777777" w:rsidTr="00B706A7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2358" w14:textId="77777777" w:rsidR="00F10FD6" w:rsidRPr="00E539A6" w:rsidRDefault="00F10FD6" w:rsidP="00CC37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0D0FF" w14:textId="77777777" w:rsidR="00F10FD6" w:rsidRPr="00E539A6" w:rsidRDefault="00F10FD6" w:rsidP="00CC37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5112F1" w:rsidRPr="005112F1" w14:paraId="721DF400" w14:textId="77777777" w:rsidTr="00B706A7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D2B1C" w14:textId="526CA438" w:rsidR="000B5BE2" w:rsidRPr="005112F1" w:rsidRDefault="000B5BE2" w:rsidP="00CC37E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14,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BB43A" w14:textId="632D31BD" w:rsidR="000B5BE2" w:rsidRPr="005112F1" w:rsidRDefault="000B5BE2" w:rsidP="00CC37E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DSWD-FO III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its DRMD-DROMIC Section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was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continuously monitoring the weather condition in their respective AOR and continuously coordinating with the LGUs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through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their SWAD Team. </w:t>
            </w:r>
          </w:p>
        </w:tc>
      </w:tr>
      <w:tr w:rsidR="005112F1" w:rsidRPr="005112F1" w14:paraId="21A5B053" w14:textId="77777777" w:rsidTr="00B706A7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CA6BD" w14:textId="53BD51D8" w:rsidR="00F10FD6" w:rsidRPr="005112F1" w:rsidRDefault="004914E5" w:rsidP="00CC37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B0AD0" w14:textId="0760439F" w:rsidR="00D47F09" w:rsidRPr="005112F1" w:rsidRDefault="0050770F" w:rsidP="00CC37E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Quick Response Team and Provincial Extension Offices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were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continuously mo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nitoring the weather condition.</w:t>
            </w:r>
          </w:p>
          <w:p w14:paraId="71A352A0" w14:textId="3B2EAA51" w:rsidR="0050770F" w:rsidRPr="005112F1" w:rsidRDefault="0050770F" w:rsidP="00CC37E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Food and Non-Food items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were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prepositioned for possible resource augmentation. </w:t>
            </w:r>
          </w:p>
        </w:tc>
      </w:tr>
    </w:tbl>
    <w:p w14:paraId="526E5DBE" w14:textId="11D15AFD" w:rsidR="00330256" w:rsidRDefault="00330256" w:rsidP="00CC37E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279C4A11" w14:textId="77777777" w:rsidR="00D6064B" w:rsidRPr="00A15EF8" w:rsidRDefault="00D6064B" w:rsidP="00CC37E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F0F18F0" w14:textId="664AFECF" w:rsidR="00330256" w:rsidRPr="00A15EF8" w:rsidRDefault="00330256" w:rsidP="00CC37E6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A15EF8">
        <w:rPr>
          <w:rFonts w:ascii="Arial" w:eastAsia="Arial" w:hAnsi="Arial" w:cs="Arial"/>
          <w:b/>
          <w:color w:val="auto"/>
          <w:sz w:val="24"/>
          <w:szCs w:val="24"/>
        </w:rPr>
        <w:t xml:space="preserve">FO </w:t>
      </w:r>
      <w:r w:rsidR="0050770F" w:rsidRPr="00A15EF8">
        <w:rPr>
          <w:rFonts w:ascii="Arial" w:eastAsia="Arial" w:hAnsi="Arial" w:cs="Arial"/>
          <w:b/>
          <w:color w:val="auto"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330256" w:rsidRPr="00E539A6" w14:paraId="21C716E2" w14:textId="77777777" w:rsidTr="00330256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CA400" w14:textId="77777777" w:rsidR="00330256" w:rsidRPr="00E539A6" w:rsidRDefault="00330256" w:rsidP="00CC37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C74BB" w14:textId="77777777" w:rsidR="00330256" w:rsidRPr="00E539A6" w:rsidRDefault="00330256" w:rsidP="00CC37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7447DD" w:rsidRPr="007447DD" w14:paraId="48CC0266" w14:textId="77777777" w:rsidTr="00330256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B1130" w14:textId="092E3A95" w:rsidR="005112F1" w:rsidRPr="007447DD" w:rsidRDefault="005112F1" w:rsidP="00CC37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447DD">
              <w:rPr>
                <w:rFonts w:ascii="Arial" w:hAnsi="Arial" w:cs="Arial"/>
                <w:color w:val="auto"/>
                <w:sz w:val="20"/>
                <w:szCs w:val="24"/>
              </w:rPr>
              <w:t>June 14,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F513B" w14:textId="039171AB" w:rsidR="005112F1" w:rsidRPr="007447DD" w:rsidRDefault="005112F1" w:rsidP="00CC37E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447DD">
              <w:rPr>
                <w:rFonts w:ascii="Arial" w:hAnsi="Arial" w:cs="Arial"/>
                <w:color w:val="auto"/>
                <w:sz w:val="20"/>
                <w:szCs w:val="24"/>
              </w:rPr>
              <w:t xml:space="preserve">No flooding incidents affecting residential areas are reported and no LGUs have set up any evacuation </w:t>
            </w:r>
            <w:proofErr w:type="spellStart"/>
            <w:r w:rsidRPr="007447DD">
              <w:rPr>
                <w:rFonts w:ascii="Arial" w:hAnsi="Arial" w:cs="Arial"/>
                <w:color w:val="auto"/>
                <w:sz w:val="20"/>
                <w:szCs w:val="24"/>
              </w:rPr>
              <w:t>centers</w:t>
            </w:r>
            <w:proofErr w:type="spellEnd"/>
            <w:r w:rsidRPr="007447DD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</w:tc>
      </w:tr>
      <w:tr w:rsidR="005112F1" w:rsidRPr="005112F1" w14:paraId="1EA1212D" w14:textId="77777777" w:rsidTr="00330256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B57D" w14:textId="7DC26B02" w:rsidR="0050770F" w:rsidRPr="005112F1" w:rsidRDefault="0050770F" w:rsidP="00CC37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  <w:r w:rsidR="005112F1"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- 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EB276" w14:textId="60FA819A" w:rsidR="0050770F" w:rsidRPr="005112F1" w:rsidRDefault="0050770F" w:rsidP="00CC37E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The Disaster Response Management Division and Quick Response Teams are on stand-by for any eventuality that might transpire.</w:t>
            </w:r>
            <w:r w:rsidR="009663E0"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14:paraId="2E0B06EA" w14:textId="77777777" w:rsidR="00696E4A" w:rsidRPr="00A15EF8" w:rsidRDefault="00696E4A" w:rsidP="00CC37E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18B67C4" w14:textId="768DC1C7" w:rsidR="00696E4A" w:rsidRPr="00A15EF8" w:rsidRDefault="00696E4A" w:rsidP="00CC37E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A15EF8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A42F80" w:rsidRPr="00A15EF8">
        <w:rPr>
          <w:rFonts w:ascii="Arial" w:eastAsia="Arial" w:hAnsi="Arial" w:cs="Arial"/>
          <w:b/>
          <w:color w:val="auto"/>
          <w:sz w:val="24"/>
          <w:szCs w:val="24"/>
        </w:rPr>
        <w:t xml:space="preserve"> 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696E4A" w:rsidRPr="00E539A6" w14:paraId="1705FB36" w14:textId="77777777" w:rsidTr="00B706A7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BD85" w14:textId="77777777" w:rsidR="00696E4A" w:rsidRPr="00E539A6" w:rsidRDefault="00696E4A" w:rsidP="00CC37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B5FC6" w14:textId="77777777" w:rsidR="00696E4A" w:rsidRPr="00E539A6" w:rsidRDefault="00696E4A" w:rsidP="00CC37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5112F1" w:rsidRPr="005112F1" w14:paraId="218F9AC0" w14:textId="77777777" w:rsidTr="00B706A7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F6A5" w14:textId="77777777" w:rsidR="00696E4A" w:rsidRPr="005112F1" w:rsidRDefault="00696E4A" w:rsidP="00CC37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24563" w14:textId="6F8A9B36" w:rsidR="00DD2218" w:rsidRPr="005112F1" w:rsidRDefault="00DD2218" w:rsidP="00CC37E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DSWD-FO CALABARZON conducted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pre-emptive evacuation of 4 families in </w:t>
            </w:r>
            <w:proofErr w:type="spellStart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Nasugbu</w:t>
            </w:r>
            <w:proofErr w:type="spellEnd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, </w:t>
            </w:r>
            <w:proofErr w:type="spellStart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Batangas</w:t>
            </w:r>
            <w:proofErr w:type="spellEnd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and 16 families in </w:t>
            </w:r>
            <w:proofErr w:type="spellStart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Taytay</w:t>
            </w:r>
            <w:proofErr w:type="spellEnd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, Rizal. </w:t>
            </w:r>
          </w:p>
          <w:p w14:paraId="67C7949E" w14:textId="519BF877" w:rsidR="00696E4A" w:rsidRPr="005112F1" w:rsidRDefault="00DD2218" w:rsidP="00CC37E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Disaster Response Management Division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of DSWD-FO CALABARZON was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continuously disseminating weather adv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isories and updates to Regional-</w:t>
            </w:r>
            <w:r w:rsidR="005112F1"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based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Staff. </w:t>
            </w:r>
          </w:p>
          <w:p w14:paraId="353CD271" w14:textId="1415E649" w:rsidR="00DD2218" w:rsidRPr="005112F1" w:rsidRDefault="005112F1" w:rsidP="00CC37E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The DSWD-FO CALABARZON maintained </w:t>
            </w:r>
            <w:r w:rsidR="00DD2218" w:rsidRPr="005112F1">
              <w:rPr>
                <w:rFonts w:ascii="Arial" w:hAnsi="Arial" w:cs="Arial"/>
                <w:color w:val="auto"/>
                <w:sz w:val="20"/>
                <w:szCs w:val="24"/>
              </w:rPr>
              <w:t>coordination with PSWDOs and PDRRMOs on the latest development in their respective AORs.</w:t>
            </w:r>
          </w:p>
          <w:p w14:paraId="4A3D0257" w14:textId="3B1E8424" w:rsidR="00DD2218" w:rsidRPr="005112F1" w:rsidRDefault="00DD2218" w:rsidP="00CC37E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Disaster Response Management Division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of DSWD-FO CALABARZON was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closely coordinating with MSWDO and MDRRMO of </w:t>
            </w:r>
            <w:proofErr w:type="spellStart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Taytay</w:t>
            </w:r>
            <w:proofErr w:type="spellEnd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, Rizal and </w:t>
            </w:r>
            <w:proofErr w:type="spellStart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Nasugbu</w:t>
            </w:r>
            <w:proofErr w:type="spellEnd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, </w:t>
            </w:r>
            <w:proofErr w:type="spellStart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Batangas</w:t>
            </w:r>
            <w:proofErr w:type="spellEnd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for significant reports and updates on the situation of the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IDPs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in their LGUs. </w:t>
            </w:r>
          </w:p>
        </w:tc>
      </w:tr>
    </w:tbl>
    <w:p w14:paraId="4FB8FE54" w14:textId="591FB444" w:rsidR="00696E4A" w:rsidRPr="00A15EF8" w:rsidRDefault="00696E4A" w:rsidP="00CC37E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37E8087" w14:textId="77777777" w:rsidR="00F34EA4" w:rsidRPr="00A15EF8" w:rsidRDefault="00F34EA4" w:rsidP="00CC37E6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71594BC" w14:textId="77777777" w:rsidR="00B10486" w:rsidRPr="00E539A6" w:rsidRDefault="00767FB8" w:rsidP="00CC37E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E539A6">
        <w:rPr>
          <w:rFonts w:ascii="Arial" w:eastAsia="Arial" w:hAnsi="Arial" w:cs="Arial"/>
          <w:i/>
          <w:sz w:val="20"/>
          <w:szCs w:val="24"/>
        </w:rPr>
        <w:t>*****</w:t>
      </w:r>
    </w:p>
    <w:p w14:paraId="61F7B408" w14:textId="77777777" w:rsidR="00F34EA4" w:rsidRPr="00E539A6" w:rsidRDefault="00F34EA4" w:rsidP="00CC37E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6C27889" w14:textId="77777777" w:rsidR="00155355" w:rsidRPr="00E539A6" w:rsidRDefault="003D09A9" w:rsidP="00CC37E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Operations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Monitoring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and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Information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Center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(DROMIC)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of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DSWD-DRMB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continues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to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closely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coordinate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with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="00A834B4" w:rsidRPr="00E539A6">
        <w:rPr>
          <w:rFonts w:ascii="Arial" w:eastAsia="Arial" w:hAnsi="Arial" w:cs="Arial"/>
          <w:i/>
          <w:sz w:val="20"/>
          <w:szCs w:val="24"/>
        </w:rPr>
        <w:t xml:space="preserve">concerned </w:t>
      </w:r>
      <w:r w:rsidRPr="00E539A6">
        <w:rPr>
          <w:rFonts w:ascii="Arial" w:eastAsia="Arial" w:hAnsi="Arial" w:cs="Arial"/>
          <w:i/>
          <w:sz w:val="20"/>
          <w:szCs w:val="24"/>
        </w:rPr>
        <w:t>DSWD</w:t>
      </w:r>
      <w:r w:rsidR="00F34EA4" w:rsidRPr="00E539A6">
        <w:rPr>
          <w:rFonts w:ascii="Arial" w:eastAsia="Arial" w:hAnsi="Arial" w:cs="Arial"/>
          <w:i/>
          <w:sz w:val="20"/>
          <w:szCs w:val="24"/>
        </w:rPr>
        <w:t>-</w:t>
      </w:r>
      <w:r w:rsidR="00A834B4" w:rsidRPr="00E539A6">
        <w:rPr>
          <w:rFonts w:ascii="Arial" w:eastAsia="Arial" w:hAnsi="Arial" w:cs="Arial"/>
          <w:i/>
          <w:sz w:val="20"/>
          <w:szCs w:val="24"/>
        </w:rPr>
        <w:t xml:space="preserve">Field Offices </w:t>
      </w:r>
      <w:r w:rsidRPr="00E539A6">
        <w:rPr>
          <w:rFonts w:ascii="Arial" w:eastAsia="Arial" w:hAnsi="Arial" w:cs="Arial"/>
          <w:i/>
          <w:sz w:val="20"/>
          <w:szCs w:val="24"/>
        </w:rPr>
        <w:t>for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E539A6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E539A6">
        <w:rPr>
          <w:rFonts w:ascii="Arial" w:eastAsia="Arial" w:hAnsi="Arial" w:cs="Arial"/>
          <w:i/>
          <w:sz w:val="20"/>
          <w:szCs w:val="24"/>
        </w:rPr>
        <w:t>significant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E539A6">
        <w:rPr>
          <w:rFonts w:ascii="Arial" w:eastAsia="Arial" w:hAnsi="Arial" w:cs="Arial"/>
          <w:i/>
          <w:sz w:val="20"/>
          <w:szCs w:val="24"/>
        </w:rPr>
        <w:t xml:space="preserve">preparedness for </w:t>
      </w:r>
      <w:r w:rsidRPr="00E539A6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updates.</w:t>
      </w:r>
    </w:p>
    <w:p w14:paraId="1D97139C" w14:textId="77777777" w:rsidR="00155355" w:rsidRPr="00A15EF8" w:rsidRDefault="00155355" w:rsidP="00CC37E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7D81A9E" w14:textId="77777777" w:rsidR="00F34EA4" w:rsidRPr="00A15EF8" w:rsidRDefault="00F34EA4" w:rsidP="00CC37E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81FC29" w14:textId="77777777" w:rsidR="000F1F6C" w:rsidRPr="00A15EF8" w:rsidRDefault="000F1F6C" w:rsidP="00CC37E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DB385CA" w14:textId="226E9176" w:rsidR="000F1F6C" w:rsidRPr="00A15EF8" w:rsidRDefault="00F125C4" w:rsidP="00CC37E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2B206881" w14:textId="77777777" w:rsidR="00B10486" w:rsidRPr="00A15EF8" w:rsidRDefault="003D09A9" w:rsidP="00CC37E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Releasing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Officer</w:t>
      </w:r>
    </w:p>
    <w:sectPr w:rsidR="00B10486" w:rsidRPr="00A15EF8" w:rsidSect="00F561FC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91449" w14:textId="77777777" w:rsidR="00283005" w:rsidRDefault="00283005">
      <w:pPr>
        <w:spacing w:after="0" w:line="240" w:lineRule="auto"/>
      </w:pPr>
      <w:r>
        <w:separator/>
      </w:r>
    </w:p>
  </w:endnote>
  <w:endnote w:type="continuationSeparator" w:id="0">
    <w:p w14:paraId="0F6A8471" w14:textId="77777777" w:rsidR="00283005" w:rsidRDefault="0028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06BD" w14:textId="77777777" w:rsidR="00ED6767" w:rsidRDefault="00ED6767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62E7D296" w:rsidR="00ED6767" w:rsidRDefault="00ED6767" w:rsidP="00587600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7046B8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7046B8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6"/>
        <w:szCs w:val="16"/>
      </w:rPr>
      <w:t>DSWD DROMIC Report #7</w:t>
    </w:r>
    <w:r w:rsidRPr="00587600">
      <w:rPr>
        <w:rFonts w:ascii="Arial" w:eastAsia="Arial" w:hAnsi="Arial" w:cs="Arial"/>
        <w:sz w:val="16"/>
        <w:szCs w:val="16"/>
      </w:rPr>
      <w:t xml:space="preserve"> on the Effects of Southwest Monsoon</w:t>
    </w:r>
    <w:r>
      <w:rPr>
        <w:rFonts w:ascii="Arial" w:eastAsia="Arial" w:hAnsi="Arial" w:cs="Arial"/>
        <w:sz w:val="16"/>
        <w:szCs w:val="16"/>
      </w:rPr>
      <w:t xml:space="preserve"> as of 16</w:t>
    </w:r>
    <w:r w:rsidRPr="00587600">
      <w:rPr>
        <w:rFonts w:ascii="Arial" w:eastAsia="Arial" w:hAnsi="Arial" w:cs="Arial"/>
        <w:sz w:val="16"/>
        <w:szCs w:val="16"/>
      </w:rPr>
      <w:t xml:space="preserve"> June 2018,</w:t>
    </w:r>
    <w:r>
      <w:rPr>
        <w:rFonts w:ascii="Arial" w:eastAsia="Arial" w:hAnsi="Arial" w:cs="Arial"/>
        <w:sz w:val="16"/>
        <w:szCs w:val="16"/>
      </w:rPr>
      <w:t xml:space="preserve"> 6PM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4E817" w14:textId="77777777" w:rsidR="00283005" w:rsidRDefault="00283005">
      <w:pPr>
        <w:spacing w:after="0" w:line="240" w:lineRule="auto"/>
      </w:pPr>
      <w:r>
        <w:separator/>
      </w:r>
    </w:p>
  </w:footnote>
  <w:footnote w:type="continuationSeparator" w:id="0">
    <w:p w14:paraId="4F7712DB" w14:textId="77777777" w:rsidR="00283005" w:rsidRDefault="0028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D937D" w14:textId="77777777" w:rsidR="00ED6767" w:rsidRDefault="00ED6767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2B2963C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ED6767" w:rsidRDefault="00ED6767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ED6767" w:rsidRDefault="00ED6767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ED6767" w:rsidRPr="000A409D" w:rsidRDefault="00ED6767" w:rsidP="000A4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27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9B20A9"/>
    <w:multiLevelType w:val="hybridMultilevel"/>
    <w:tmpl w:val="EAE4CE06"/>
    <w:lvl w:ilvl="0" w:tplc="B3985DCC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72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5BFF1702"/>
    <w:multiLevelType w:val="hybridMultilevel"/>
    <w:tmpl w:val="4A10D432"/>
    <w:lvl w:ilvl="0" w:tplc="4538E25A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2"/>
  </w:num>
  <w:num w:numId="5">
    <w:abstractNumId w:val="7"/>
  </w:num>
  <w:num w:numId="6">
    <w:abstractNumId w:val="16"/>
  </w:num>
  <w:num w:numId="7">
    <w:abstractNumId w:val="17"/>
  </w:num>
  <w:num w:numId="8">
    <w:abstractNumId w:val="8"/>
  </w:num>
  <w:num w:numId="9">
    <w:abstractNumId w:val="13"/>
  </w:num>
  <w:num w:numId="10">
    <w:abstractNumId w:val="4"/>
  </w:num>
  <w:num w:numId="11">
    <w:abstractNumId w:val="15"/>
  </w:num>
  <w:num w:numId="12">
    <w:abstractNumId w:val="5"/>
  </w:num>
  <w:num w:numId="13">
    <w:abstractNumId w:val="1"/>
  </w:num>
  <w:num w:numId="14">
    <w:abstractNumId w:val="0"/>
  </w:num>
  <w:num w:numId="15">
    <w:abstractNumId w:val="12"/>
  </w:num>
  <w:num w:numId="16">
    <w:abstractNumId w:val="18"/>
  </w:num>
  <w:num w:numId="17">
    <w:abstractNumId w:val="6"/>
  </w:num>
  <w:num w:numId="18">
    <w:abstractNumId w:val="10"/>
  </w:num>
  <w:num w:numId="19">
    <w:abstractNumId w:val="19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15CC9"/>
    <w:rsid w:val="00020ECE"/>
    <w:rsid w:val="000234D2"/>
    <w:rsid w:val="00026080"/>
    <w:rsid w:val="000365AA"/>
    <w:rsid w:val="000408C0"/>
    <w:rsid w:val="00040CD7"/>
    <w:rsid w:val="00044A86"/>
    <w:rsid w:val="000612B0"/>
    <w:rsid w:val="000762A0"/>
    <w:rsid w:val="00085176"/>
    <w:rsid w:val="000902B0"/>
    <w:rsid w:val="00091069"/>
    <w:rsid w:val="00092FAE"/>
    <w:rsid w:val="00094B2B"/>
    <w:rsid w:val="000962B5"/>
    <w:rsid w:val="00096FF5"/>
    <w:rsid w:val="00097C1F"/>
    <w:rsid w:val="000A0718"/>
    <w:rsid w:val="000A1C46"/>
    <w:rsid w:val="000A409D"/>
    <w:rsid w:val="000A754B"/>
    <w:rsid w:val="000B5BE2"/>
    <w:rsid w:val="000B72F7"/>
    <w:rsid w:val="000C196B"/>
    <w:rsid w:val="000C6698"/>
    <w:rsid w:val="000D1A9D"/>
    <w:rsid w:val="000D3040"/>
    <w:rsid w:val="000E09D8"/>
    <w:rsid w:val="000E1784"/>
    <w:rsid w:val="000F10AC"/>
    <w:rsid w:val="000F1F6C"/>
    <w:rsid w:val="000F3578"/>
    <w:rsid w:val="00107492"/>
    <w:rsid w:val="001074B1"/>
    <w:rsid w:val="001129AF"/>
    <w:rsid w:val="00122989"/>
    <w:rsid w:val="00150801"/>
    <w:rsid w:val="00152CAC"/>
    <w:rsid w:val="00152E6A"/>
    <w:rsid w:val="00153232"/>
    <w:rsid w:val="00153FB9"/>
    <w:rsid w:val="00155355"/>
    <w:rsid w:val="00157E8F"/>
    <w:rsid w:val="001606A4"/>
    <w:rsid w:val="001618E9"/>
    <w:rsid w:val="00162223"/>
    <w:rsid w:val="00163E15"/>
    <w:rsid w:val="00171DE9"/>
    <w:rsid w:val="00172BA8"/>
    <w:rsid w:val="00174E88"/>
    <w:rsid w:val="001772DE"/>
    <w:rsid w:val="001817C6"/>
    <w:rsid w:val="00182E76"/>
    <w:rsid w:val="001836FA"/>
    <w:rsid w:val="0018499D"/>
    <w:rsid w:val="001912CA"/>
    <w:rsid w:val="0019379C"/>
    <w:rsid w:val="00194BAC"/>
    <w:rsid w:val="00197C40"/>
    <w:rsid w:val="001A5783"/>
    <w:rsid w:val="001C5F8C"/>
    <w:rsid w:val="001D01A8"/>
    <w:rsid w:val="001E26B4"/>
    <w:rsid w:val="002004E9"/>
    <w:rsid w:val="00213A03"/>
    <w:rsid w:val="002147BF"/>
    <w:rsid w:val="002233C1"/>
    <w:rsid w:val="00224A0B"/>
    <w:rsid w:val="002338D6"/>
    <w:rsid w:val="00235815"/>
    <w:rsid w:val="00243CD6"/>
    <w:rsid w:val="0024676B"/>
    <w:rsid w:val="00252A46"/>
    <w:rsid w:val="002541B5"/>
    <w:rsid w:val="002550AB"/>
    <w:rsid w:val="00261033"/>
    <w:rsid w:val="00265DF5"/>
    <w:rsid w:val="002667C7"/>
    <w:rsid w:val="0027761F"/>
    <w:rsid w:val="00280BEA"/>
    <w:rsid w:val="00283005"/>
    <w:rsid w:val="00284FBC"/>
    <w:rsid w:val="00287526"/>
    <w:rsid w:val="0029146C"/>
    <w:rsid w:val="00292871"/>
    <w:rsid w:val="00293BBD"/>
    <w:rsid w:val="00294E5E"/>
    <w:rsid w:val="002A1EAD"/>
    <w:rsid w:val="002A3F21"/>
    <w:rsid w:val="002C28D5"/>
    <w:rsid w:val="002D3418"/>
    <w:rsid w:val="002F5178"/>
    <w:rsid w:val="002F638B"/>
    <w:rsid w:val="002F713F"/>
    <w:rsid w:val="002F7E46"/>
    <w:rsid w:val="00305764"/>
    <w:rsid w:val="00323154"/>
    <w:rsid w:val="00323D93"/>
    <w:rsid w:val="003277B9"/>
    <w:rsid w:val="00330256"/>
    <w:rsid w:val="00331650"/>
    <w:rsid w:val="00340E34"/>
    <w:rsid w:val="00341112"/>
    <w:rsid w:val="003478E6"/>
    <w:rsid w:val="00366D42"/>
    <w:rsid w:val="0037081A"/>
    <w:rsid w:val="003719C1"/>
    <w:rsid w:val="00376584"/>
    <w:rsid w:val="00377F27"/>
    <w:rsid w:val="00383288"/>
    <w:rsid w:val="00383309"/>
    <w:rsid w:val="00384E5A"/>
    <w:rsid w:val="003870A7"/>
    <w:rsid w:val="00390877"/>
    <w:rsid w:val="00391318"/>
    <w:rsid w:val="00397271"/>
    <w:rsid w:val="003B1652"/>
    <w:rsid w:val="003B46D8"/>
    <w:rsid w:val="003B524C"/>
    <w:rsid w:val="003C1638"/>
    <w:rsid w:val="003C7DE1"/>
    <w:rsid w:val="003D09A9"/>
    <w:rsid w:val="003D357A"/>
    <w:rsid w:val="003D4AAB"/>
    <w:rsid w:val="003D4DF7"/>
    <w:rsid w:val="003E27EE"/>
    <w:rsid w:val="003F0D46"/>
    <w:rsid w:val="00402969"/>
    <w:rsid w:val="004033F8"/>
    <w:rsid w:val="00403FDD"/>
    <w:rsid w:val="004134A7"/>
    <w:rsid w:val="00422664"/>
    <w:rsid w:val="00425689"/>
    <w:rsid w:val="0042628C"/>
    <w:rsid w:val="00426307"/>
    <w:rsid w:val="004274D4"/>
    <w:rsid w:val="004334A9"/>
    <w:rsid w:val="00436434"/>
    <w:rsid w:val="00436C4B"/>
    <w:rsid w:val="00447043"/>
    <w:rsid w:val="0045417C"/>
    <w:rsid w:val="00456B0E"/>
    <w:rsid w:val="0046391D"/>
    <w:rsid w:val="00464FE6"/>
    <w:rsid w:val="00466C89"/>
    <w:rsid w:val="0046709D"/>
    <w:rsid w:val="004801A8"/>
    <w:rsid w:val="00485FAA"/>
    <w:rsid w:val="004867BA"/>
    <w:rsid w:val="00490703"/>
    <w:rsid w:val="004914E5"/>
    <w:rsid w:val="00494B55"/>
    <w:rsid w:val="00495369"/>
    <w:rsid w:val="00497205"/>
    <w:rsid w:val="004B5EB5"/>
    <w:rsid w:val="004B6A6E"/>
    <w:rsid w:val="004B6B6D"/>
    <w:rsid w:val="004C55DA"/>
    <w:rsid w:val="004D1392"/>
    <w:rsid w:val="004E2DCF"/>
    <w:rsid w:val="004E6407"/>
    <w:rsid w:val="004F54C7"/>
    <w:rsid w:val="0050205A"/>
    <w:rsid w:val="005073A3"/>
    <w:rsid w:val="0050770F"/>
    <w:rsid w:val="005101BD"/>
    <w:rsid w:val="005112F1"/>
    <w:rsid w:val="0051505C"/>
    <w:rsid w:val="0051518E"/>
    <w:rsid w:val="00543A35"/>
    <w:rsid w:val="00544DE0"/>
    <w:rsid w:val="00546DEE"/>
    <w:rsid w:val="00557D52"/>
    <w:rsid w:val="0056425D"/>
    <w:rsid w:val="00574787"/>
    <w:rsid w:val="005759A6"/>
    <w:rsid w:val="00580432"/>
    <w:rsid w:val="00587600"/>
    <w:rsid w:val="005940C2"/>
    <w:rsid w:val="0059459E"/>
    <w:rsid w:val="00594DB7"/>
    <w:rsid w:val="00596D34"/>
    <w:rsid w:val="005A1B6F"/>
    <w:rsid w:val="005A4EFD"/>
    <w:rsid w:val="005A6300"/>
    <w:rsid w:val="005C25C9"/>
    <w:rsid w:val="005D0C1D"/>
    <w:rsid w:val="006049CB"/>
    <w:rsid w:val="00606AB1"/>
    <w:rsid w:val="00607A89"/>
    <w:rsid w:val="00611D34"/>
    <w:rsid w:val="00625DBD"/>
    <w:rsid w:val="006348B0"/>
    <w:rsid w:val="00636A32"/>
    <w:rsid w:val="00637CFE"/>
    <w:rsid w:val="00646FEA"/>
    <w:rsid w:val="006552C0"/>
    <w:rsid w:val="00663868"/>
    <w:rsid w:val="00667EC5"/>
    <w:rsid w:val="00672031"/>
    <w:rsid w:val="00672E0A"/>
    <w:rsid w:val="00676AC7"/>
    <w:rsid w:val="00676C34"/>
    <w:rsid w:val="00676C7F"/>
    <w:rsid w:val="00695D36"/>
    <w:rsid w:val="0069611E"/>
    <w:rsid w:val="00696E4A"/>
    <w:rsid w:val="00696FAF"/>
    <w:rsid w:val="006A04D6"/>
    <w:rsid w:val="006A3722"/>
    <w:rsid w:val="006A73E5"/>
    <w:rsid w:val="006B6490"/>
    <w:rsid w:val="006C3732"/>
    <w:rsid w:val="006D67C6"/>
    <w:rsid w:val="006E08CA"/>
    <w:rsid w:val="006E6AC7"/>
    <w:rsid w:val="006E7431"/>
    <w:rsid w:val="006F70DD"/>
    <w:rsid w:val="00701F97"/>
    <w:rsid w:val="007029A9"/>
    <w:rsid w:val="00703E20"/>
    <w:rsid w:val="007046B8"/>
    <w:rsid w:val="00715939"/>
    <w:rsid w:val="00724F05"/>
    <w:rsid w:val="007349CA"/>
    <w:rsid w:val="00742851"/>
    <w:rsid w:val="007447DD"/>
    <w:rsid w:val="007449DC"/>
    <w:rsid w:val="0074516B"/>
    <w:rsid w:val="00746C19"/>
    <w:rsid w:val="00752F0C"/>
    <w:rsid w:val="007650E4"/>
    <w:rsid w:val="00767FB8"/>
    <w:rsid w:val="00777580"/>
    <w:rsid w:val="00787667"/>
    <w:rsid w:val="00795462"/>
    <w:rsid w:val="00797E31"/>
    <w:rsid w:val="007B0A9C"/>
    <w:rsid w:val="007B1691"/>
    <w:rsid w:val="007B3DBB"/>
    <w:rsid w:val="007B3E6C"/>
    <w:rsid w:val="007C6311"/>
    <w:rsid w:val="007C69A0"/>
    <w:rsid w:val="007D1B8F"/>
    <w:rsid w:val="007D613E"/>
    <w:rsid w:val="007D707B"/>
    <w:rsid w:val="007E1ED0"/>
    <w:rsid w:val="007F2FAD"/>
    <w:rsid w:val="007F30E5"/>
    <w:rsid w:val="00802BDE"/>
    <w:rsid w:val="0080446A"/>
    <w:rsid w:val="00810D26"/>
    <w:rsid w:val="00812320"/>
    <w:rsid w:val="00813B96"/>
    <w:rsid w:val="0081704F"/>
    <w:rsid w:val="008175EC"/>
    <w:rsid w:val="00822750"/>
    <w:rsid w:val="0082339E"/>
    <w:rsid w:val="0082465B"/>
    <w:rsid w:val="008263D0"/>
    <w:rsid w:val="0082725D"/>
    <w:rsid w:val="00840DC2"/>
    <w:rsid w:val="00854CB5"/>
    <w:rsid w:val="008566C8"/>
    <w:rsid w:val="008626A4"/>
    <w:rsid w:val="00863692"/>
    <w:rsid w:val="008748D8"/>
    <w:rsid w:val="00876F3E"/>
    <w:rsid w:val="0087788A"/>
    <w:rsid w:val="00885E31"/>
    <w:rsid w:val="008C5231"/>
    <w:rsid w:val="008D3979"/>
    <w:rsid w:val="008E4DF8"/>
    <w:rsid w:val="008F379C"/>
    <w:rsid w:val="008F5202"/>
    <w:rsid w:val="008F5738"/>
    <w:rsid w:val="008F5D6F"/>
    <w:rsid w:val="0090173D"/>
    <w:rsid w:val="00912BCD"/>
    <w:rsid w:val="009244C0"/>
    <w:rsid w:val="00925820"/>
    <w:rsid w:val="0093050B"/>
    <w:rsid w:val="00931CF2"/>
    <w:rsid w:val="00932578"/>
    <w:rsid w:val="00941468"/>
    <w:rsid w:val="00945FC4"/>
    <w:rsid w:val="00954D0D"/>
    <w:rsid w:val="009663E0"/>
    <w:rsid w:val="009808F1"/>
    <w:rsid w:val="00984253"/>
    <w:rsid w:val="009A05F1"/>
    <w:rsid w:val="009A5F9E"/>
    <w:rsid w:val="009B16FB"/>
    <w:rsid w:val="009B3D59"/>
    <w:rsid w:val="009C7C3C"/>
    <w:rsid w:val="009E27AF"/>
    <w:rsid w:val="009F0D31"/>
    <w:rsid w:val="009F1782"/>
    <w:rsid w:val="00A10651"/>
    <w:rsid w:val="00A14AF1"/>
    <w:rsid w:val="00A15EF8"/>
    <w:rsid w:val="00A177FC"/>
    <w:rsid w:val="00A254E0"/>
    <w:rsid w:val="00A26DFC"/>
    <w:rsid w:val="00A329E3"/>
    <w:rsid w:val="00A360D4"/>
    <w:rsid w:val="00A3643A"/>
    <w:rsid w:val="00A42F80"/>
    <w:rsid w:val="00A440A6"/>
    <w:rsid w:val="00A50AE2"/>
    <w:rsid w:val="00A55D0B"/>
    <w:rsid w:val="00A6302A"/>
    <w:rsid w:val="00A73F06"/>
    <w:rsid w:val="00A804E3"/>
    <w:rsid w:val="00A81C78"/>
    <w:rsid w:val="00A8201C"/>
    <w:rsid w:val="00A834B4"/>
    <w:rsid w:val="00A8461F"/>
    <w:rsid w:val="00A84949"/>
    <w:rsid w:val="00A91B96"/>
    <w:rsid w:val="00A92D93"/>
    <w:rsid w:val="00AA35BA"/>
    <w:rsid w:val="00AB1012"/>
    <w:rsid w:val="00AB4B4D"/>
    <w:rsid w:val="00AB730C"/>
    <w:rsid w:val="00AC54BD"/>
    <w:rsid w:val="00AD0CEC"/>
    <w:rsid w:val="00AD1686"/>
    <w:rsid w:val="00AD73C7"/>
    <w:rsid w:val="00AE17D4"/>
    <w:rsid w:val="00AE1A32"/>
    <w:rsid w:val="00AE2EEB"/>
    <w:rsid w:val="00AE559D"/>
    <w:rsid w:val="00AE772E"/>
    <w:rsid w:val="00AF1029"/>
    <w:rsid w:val="00AF2F53"/>
    <w:rsid w:val="00B0423A"/>
    <w:rsid w:val="00B10486"/>
    <w:rsid w:val="00B15464"/>
    <w:rsid w:val="00B1591C"/>
    <w:rsid w:val="00B17164"/>
    <w:rsid w:val="00B238F1"/>
    <w:rsid w:val="00B27212"/>
    <w:rsid w:val="00B32D0B"/>
    <w:rsid w:val="00B34D3A"/>
    <w:rsid w:val="00B3550C"/>
    <w:rsid w:val="00B35A11"/>
    <w:rsid w:val="00B52C75"/>
    <w:rsid w:val="00B571E4"/>
    <w:rsid w:val="00B573DA"/>
    <w:rsid w:val="00B62D76"/>
    <w:rsid w:val="00B706A7"/>
    <w:rsid w:val="00B70A42"/>
    <w:rsid w:val="00B77009"/>
    <w:rsid w:val="00B841A0"/>
    <w:rsid w:val="00B866CB"/>
    <w:rsid w:val="00B932C1"/>
    <w:rsid w:val="00B9372F"/>
    <w:rsid w:val="00B951A0"/>
    <w:rsid w:val="00BA436F"/>
    <w:rsid w:val="00BB574D"/>
    <w:rsid w:val="00BB7E09"/>
    <w:rsid w:val="00BC2501"/>
    <w:rsid w:val="00BC533B"/>
    <w:rsid w:val="00BD10D0"/>
    <w:rsid w:val="00BD5A8C"/>
    <w:rsid w:val="00BE039E"/>
    <w:rsid w:val="00BE1AB9"/>
    <w:rsid w:val="00BE5C3A"/>
    <w:rsid w:val="00BF267B"/>
    <w:rsid w:val="00BF2BA8"/>
    <w:rsid w:val="00BF39B6"/>
    <w:rsid w:val="00BF6524"/>
    <w:rsid w:val="00C00C48"/>
    <w:rsid w:val="00C16062"/>
    <w:rsid w:val="00C33267"/>
    <w:rsid w:val="00C43BDA"/>
    <w:rsid w:val="00C455D0"/>
    <w:rsid w:val="00C47CBF"/>
    <w:rsid w:val="00C60386"/>
    <w:rsid w:val="00C62B62"/>
    <w:rsid w:val="00C63453"/>
    <w:rsid w:val="00C6532B"/>
    <w:rsid w:val="00C67BB2"/>
    <w:rsid w:val="00C768F0"/>
    <w:rsid w:val="00C85089"/>
    <w:rsid w:val="00CA2D0F"/>
    <w:rsid w:val="00CA308F"/>
    <w:rsid w:val="00CA4BCD"/>
    <w:rsid w:val="00CA4E4D"/>
    <w:rsid w:val="00CB18B0"/>
    <w:rsid w:val="00CB1BC9"/>
    <w:rsid w:val="00CB22FC"/>
    <w:rsid w:val="00CB65C6"/>
    <w:rsid w:val="00CC37E6"/>
    <w:rsid w:val="00CD2EC0"/>
    <w:rsid w:val="00CE6458"/>
    <w:rsid w:val="00CF30C3"/>
    <w:rsid w:val="00CF6CA2"/>
    <w:rsid w:val="00CF786F"/>
    <w:rsid w:val="00D018CB"/>
    <w:rsid w:val="00D01F5A"/>
    <w:rsid w:val="00D278C1"/>
    <w:rsid w:val="00D307D8"/>
    <w:rsid w:val="00D325D1"/>
    <w:rsid w:val="00D43941"/>
    <w:rsid w:val="00D47F09"/>
    <w:rsid w:val="00D50AF1"/>
    <w:rsid w:val="00D6064B"/>
    <w:rsid w:val="00D63FBA"/>
    <w:rsid w:val="00D93477"/>
    <w:rsid w:val="00DA0433"/>
    <w:rsid w:val="00DA1FDD"/>
    <w:rsid w:val="00DA4074"/>
    <w:rsid w:val="00DB4B45"/>
    <w:rsid w:val="00DC0B44"/>
    <w:rsid w:val="00DC45D6"/>
    <w:rsid w:val="00DD2218"/>
    <w:rsid w:val="00DE2C1A"/>
    <w:rsid w:val="00DE3688"/>
    <w:rsid w:val="00DF35E2"/>
    <w:rsid w:val="00DF3FD0"/>
    <w:rsid w:val="00DF434E"/>
    <w:rsid w:val="00E060F9"/>
    <w:rsid w:val="00E11497"/>
    <w:rsid w:val="00E238AB"/>
    <w:rsid w:val="00E25AF1"/>
    <w:rsid w:val="00E32DE0"/>
    <w:rsid w:val="00E44A97"/>
    <w:rsid w:val="00E47B18"/>
    <w:rsid w:val="00E50999"/>
    <w:rsid w:val="00E539A6"/>
    <w:rsid w:val="00E67372"/>
    <w:rsid w:val="00E72E81"/>
    <w:rsid w:val="00E752E5"/>
    <w:rsid w:val="00E8358D"/>
    <w:rsid w:val="00E8443D"/>
    <w:rsid w:val="00E90FE4"/>
    <w:rsid w:val="00EA0A6E"/>
    <w:rsid w:val="00EA1D50"/>
    <w:rsid w:val="00EA2336"/>
    <w:rsid w:val="00EA2941"/>
    <w:rsid w:val="00EA6B39"/>
    <w:rsid w:val="00EB3223"/>
    <w:rsid w:val="00EB32AD"/>
    <w:rsid w:val="00EB48F7"/>
    <w:rsid w:val="00EC077D"/>
    <w:rsid w:val="00EC1B28"/>
    <w:rsid w:val="00EC359A"/>
    <w:rsid w:val="00ED018D"/>
    <w:rsid w:val="00ED373A"/>
    <w:rsid w:val="00ED3A01"/>
    <w:rsid w:val="00ED56CF"/>
    <w:rsid w:val="00ED6767"/>
    <w:rsid w:val="00EF2DCC"/>
    <w:rsid w:val="00EF3E07"/>
    <w:rsid w:val="00EF6E2A"/>
    <w:rsid w:val="00F0291A"/>
    <w:rsid w:val="00F0378F"/>
    <w:rsid w:val="00F0488A"/>
    <w:rsid w:val="00F10727"/>
    <w:rsid w:val="00F10FD6"/>
    <w:rsid w:val="00F119B5"/>
    <w:rsid w:val="00F125C4"/>
    <w:rsid w:val="00F1430D"/>
    <w:rsid w:val="00F1590E"/>
    <w:rsid w:val="00F22E7D"/>
    <w:rsid w:val="00F22F9C"/>
    <w:rsid w:val="00F26583"/>
    <w:rsid w:val="00F34EA4"/>
    <w:rsid w:val="00F35454"/>
    <w:rsid w:val="00F4079B"/>
    <w:rsid w:val="00F42732"/>
    <w:rsid w:val="00F44433"/>
    <w:rsid w:val="00F444E9"/>
    <w:rsid w:val="00F55241"/>
    <w:rsid w:val="00F561FC"/>
    <w:rsid w:val="00F611D2"/>
    <w:rsid w:val="00F613F1"/>
    <w:rsid w:val="00F67B1D"/>
    <w:rsid w:val="00F70DBA"/>
    <w:rsid w:val="00F733D9"/>
    <w:rsid w:val="00F75CF0"/>
    <w:rsid w:val="00F909A6"/>
    <w:rsid w:val="00F91779"/>
    <w:rsid w:val="00FA71E5"/>
    <w:rsid w:val="00FB2B0B"/>
    <w:rsid w:val="00FB6498"/>
    <w:rsid w:val="00FC192D"/>
    <w:rsid w:val="00FD3CA7"/>
    <w:rsid w:val="00FD66F8"/>
    <w:rsid w:val="00FE47E2"/>
    <w:rsid w:val="00FE6EC9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25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1.pagasa.dost.gov.ph/index.php/general-weather/daily-weather-foreca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Jan Erwin Andrew I. Ontanillas</cp:lastModifiedBy>
  <cp:revision>4</cp:revision>
  <cp:lastPrinted>2018-06-13T11:02:00Z</cp:lastPrinted>
  <dcterms:created xsi:type="dcterms:W3CDTF">2018-06-16T08:18:00Z</dcterms:created>
  <dcterms:modified xsi:type="dcterms:W3CDTF">2018-06-16T09:46:00Z</dcterms:modified>
</cp:coreProperties>
</file>