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6641FA">
        <w:rPr>
          <w:rFonts w:ascii="Arial" w:eastAsia="Arial" w:hAnsi="Arial" w:cs="Arial"/>
          <w:b/>
          <w:sz w:val="32"/>
          <w:szCs w:val="24"/>
        </w:rPr>
        <w:t>3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93E84">
        <w:rPr>
          <w:rFonts w:ascii="Arial" w:eastAsia="Arial" w:hAnsi="Arial" w:cs="Arial"/>
          <w:sz w:val="24"/>
          <w:szCs w:val="24"/>
        </w:rPr>
        <w:t>4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855400">
        <w:rPr>
          <w:rFonts w:ascii="Arial" w:eastAsia="Arial" w:hAnsi="Arial" w:cs="Arial"/>
          <w:sz w:val="24"/>
          <w:szCs w:val="24"/>
        </w:rPr>
        <w:t>3</w:t>
      </w:r>
      <w:r w:rsidR="006641FA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5" w:name="_GoBack"/>
      <w:bookmarkEnd w:id="5"/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508,302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36F9" w:rsidRPr="005F1A9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>2,14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2,191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94FDD" w:rsidRPr="005F1A9C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36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380"/>
        <w:gridCol w:w="2615"/>
        <w:gridCol w:w="1782"/>
        <w:gridCol w:w="1693"/>
        <w:gridCol w:w="1459"/>
        <w:gridCol w:w="1450"/>
        <w:gridCol w:w="1447"/>
      </w:tblGrid>
      <w:tr w:rsidR="00D06AC5" w:rsidRPr="00D06AC5" w:rsidTr="007D4DCB">
        <w:trPr>
          <w:trHeight w:val="70"/>
        </w:trPr>
        <w:tc>
          <w:tcPr>
            <w:tcW w:w="1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PSA</w:t>
            </w: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Population, 2015</w:t>
            </w:r>
          </w:p>
        </w:tc>
        <w:tc>
          <w:tcPr>
            <w:tcW w:w="2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06AC5" w:rsidRPr="00D06AC5" w:rsidTr="007D4DCB">
        <w:trPr>
          <w:trHeight w:val="109"/>
        </w:trPr>
        <w:tc>
          <w:tcPr>
            <w:tcW w:w="1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6D5A81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5A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51,673,108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</w:t>
            </w:r>
            <w:r w:rsidR="007B6BC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</w:t>
            </w: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340CEF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340CEF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508,302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340CEF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2,142,191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D06AC5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121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172,8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80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721,38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512,582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56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11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145,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769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,9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52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D06AC5" w:rsidRPr="00D06AC5" w:rsidTr="007D4DCB">
        <w:trPr>
          <w:trHeight w:val="2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340CEF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788</w:t>
            </w:r>
            <w:r w:rsidR="00D06AC5"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51,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950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212,</w:t>
            </w:r>
            <w:r w:rsidR="00340CE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296</w:t>
            </w: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30652" w:rsidRDefault="00DC7DB0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4DCB" w:rsidRPr="007D4DCB" w:rsidRDefault="007D4DCB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149"/>
        <w:gridCol w:w="647"/>
        <w:gridCol w:w="638"/>
        <w:gridCol w:w="807"/>
        <w:gridCol w:w="621"/>
        <w:gridCol w:w="807"/>
        <w:gridCol w:w="716"/>
        <w:gridCol w:w="870"/>
        <w:gridCol w:w="864"/>
        <w:gridCol w:w="807"/>
        <w:gridCol w:w="621"/>
        <w:gridCol w:w="807"/>
        <w:gridCol w:w="716"/>
        <w:gridCol w:w="870"/>
        <w:gridCol w:w="864"/>
        <w:gridCol w:w="807"/>
        <w:gridCol w:w="714"/>
        <w:gridCol w:w="808"/>
        <w:gridCol w:w="693"/>
      </w:tblGrid>
      <w:tr w:rsidR="007D4DCB" w:rsidRPr="007D4DCB" w:rsidTr="007D4DCB">
        <w:trPr>
          <w:trHeight w:hRule="exact" w:val="227"/>
          <w:tblHeader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REGION / PROVINCE / MUNICIPALITY 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NUMBER OF EVACUATION CENTERS (ECs) 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INSIDE ECs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INSIDE ECs Returned Home 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OUTSIDE ECs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OUTSIDE ECs Returned Home </w:t>
            </w:r>
          </w:p>
        </w:tc>
        <w:tc>
          <w:tcPr>
            <w:tcW w:w="1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TOTAL SERVED </w:t>
            </w:r>
          </w:p>
        </w:tc>
      </w:tr>
      <w:tr w:rsidR="007D4DCB" w:rsidRPr="007D4DCB" w:rsidTr="007D4DCB">
        <w:trPr>
          <w:trHeight w:hRule="exact" w:val="227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Families 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Persons </w:t>
            </w:r>
          </w:p>
        </w:tc>
      </w:tr>
      <w:tr w:rsidR="007D4DCB" w:rsidRPr="007D4DCB" w:rsidTr="007D4DCB">
        <w:trPr>
          <w:trHeight w:hRule="exact" w:val="227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Families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Persons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Families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Persons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Families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Persons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Families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Persons 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Total Families 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Total Persons </w:t>
            </w:r>
          </w:p>
        </w:tc>
      </w:tr>
      <w:tr w:rsidR="007D4DCB" w:rsidRPr="007D4DCB" w:rsidTr="007D4DCB">
        <w:trPr>
          <w:trHeight w:hRule="exact" w:val="227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NOW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NOW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NOW 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NOW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NOW 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CUM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20"/>
              </w:rPr>
              <w:t xml:space="preserve"> NOW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>GRAND TOTAL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 3,445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150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114,841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5,422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434,432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20,570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109,419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413,862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107,943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6,298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 471,407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 27,683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101,645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443,724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222,958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11,736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 906,175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/>
                <w:bCs/>
                <w:sz w:val="16"/>
                <w:szCs w:val="20"/>
              </w:rPr>
              <w:t xml:space="preserve"> 48,448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NCR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60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6,620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29,885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6,620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29,885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6,620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29,885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REGION 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579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18,463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70,101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18,463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70,101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19,538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275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80,346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1,434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19,263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78,912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38,001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275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150,447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1,561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REGION II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1,232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47,703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175,196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47,703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175,196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58,927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262,410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58,927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262,410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106,630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437,866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REGION 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23,360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2,931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87,847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10,604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20,429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77,243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23,655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4,338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105,312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19,298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19,317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86,014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47,015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7,269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193,159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29,902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CALABARZON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218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8,013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39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31,676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192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7,974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31,484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8,013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39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31,676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192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lastRenderedPageBreak/>
              <w:t>MIMAROPA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1,801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7,018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1,801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7,018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104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104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1,825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7,122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- </w:t>
            </w:r>
          </w:p>
        </w:tc>
      </w:tr>
      <w:tr w:rsidR="007D4DCB" w:rsidRPr="007D4DCB" w:rsidTr="007D4DCB">
        <w:trPr>
          <w:trHeight w:hRule="exact" w:val="2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>CAR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460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79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8,881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2,452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32,709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9,774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6,429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22,935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5,799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1,685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23,235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6,951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4,114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16,284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14,854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4,153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56,020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B" w:rsidRPr="007D4DCB" w:rsidRDefault="007D4DCB" w:rsidP="007D4D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</w:pPr>
            <w:r w:rsidRPr="007D4DCB">
              <w:rPr>
                <w:rFonts w:ascii="Arial Narrow" w:eastAsia="Times New Roman" w:hAnsi="Arial Narrow"/>
                <w:bCs/>
                <w:i/>
                <w:sz w:val="16"/>
                <w:szCs w:val="20"/>
              </w:rPr>
              <w:t xml:space="preserve"> 16,793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5540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5540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5540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 xml:space="preserve">DSWD NROC augmented Family Food Packs and Non-Food Items worth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855400">
        <w:rPr>
          <w:rFonts w:ascii="Arial" w:eastAsia="Times New Roman" w:hAnsi="Arial" w:cs="Arial"/>
          <w:b/>
          <w:bCs/>
          <w:color w:val="0070C0"/>
          <w:sz w:val="20"/>
          <w:szCs w:val="20"/>
        </w:rPr>
        <w:t>106,505,458.25</w:t>
      </w:r>
      <w:r w:rsidRPr="00855400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 Field Offices I, II, III, CAR and 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855400" w:rsidRPr="00DC6D1A" w:rsidTr="00E427F9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855400" w:rsidRPr="00CF5E70" w:rsidTr="00E427F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36,936,000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40,536,000.00</w:t>
            </w:r>
          </w:p>
        </w:tc>
      </w:tr>
      <w:tr w:rsidR="00855400" w:rsidRPr="00CF5E70" w:rsidTr="00E427F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490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980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201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969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8.25</w:t>
            </w:r>
          </w:p>
        </w:tc>
      </w:tr>
      <w:tr w:rsidR="00855400" w:rsidRPr="00CF5E70" w:rsidTr="00E427F9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106,505,458.25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E427F9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24,899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1,244,950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FO IV A (pick up)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gram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  <w:proofErr w:type="gramEnd"/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DSWD FO III Truck (partner)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gram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  <w:proofErr w:type="gramEnd"/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2C66">
              <w:rPr>
                <w:rFonts w:ascii="Arial" w:eastAsia="Times New Roman" w:hAnsi="Arial" w:cs="Arial"/>
                <w:sz w:val="20"/>
                <w:szCs w:val="20"/>
              </w:rPr>
              <w:t>C130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PLANE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DOTR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E427F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109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E427F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E427F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E427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66">
              <w:rPr>
                <w:rFonts w:ascii="Arial" w:hAnsi="Arial" w:cs="Arial"/>
                <w:b/>
                <w:bCs/>
                <w:sz w:val="20"/>
                <w:szCs w:val="20"/>
              </w:rPr>
              <w:t>42,782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E427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66">
              <w:rPr>
                <w:rFonts w:ascii="Arial" w:hAnsi="Arial" w:cs="Arial"/>
                <w:b/>
                <w:bCs/>
                <w:sz w:val="20"/>
                <w:szCs w:val="20"/>
              </w:rPr>
              <w:t>15,401,520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855400" w:rsidRPr="00954EB9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previously reported relief items for delivery were already received by concerned DSWD Field Offices as of 24 September 2018.</w:t>
      </w: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127"/>
        <w:gridCol w:w="4736"/>
        <w:gridCol w:w="3492"/>
        <w:gridCol w:w="4184"/>
      </w:tblGrid>
      <w:tr w:rsidR="00855400" w:rsidRPr="00E03907" w:rsidTr="00E427F9">
        <w:trPr>
          <w:trHeight w:val="20"/>
        </w:trPr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55400" w:rsidRPr="00E03907" w:rsidTr="00E427F9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>MCCT-HSF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E427F9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62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</w:tcPr>
          <w:p w:rsidR="00855400" w:rsidRDefault="00855400" w:rsidP="00E427F9">
            <w:pPr>
              <w:spacing w:after="0" w:line="240" w:lineRule="auto"/>
              <w:contextualSpacing/>
            </w:pPr>
            <w:r w:rsidRPr="00DE2C66">
              <w:t>Rice stacking in Cocoon and Coffee Bundling</w:t>
            </w:r>
          </w:p>
        </w:tc>
      </w:tr>
      <w:tr w:rsidR="00855400" w:rsidRPr="00E03907" w:rsidTr="00E427F9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>Individuals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E427F9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8</w:t>
            </w:r>
          </w:p>
        </w:tc>
        <w:tc>
          <w:tcPr>
            <w:tcW w:w="143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5400" w:rsidRDefault="00855400" w:rsidP="00E427F9">
            <w:pPr>
              <w:spacing w:after="0" w:line="240" w:lineRule="auto"/>
              <w:contextualSpacing/>
            </w:pPr>
          </w:p>
        </w:tc>
      </w:tr>
      <w:tr w:rsidR="00855400" w:rsidRPr="00E03907" w:rsidTr="00E427F9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>Uniformed Personnel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E427F9">
            <w:r w:rsidRPr="00A12333">
              <w:t xml:space="preserve">PNP (SPD and NCR TC)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E427F9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84</w:t>
            </w:r>
          </w:p>
        </w:tc>
        <w:tc>
          <w:tcPr>
            <w:tcW w:w="143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5400" w:rsidRDefault="00855400" w:rsidP="00E427F9">
            <w:pPr>
              <w:spacing w:after="0" w:line="240" w:lineRule="auto"/>
              <w:contextualSpacing/>
            </w:pPr>
          </w:p>
        </w:tc>
      </w:tr>
      <w:tr w:rsidR="00855400" w:rsidRPr="00E03907" w:rsidTr="00E427F9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5400" w:rsidRPr="00A12333" w:rsidRDefault="00855400" w:rsidP="00E427F9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5400" w:rsidRPr="00A12333" w:rsidRDefault="00855400" w:rsidP="00E427F9">
            <w:r w:rsidRPr="00A12333">
              <w:t xml:space="preserve">MCGI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DE2C66" w:rsidRDefault="00855400" w:rsidP="00E427F9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33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855400" w:rsidRPr="00E07CB3" w:rsidRDefault="00855400" w:rsidP="00E427F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E03907" w:rsidTr="00E427F9">
        <w:trPr>
          <w:trHeight w:val="20"/>
        </w:trPr>
        <w:tc>
          <w:tcPr>
            <w:tcW w:w="23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and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total fund release to DSWD CO and FOs)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117,685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10,334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>107,351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p w:rsidR="00D06AC5" w:rsidRDefault="00D06AC5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7822"/>
        <w:gridCol w:w="1535"/>
        <w:gridCol w:w="2582"/>
        <w:gridCol w:w="2881"/>
      </w:tblGrid>
      <w:tr w:rsidR="00D06AC5" w:rsidRPr="00D06AC5" w:rsidTr="00D06AC5">
        <w:trPr>
          <w:trHeight w:val="70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bookmarkStart w:id="6" w:name="_Hlk525500555"/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10,334 </w:t>
            </w:r>
            <w:bookmarkEnd w:id="6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17,607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800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16,807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1,393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1,318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23,013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1,437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21,576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Hlk525092633"/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B7B01" w:rsidRPr="00BB7B01">
        <w:rPr>
          <w:rFonts w:ascii="Arial" w:eastAsia="Arial" w:hAnsi="Arial" w:cs="Arial"/>
          <w:b/>
          <w:color w:val="0070C0"/>
          <w:sz w:val="24"/>
          <w:szCs w:val="24"/>
        </w:rPr>
        <w:t xml:space="preserve"> 65,296,679.35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7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8649"/>
        <w:gridCol w:w="6177"/>
      </w:tblGrid>
      <w:tr w:rsidR="00BB7B01" w:rsidTr="00BB7B01">
        <w:trPr>
          <w:trHeight w:hRule="exact" w:val="227"/>
        </w:trPr>
        <w:tc>
          <w:tcPr>
            <w:tcW w:w="2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B7B01" w:rsidTr="00BB7B01">
        <w:trPr>
          <w:trHeight w:hRule="exact" w:val="227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B7B01" w:rsidTr="00BB7B01">
        <w:trPr>
          <w:trHeight w:hRule="exact" w:val="70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2DC2" w:rsidRDefault="00132DC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65,296,679.35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2,644,323.90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36,117,569.75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0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11,139,150.00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6,315,032.60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627,000.00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8,453,603.10 </w:t>
            </w:r>
          </w:p>
        </w:tc>
      </w:tr>
    </w:tbl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lastRenderedPageBreak/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Family Food Packs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40,536,000.00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 Field Offices I, II, III and 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3"/>
        <w:gridCol w:w="2994"/>
        <w:gridCol w:w="3581"/>
        <w:gridCol w:w="2531"/>
        <w:gridCol w:w="3196"/>
      </w:tblGrid>
      <w:tr w:rsidR="00855400" w:rsidRPr="00E01F99" w:rsidTr="00E427F9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540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E427F9">
        <w:trPr>
          <w:trHeight w:val="20"/>
        </w:trPr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1F99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40,536,000.00</w:t>
            </w:r>
          </w:p>
        </w:tc>
      </w:tr>
    </w:tbl>
    <w:p w:rsidR="00855400" w:rsidRPr="005B6532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55400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Non-Food Items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Pr="00855400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shd w:val="clear" w:color="auto" w:fill="FFFFFF" w:themeFill="background1"/>
        </w:rPr>
        <w:t>65,969,458.25</w:t>
      </w:r>
      <w:r w:rsidRPr="00855400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to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 Office I, II, III, CAR and 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855400" w:rsidRPr="00F20261" w:rsidTr="00E427F9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kgs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E427F9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855400" w:rsidRPr="00F20261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s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201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,561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855400" w:rsidRPr="00CF5E70" w:rsidRDefault="00855400" w:rsidP="00E427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969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8.25</w:t>
            </w:r>
          </w:p>
        </w:tc>
      </w:tr>
    </w:tbl>
    <w:p w:rsidR="001A5FE1" w:rsidRDefault="001A5FE1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F55411" w:rsidRDefault="00F55411" w:rsidP="009C46E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lastRenderedPageBreak/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9C46E5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</w:t>
      </w:r>
      <w:r w:rsidR="003A391D">
        <w:rPr>
          <w:rFonts w:ascii="Arial" w:eastAsia="Arial" w:hAnsi="Arial" w:cs="Arial"/>
          <w:b/>
          <w:sz w:val="24"/>
          <w:szCs w:val="24"/>
        </w:rPr>
        <w:t xml:space="preserve"> IV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712" w:type="pct"/>
        <w:tblLook w:val="04A0" w:firstRow="1" w:lastRow="0" w:firstColumn="1" w:lastColumn="0" w:noHBand="0" w:noVBand="1"/>
      </w:tblPr>
      <w:tblGrid>
        <w:gridCol w:w="282"/>
        <w:gridCol w:w="8045"/>
        <w:gridCol w:w="2679"/>
        <w:gridCol w:w="2194"/>
        <w:gridCol w:w="2190"/>
        <w:gridCol w:w="2190"/>
      </w:tblGrid>
      <w:tr w:rsidR="001A5FE1" w:rsidRPr="005B7B98" w:rsidTr="00FB68D0">
        <w:trPr>
          <w:gridAfter w:val="1"/>
          <w:wAfter w:w="623" w:type="pct"/>
          <w:trHeight w:hRule="exact" w:val="227"/>
          <w:tblHeader/>
        </w:trPr>
        <w:tc>
          <w:tcPr>
            <w:tcW w:w="2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A5FE1" w:rsidRPr="005B7B98" w:rsidTr="00FB68D0">
        <w:trPr>
          <w:gridAfter w:val="1"/>
          <w:wAfter w:w="623" w:type="pct"/>
          <w:trHeight w:hRule="exact" w:val="227"/>
          <w:tblHeader/>
        </w:trPr>
        <w:tc>
          <w:tcPr>
            <w:tcW w:w="2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5B7B98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4,836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508,302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2,142,191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6,620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29,885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130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240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1,483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5,264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3,604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18,066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400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1,655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1,098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46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749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3,202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184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1,517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172,880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721,385 </w:t>
            </w:r>
          </w:p>
        </w:tc>
      </w:tr>
      <w:tr w:rsidR="005B7B98" w:rsidRPr="005B7B98" w:rsidTr="00FB68D0">
        <w:trPr>
          <w:gridAfter w:val="1"/>
          <w:wAfter w:w="623" w:type="pct"/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B98" w:rsidRPr="005B7B98" w:rsidRDefault="005B7B98" w:rsidP="005B7B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11,898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5B7B98" w:rsidRPr="005B7B98" w:rsidRDefault="005B7B98" w:rsidP="005B7B98">
            <w:pPr>
              <w:rPr>
                <w:rFonts w:ascii="Arial Narrow" w:hAnsi="Arial Narrow"/>
                <w:sz w:val="20"/>
                <w:szCs w:val="20"/>
              </w:rPr>
            </w:pPr>
            <w:r w:rsidRPr="005B7B98">
              <w:rPr>
                <w:rFonts w:ascii="Arial Narrow" w:hAnsi="Arial Narrow"/>
                <w:sz w:val="20"/>
                <w:szCs w:val="20"/>
              </w:rPr>
              <w:t xml:space="preserve"> 49,551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1,162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563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443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1,364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921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1,108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38,852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878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1,308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637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438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Ilocos Sur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55,258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69,694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79,754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366,392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1,152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10,742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10,600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2,827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7,772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11,704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5,762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22,380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1,278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2,649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34,701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3,396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13,161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1,627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16,270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81,395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10,468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52,333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9,716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3,072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14,690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6,683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8,236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37,466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12,974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4,246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1,100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4,402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1,100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2,556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25,130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2,392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6,698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23,422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6,064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3,051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2,610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34,150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34,150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7,864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2,671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1,081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11,615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2,982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2,045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2,401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4,112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3,399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2,482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3,186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6,406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1,025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26,024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3,085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2,767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985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623" w:type="pct"/>
            <w:vAlign w:val="center"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2,435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2,980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429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623" w:type="pct"/>
            <w:vAlign w:val="center"/>
          </w:tcPr>
          <w:p w:rsidR="0045135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2,098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561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2,097 </w:t>
            </w:r>
          </w:p>
        </w:tc>
      </w:tr>
      <w:tr w:rsidR="00451358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482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451358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145,769 </w:t>
            </w:r>
          </w:p>
        </w:tc>
        <w:tc>
          <w:tcPr>
            <w:tcW w:w="623" w:type="pct"/>
            <w:vAlign w:val="center"/>
          </w:tcPr>
          <w:p w:rsidR="00451358" w:rsidRPr="005B7B98" w:rsidRDefault="00451358" w:rsidP="0045135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626,952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4,076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7,695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7,744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3,037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7,109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7,352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2,543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2,543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5,018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23,663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105,605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2,415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3,092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7,925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39,635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131,658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4,034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4,184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25,106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24,807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12,524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1,021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3,032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14,448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16,635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2,467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2,310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1,674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6,091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1,610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1,610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27,335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11,041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8,713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37,632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38,807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14,672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7,176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4,815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20,908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7,067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26,277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43,124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19,754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2,739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2,501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8,311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2,502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1,839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2,916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4,349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2,063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835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6,985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376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51,950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212,296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21,250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89,036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16,754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12,428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2,027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2,269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6,947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4,141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13,681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2,994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3,239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3,912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5,226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5,646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6,166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21,871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88,286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5,646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13,001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3,222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3,919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24,411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FB68D0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4,094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15,731 </w:t>
            </w:r>
          </w:p>
        </w:tc>
        <w:tc>
          <w:tcPr>
            <w:tcW w:w="623" w:type="pct"/>
            <w:vAlign w:val="center"/>
          </w:tcPr>
          <w:p w:rsidR="00FB68D0" w:rsidRPr="005B7B98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4,681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1,444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651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3,648 </w:t>
            </w:r>
          </w:p>
        </w:tc>
      </w:tr>
      <w:tr w:rsidR="00FB68D0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Pr="005B7B98" w:rsidRDefault="00FB68D0" w:rsidP="00FB68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D0" w:rsidRDefault="00FB68D0" w:rsidP="00FB68D0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5C70BB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5,196 </w:t>
            </w:r>
          </w:p>
        </w:tc>
        <w:tc>
          <w:tcPr>
            <w:tcW w:w="623" w:type="pct"/>
            <w:vAlign w:val="center"/>
          </w:tcPr>
          <w:p w:rsidR="005C70BB" w:rsidRPr="005B7B98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3,648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961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1,496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345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541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 </w:t>
            </w:r>
          </w:p>
        </w:tc>
      </w:tr>
      <w:tr w:rsidR="005C70BB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11,184 </w:t>
            </w:r>
          </w:p>
        </w:tc>
        <w:tc>
          <w:tcPr>
            <w:tcW w:w="623" w:type="pct"/>
            <w:vAlign w:val="center"/>
          </w:tcPr>
          <w:p w:rsidR="005C70BB" w:rsidRPr="005B7B98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1,347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4,160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2,986 </w:t>
            </w:r>
          </w:p>
        </w:tc>
      </w:tr>
      <w:tr w:rsidR="005C70BB" w:rsidRPr="005B7B98" w:rsidTr="00FB68D0">
        <w:trPr>
          <w:trHeight w:hRule="exact" w:val="227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2,863 </w:t>
            </w:r>
          </w:p>
        </w:tc>
        <w:tc>
          <w:tcPr>
            <w:tcW w:w="623" w:type="pct"/>
            <w:vAlign w:val="center"/>
          </w:tcPr>
          <w:p w:rsidR="005C70BB" w:rsidRPr="005B7B98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1,348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652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290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5C70BB" w:rsidRPr="005B7B98" w:rsidTr="00FB68D0">
        <w:trPr>
          <w:gridAfter w:val="1"/>
          <w:wAfter w:w="623" w:type="pct"/>
          <w:trHeight w:hRule="exact" w:val="22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Pr="005B7B98" w:rsidRDefault="005C70BB" w:rsidP="005C7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B7B9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B" w:rsidRDefault="005C70BB" w:rsidP="005C70BB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1235"/>
        <w:gridCol w:w="637"/>
        <w:gridCol w:w="631"/>
        <w:gridCol w:w="788"/>
        <w:gridCol w:w="612"/>
        <w:gridCol w:w="788"/>
        <w:gridCol w:w="699"/>
        <w:gridCol w:w="849"/>
        <w:gridCol w:w="840"/>
        <w:gridCol w:w="788"/>
        <w:gridCol w:w="612"/>
        <w:gridCol w:w="788"/>
        <w:gridCol w:w="699"/>
        <w:gridCol w:w="849"/>
        <w:gridCol w:w="840"/>
        <w:gridCol w:w="788"/>
        <w:gridCol w:w="699"/>
        <w:gridCol w:w="788"/>
        <w:gridCol w:w="689"/>
      </w:tblGrid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7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7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20,570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109,419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413,862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27,683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443,724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222,958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906,175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48,448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PLGU Ilocos Norte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(Baugen)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10,604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77,243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19,298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19,317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86,014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29,902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4,386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17,006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4,386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4,386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Pampanga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3,844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2,222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9,774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6,429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22,935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23,235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6,951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14,854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56,020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16,793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11,684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14,196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3,907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14,026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5,242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2,765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Kalinga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8,220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11,235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10,318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2,973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2,973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F32D07" w:rsidRPr="00F32D07" w:rsidTr="00F32D07">
        <w:trPr>
          <w:trHeight w:hRule="exact" w:val="227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07" w:rsidRPr="00F32D07" w:rsidRDefault="00F32D07" w:rsidP="00F32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32D0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1A5FE1" w:rsidRPr="00F728AF" w:rsidRDefault="001A5FE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8104"/>
        <w:gridCol w:w="1535"/>
        <w:gridCol w:w="2581"/>
        <w:gridCol w:w="2883"/>
      </w:tblGrid>
      <w:tr w:rsidR="007450CA" w:rsidRPr="007450CA" w:rsidTr="007450CA">
        <w:trPr>
          <w:trHeight w:val="70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10,334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23,013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21,576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8,778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5"/>
        <w:gridCol w:w="2850"/>
        <w:gridCol w:w="2302"/>
        <w:gridCol w:w="2124"/>
        <w:gridCol w:w="1844"/>
        <w:gridCol w:w="1560"/>
        <w:gridCol w:w="1644"/>
      </w:tblGrid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7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7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7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65,296,679.35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15,329,923.48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921,212.00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168,384.00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81,716,198.83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192,660.00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192,660.00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2,112,558.40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2,112,558.40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339,105.50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339,105.50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2,383,231.68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52,720.00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158,300.00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13,200.00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1,950.00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15,150.00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355,749.68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256,000.00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256,000.00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29,999.68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29,999.68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1,254,446.00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52,720.00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4,944,736.00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575,360.00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5,520,096.00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341,720.00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109,375.00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109,375.00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451,511.00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451,511.00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614,736.00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130,570.00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130,570.00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52,096.00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52,096.00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10,640.00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10,640.00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57,830.00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57,830.00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363,600.00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2,073,160.50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83,100.00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1,576,440.00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149,112.00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289,112.00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443,900.00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245,250.00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385,250.00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129,574.00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129,574.00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47,092.00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152,092.00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235,520.00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340,520.00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110,782.00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215,782.00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142,500.00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94,750.00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237,250.00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5,750.00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110,750.00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59,430.00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59,430.00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110,180.00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250,180.00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496,720.50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83,100.00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8,627.50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36,627.50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79,100.00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112,700.00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200,550.00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17,850.00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17,850.00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159,944.50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332,694.50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172,550.00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167,650.00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340,200.00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29,948.50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43,548.50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5,576,169.00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507,700.00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12,398,901.60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1,430,064.00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277,740.00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277,740.00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121,294.00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221,435.00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342,729.00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79,670.00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439,670.00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377,619.84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210,335.00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587,954.84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365,317.76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329,094.00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694,411.76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207,720.00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215,254.00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422,974.00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14,001.00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14,001.00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82,535.00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154,535.00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302,590.00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170,072.00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1,756,768.00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1,253,875.00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246,600.00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1,500,475.00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231,600.00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163,950.00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235,950.00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175,770.00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283,770.00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73,500.00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350,083.00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396,883.00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304,162.00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465,162.00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508,889.00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488,900.00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22,074.00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229,074.00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459,400.00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488,900.00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948,300.00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1,407,786.00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18,800.00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17,500.00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460,769.00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478,269.00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93,250.00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93,250.00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39,182.00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39,182.00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82,250.00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82,250.00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332,500.00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182,205.00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18,800.00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201,005.00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16,136.00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16,136.00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12,844.00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12,844.00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6,699.00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6,699.00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8,453,603.10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5,290,663.30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411,562.00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32,564.00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14,188,392.40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2,572,084.75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1,366,713.00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3,938,797.75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95,704.00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201,208.00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296,912.00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134,645.00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134,645.00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22,750.00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22,750.00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4,550.00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202,300.00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202,300.00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54,400.00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464,700.00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519,100.00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19,188.00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42,880.00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62,068.00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742,034.25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807,034.25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102,336.00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164,480.00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266,816.00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Apayao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512,425.00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1,751,192.00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24,544.00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2,288,161.00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853,712.00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1,078,124.50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164,480.00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164,480.00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281,100.00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35,244.00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473,000.00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488,900.00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4,082,910.45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406,230.30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411,562.00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4,900,702.75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68,955.90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228,382.64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297,338.54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95,996.25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95,996.25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29,406.30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29,406.30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40,030.75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63,300.03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103,330.78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754,182.05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85,141.33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411,562.00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1,250,885.38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41,700.00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7,300.00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60,621.00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92,821.00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7,300.00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41,973.75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51,473.75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1,720,728.00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36,800.00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370,510.00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329,710.00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700,220.00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116,000.00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65,890.00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76,898.00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142,788.00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157,901.25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1,043,320.00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1,201,221.25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93,572.40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4,100.00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98,392.40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</w:tr>
      <w:tr w:rsidR="00564A3F" w:rsidRPr="00564A3F" w:rsidTr="00564A3F">
        <w:trPr>
          <w:trHeight w:hRule="exact" w:val="227"/>
        </w:trPr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A3F" w:rsidRPr="00564A3F" w:rsidRDefault="00564A3F" w:rsidP="00564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4A3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</w:tr>
    </w:tbl>
    <w:p w:rsidR="00DC6D1A" w:rsidRDefault="00DC6D1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0099" w:rsidRDefault="008C0099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99" w:rsidRDefault="00AE4099">
      <w:pPr>
        <w:spacing w:after="0" w:line="240" w:lineRule="auto"/>
      </w:pPr>
      <w:r>
        <w:separator/>
      </w:r>
    </w:p>
  </w:endnote>
  <w:endnote w:type="continuationSeparator" w:id="0">
    <w:p w:rsidR="00AE4099" w:rsidRDefault="00A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3F" w:rsidRPr="00616ED8" w:rsidRDefault="00564A3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64A3F" w:rsidRPr="00616ED8" w:rsidRDefault="00564A3F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33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24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 w:rsidR="00855400">
      <w:rPr>
        <w:rFonts w:asciiTheme="majorHAnsi" w:eastAsia="Arial" w:hAnsiTheme="majorHAnsi" w:cstheme="majorHAnsi"/>
        <w:sz w:val="16"/>
        <w:szCs w:val="16"/>
      </w:rPr>
      <w:t>3</w:t>
    </w:r>
    <w:r>
      <w:rPr>
        <w:rFonts w:asciiTheme="majorHAnsi" w:eastAsia="Arial" w:hAnsiTheme="majorHAnsi" w:cstheme="majorHAnsi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99" w:rsidRDefault="00AE4099">
      <w:pPr>
        <w:spacing w:after="0" w:line="240" w:lineRule="auto"/>
      </w:pPr>
      <w:r>
        <w:separator/>
      </w:r>
    </w:p>
  </w:footnote>
  <w:footnote w:type="continuationSeparator" w:id="0">
    <w:p w:rsidR="00AE4099" w:rsidRDefault="00A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3F" w:rsidRDefault="00564A3F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A3F" w:rsidRDefault="00564A3F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4A3F" w:rsidRDefault="00564A3F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64A3F" w:rsidRPr="006A0C8C" w:rsidRDefault="00564A3F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4A3F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6D8A"/>
    <w:rsid w:val="005C70BB"/>
    <w:rsid w:val="005D24D0"/>
    <w:rsid w:val="005D2A77"/>
    <w:rsid w:val="005D386A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DC6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C07F5"/>
    <w:rsid w:val="007C34C1"/>
    <w:rsid w:val="007C4B34"/>
    <w:rsid w:val="007C526E"/>
    <w:rsid w:val="007C6311"/>
    <w:rsid w:val="007C69A0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6F4F"/>
    <w:rsid w:val="009C7C3C"/>
    <w:rsid w:val="009D2E7B"/>
    <w:rsid w:val="009D68AD"/>
    <w:rsid w:val="009E01A8"/>
    <w:rsid w:val="009E27AF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B44FC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E4B8-2C94-45FC-B6F6-A61E375F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15890</Words>
  <Characters>90574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</cp:revision>
  <dcterms:created xsi:type="dcterms:W3CDTF">2018-09-24T07:04:00Z</dcterms:created>
  <dcterms:modified xsi:type="dcterms:W3CDTF">2018-09-24T07:04:00Z</dcterms:modified>
</cp:coreProperties>
</file>