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CF51D5" w:rsidRDefault="003D09A9" w:rsidP="001D22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F51D5">
        <w:rPr>
          <w:rFonts w:ascii="Arial" w:eastAsia="Arial" w:hAnsi="Arial" w:cs="Arial"/>
          <w:b/>
          <w:sz w:val="32"/>
          <w:szCs w:val="24"/>
        </w:rPr>
        <w:t>DSWD</w:t>
      </w:r>
      <w:r w:rsidR="00663095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DROMIC</w:t>
      </w:r>
      <w:r w:rsidR="00663095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Report</w:t>
      </w:r>
      <w:r w:rsidR="00663095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#</w:t>
      </w:r>
      <w:r w:rsidR="006A0C8C">
        <w:rPr>
          <w:rFonts w:ascii="Arial" w:eastAsia="Arial" w:hAnsi="Arial" w:cs="Arial"/>
          <w:b/>
          <w:sz w:val="32"/>
          <w:szCs w:val="24"/>
        </w:rPr>
        <w:t>6</w:t>
      </w:r>
    </w:p>
    <w:p w:rsidR="00155355" w:rsidRPr="00CF51D5" w:rsidRDefault="003D09A9" w:rsidP="001D22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CF51D5">
        <w:rPr>
          <w:rFonts w:ascii="Arial" w:eastAsia="Arial" w:hAnsi="Arial" w:cs="Arial"/>
          <w:b/>
          <w:sz w:val="32"/>
          <w:szCs w:val="24"/>
        </w:rPr>
        <w:t>on</w:t>
      </w:r>
      <w:r w:rsidR="00663095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Typhoon</w:t>
      </w:r>
      <w:r w:rsidR="00663095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“OMPONG”</w:t>
      </w:r>
      <w:r w:rsidR="0066309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66309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155355" w:rsidRPr="00CF51D5" w:rsidRDefault="003D09A9" w:rsidP="001D22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as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="00F85C25">
        <w:rPr>
          <w:rFonts w:ascii="Arial" w:eastAsia="Arial" w:hAnsi="Arial" w:cs="Arial"/>
          <w:sz w:val="24"/>
          <w:szCs w:val="24"/>
        </w:rPr>
        <w:t>15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CF51D5">
        <w:rPr>
          <w:rFonts w:ascii="Arial" w:eastAsia="Arial" w:hAnsi="Arial" w:cs="Arial"/>
          <w:sz w:val="24"/>
          <w:szCs w:val="24"/>
        </w:rPr>
        <w:t>September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2018,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="003D5E1C">
        <w:rPr>
          <w:rFonts w:ascii="Arial" w:eastAsia="Arial" w:hAnsi="Arial" w:cs="Arial"/>
          <w:sz w:val="24"/>
          <w:szCs w:val="24"/>
        </w:rPr>
        <w:t>6</w:t>
      </w:r>
      <w:r w:rsidR="00AE6FE2">
        <w:rPr>
          <w:rFonts w:ascii="Arial" w:eastAsia="Arial" w:hAnsi="Arial" w:cs="Arial"/>
          <w:sz w:val="24"/>
          <w:szCs w:val="24"/>
        </w:rPr>
        <w:t>PM</w:t>
      </w:r>
    </w:p>
    <w:p w:rsidR="00A81C78" w:rsidRDefault="00A81C78" w:rsidP="001D22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CF51D5" w:rsidRPr="00CF51D5" w:rsidRDefault="00CF51D5" w:rsidP="001D22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CF51D5" w:rsidRDefault="006A0C8C" w:rsidP="001D22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114D5E" w:rsidRPr="00D27368" w:rsidRDefault="00114D5E" w:rsidP="001D22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Default="006A0C8C" w:rsidP="004F53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1D2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A0C8C">
        <w:rPr>
          <w:rFonts w:ascii="Arial" w:eastAsia="Arial" w:hAnsi="Arial" w:cs="Arial"/>
          <w:color w:val="auto"/>
        </w:rPr>
        <w:t>A</w:t>
      </w:r>
      <w:r w:rsidR="00663095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total</w:t>
      </w:r>
      <w:r w:rsidR="00663095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of</w:t>
      </w:r>
      <w:r w:rsidR="00663095">
        <w:rPr>
          <w:rFonts w:ascii="Arial" w:eastAsia="Arial" w:hAnsi="Arial" w:cs="Arial"/>
          <w:color w:val="auto"/>
        </w:rPr>
        <w:t xml:space="preserve"> </w:t>
      </w:r>
      <w:r w:rsidR="005F1DFC" w:rsidRPr="005F1DFC">
        <w:rPr>
          <w:rFonts w:ascii="Arial" w:eastAsia="Arial" w:hAnsi="Arial" w:cs="Arial"/>
          <w:b/>
          <w:color w:val="0070C0"/>
          <w:sz w:val="24"/>
          <w:szCs w:val="24"/>
        </w:rPr>
        <w:t>45,338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630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or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1DFC" w:rsidRPr="005F1DFC">
        <w:rPr>
          <w:rFonts w:ascii="Arial" w:eastAsia="Arial" w:hAnsi="Arial" w:cs="Arial"/>
          <w:b/>
          <w:color w:val="0070C0"/>
          <w:sz w:val="24"/>
          <w:szCs w:val="24"/>
        </w:rPr>
        <w:t>177,465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were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1DFC" w:rsidRPr="005F1DFC">
        <w:rPr>
          <w:rFonts w:ascii="Arial" w:eastAsia="Arial" w:hAnsi="Arial" w:cs="Arial"/>
          <w:b/>
          <w:color w:val="0070C0"/>
          <w:sz w:val="24"/>
          <w:szCs w:val="24"/>
        </w:rPr>
        <w:t>1,002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F1DFC">
        <w:rPr>
          <w:rFonts w:ascii="Arial" w:eastAsia="Arial" w:hAnsi="Arial" w:cs="Arial"/>
          <w:b/>
          <w:color w:val="0070C0"/>
          <w:sz w:val="24"/>
          <w:szCs w:val="24"/>
        </w:rPr>
        <w:t>228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F1DFC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provinces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6510" w:rsidRPr="00446510">
        <w:rPr>
          <w:rFonts w:ascii="Arial" w:eastAsia="Arial" w:hAnsi="Arial" w:cs="Arial"/>
          <w:b/>
          <w:color w:val="0070C0"/>
          <w:sz w:val="24"/>
          <w:szCs w:val="24"/>
        </w:rPr>
        <w:t>NCR,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6510" w:rsidRPr="00446510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6510" w:rsidRPr="00446510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6510" w:rsidRPr="00446510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F1DFC">
        <w:rPr>
          <w:rFonts w:ascii="Arial" w:eastAsia="Arial" w:hAnsi="Arial" w:cs="Arial"/>
          <w:b/>
          <w:color w:val="0070C0"/>
          <w:sz w:val="24"/>
          <w:szCs w:val="24"/>
        </w:rPr>
        <w:t>CALABARZON,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F1DFC">
        <w:rPr>
          <w:rFonts w:ascii="Arial" w:eastAsia="Arial" w:hAnsi="Arial" w:cs="Arial"/>
          <w:b/>
          <w:color w:val="0070C0"/>
          <w:sz w:val="24"/>
          <w:szCs w:val="24"/>
        </w:rPr>
        <w:t>MIMAROPA,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color w:val="auto"/>
          <w:sz w:val="24"/>
          <w:szCs w:val="24"/>
        </w:rPr>
        <w:t>and</w:t>
      </w:r>
      <w:r w:rsidR="0066309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446510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(see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Table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1;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Annex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for</w:t>
      </w:r>
      <w:r w:rsidR="0066309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Default="00446510" w:rsidP="001D2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46510" w:rsidRPr="00446510" w:rsidRDefault="00446510" w:rsidP="001D2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Areas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697" w:type="pct"/>
        <w:tblInd w:w="648" w:type="dxa"/>
        <w:tblLayout w:type="fixed"/>
        <w:tblLook w:val="04A0" w:firstRow="1" w:lastRow="0" w:firstColumn="1" w:lastColumn="0" w:noHBand="0" w:noVBand="1"/>
      </w:tblPr>
      <w:tblGrid>
        <w:gridCol w:w="2471"/>
        <w:gridCol w:w="1470"/>
        <w:gridCol w:w="1705"/>
        <w:gridCol w:w="1232"/>
        <w:gridCol w:w="1470"/>
        <w:gridCol w:w="1475"/>
      </w:tblGrid>
      <w:tr w:rsidR="00A27B91" w:rsidRPr="00A27B91" w:rsidTr="00A27B91">
        <w:trPr>
          <w:trHeight w:val="20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A27B91" w:rsidRPr="00A27B91" w:rsidRDefault="00A27B91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A27B91" w:rsidRPr="00A27B91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7B91"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7B91"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7B91"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27B91" w:rsidRPr="00A27B91" w:rsidTr="0089700A">
        <w:trPr>
          <w:trHeight w:val="2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91" w:rsidRPr="00A27B91" w:rsidRDefault="00A27B91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27B91" w:rsidRPr="00A27B91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7B91"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27B91" w:rsidRPr="00A27B91" w:rsidRDefault="00A27B91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27B91" w:rsidRPr="00A27B91" w:rsidRDefault="00A27B91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27B91" w:rsidRPr="00A27B91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7B91"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27B91" w:rsidRPr="00A27B91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7B91" w:rsidRPr="00A27B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A27B91" w:rsidTr="0089700A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F1DFC" w:rsidRPr="00A27B91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27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F1DFC" w:rsidRPr="00A27B91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F1DFC" w:rsidRPr="00A27B91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F1DFC" w:rsidRPr="00A27B91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1DFC">
              <w:rPr>
                <w:rFonts w:ascii="Arial" w:hAnsi="Arial" w:cs="Arial"/>
                <w:b/>
                <w:bCs/>
                <w:sz w:val="20"/>
                <w:szCs w:val="20"/>
              </w:rPr>
              <w:t>45,338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1DFC">
              <w:rPr>
                <w:rFonts w:ascii="Arial" w:hAnsi="Arial" w:cs="Arial"/>
                <w:b/>
                <w:bCs/>
                <w:sz w:val="20"/>
                <w:szCs w:val="20"/>
              </w:rPr>
              <w:t>177,465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89700A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1,756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7,382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89700A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337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10,467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38,374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89700A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234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43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5,998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23,193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89700A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121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19,850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79,899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89700A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5F1DFC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5F1DFC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2,183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9,620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89700A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48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5F1DFC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5F1DFC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1,356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5,205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89700A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184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3,728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hAnsi="Arial" w:cs="Arial"/>
                <w:bCs/>
                <w:i/>
                <w:sz w:val="20"/>
                <w:szCs w:val="20"/>
              </w:rPr>
              <w:t>13,792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Default="00446510" w:rsidP="001D22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6A0C8C" w:rsidRPr="003C3E9B" w:rsidRDefault="00446510" w:rsidP="001D22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446510" w:rsidRDefault="00446510" w:rsidP="001D22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Default="00446510" w:rsidP="004F53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42494" w:rsidRPr="00A42494" w:rsidRDefault="00A42494" w:rsidP="001D22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A42494" w:rsidRPr="00A42494" w:rsidRDefault="00A42494" w:rsidP="004F530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A42494" w:rsidRDefault="00A42494" w:rsidP="001D22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A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total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of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="006902DE" w:rsidRPr="006902DE">
        <w:rPr>
          <w:rFonts w:ascii="Arial" w:eastAsia="Arial" w:hAnsi="Arial" w:cs="Arial"/>
          <w:b/>
          <w:color w:val="0070C0"/>
          <w:sz w:val="24"/>
          <w:szCs w:val="24"/>
        </w:rPr>
        <w:t>24,481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630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or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="006902DE" w:rsidRPr="006902DE">
        <w:rPr>
          <w:rFonts w:ascii="Arial" w:eastAsia="Arial" w:hAnsi="Arial" w:cs="Arial"/>
          <w:b/>
          <w:color w:val="0070C0"/>
          <w:sz w:val="24"/>
          <w:szCs w:val="24"/>
        </w:rPr>
        <w:t>92,784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currently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inside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="006902DE">
        <w:rPr>
          <w:rFonts w:ascii="Arial" w:eastAsia="Arial" w:hAnsi="Arial" w:cs="Arial"/>
          <w:b/>
          <w:color w:val="0070C0"/>
          <w:sz w:val="24"/>
          <w:szCs w:val="24"/>
        </w:rPr>
        <w:t>937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6630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NCR,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III,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902DE">
        <w:rPr>
          <w:rFonts w:ascii="Arial" w:eastAsia="Arial" w:hAnsi="Arial" w:cs="Arial"/>
          <w:b/>
          <w:color w:val="0070C0"/>
          <w:sz w:val="24"/>
          <w:szCs w:val="24"/>
        </w:rPr>
        <w:t>CALABARZON,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902DE">
        <w:rPr>
          <w:rFonts w:ascii="Arial" w:eastAsia="Arial" w:hAnsi="Arial" w:cs="Arial"/>
          <w:b/>
          <w:color w:val="0070C0"/>
          <w:sz w:val="24"/>
          <w:szCs w:val="24"/>
        </w:rPr>
        <w:t>MIMAROPA,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color w:val="auto"/>
          <w:sz w:val="24"/>
          <w:szCs w:val="24"/>
        </w:rPr>
        <w:t>and</w:t>
      </w:r>
      <w:r w:rsidR="0066309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2;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B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</w:p>
    <w:p w:rsidR="00A42494" w:rsidRDefault="00A42494" w:rsidP="001D22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:rsidR="00A42494" w:rsidRDefault="00A42494" w:rsidP="001D22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Inside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95" w:type="pct"/>
        <w:tblInd w:w="846" w:type="dxa"/>
        <w:tblLook w:val="04A0" w:firstRow="1" w:lastRow="0" w:firstColumn="1" w:lastColumn="0" w:noHBand="0" w:noVBand="1"/>
      </w:tblPr>
      <w:tblGrid>
        <w:gridCol w:w="2601"/>
        <w:gridCol w:w="3004"/>
        <w:gridCol w:w="2014"/>
        <w:gridCol w:w="1991"/>
      </w:tblGrid>
      <w:tr w:rsidR="005F1DFC" w:rsidRPr="006902DE" w:rsidTr="006902DE">
        <w:trPr>
          <w:trHeight w:val="20"/>
        </w:trPr>
        <w:tc>
          <w:tcPr>
            <w:tcW w:w="1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F1DFC" w:rsidRPr="006902DE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F1DFC" w:rsidRPr="006902DE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F1DFC" w:rsidRPr="006902DE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6902DE" w:rsidTr="006902DE">
        <w:trPr>
          <w:trHeight w:val="20"/>
        </w:trPr>
        <w:tc>
          <w:tcPr>
            <w:tcW w:w="1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FC" w:rsidRPr="006902DE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1DFC" w:rsidRPr="006902DE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F1DFC" w:rsidRPr="006902DE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F1DFC" w:rsidRPr="006902DE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6902DE" w:rsidTr="006902DE">
        <w:trPr>
          <w:trHeight w:val="20"/>
        </w:trPr>
        <w:tc>
          <w:tcPr>
            <w:tcW w:w="1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FC" w:rsidRPr="006902DE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F1DFC" w:rsidRPr="006902DE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F1DFC" w:rsidRPr="006902DE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F1DFC" w:rsidRPr="006902DE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6902DE">
        <w:trPr>
          <w:trHeight w:val="2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92,784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6902DE">
        <w:trPr>
          <w:trHeight w:val="2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7,382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6902DE">
        <w:trPr>
          <w:trHeight w:val="2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27,184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6902DE">
        <w:trPr>
          <w:trHeight w:val="2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5,625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21,687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6902DE">
        <w:trPr>
          <w:trHeight w:val="2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3,818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13,763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6902DE">
        <w:trPr>
          <w:trHeight w:val="2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8,768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6902DE">
        <w:trPr>
          <w:trHeight w:val="2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6902DE">
        <w:trPr>
          <w:trHeight w:val="2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3,182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11,416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3C3E9B" w:rsidRDefault="003C3E9B" w:rsidP="006902DE">
      <w:pP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6902DE" w:rsidRPr="003C3E9B" w:rsidRDefault="006902DE" w:rsidP="006902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6A0C8C" w:rsidRPr="00CF51D5" w:rsidRDefault="006A0C8C" w:rsidP="001D22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Pr="00A42494" w:rsidRDefault="003C3E9B" w:rsidP="004F530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bookmarkStart w:id="3" w:name="_Prepositioned_Resources:_Stockpile_1"/>
      <w:bookmarkEnd w:id="3"/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A42494" w:rsidRPr="00A42494" w:rsidRDefault="00A42494" w:rsidP="001D22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 w:rsidRPr="00A42494">
        <w:rPr>
          <w:rFonts w:ascii="Arial" w:eastAsia="Arial" w:hAnsi="Arial" w:cs="Arial"/>
          <w:sz w:val="24"/>
          <w:szCs w:val="24"/>
        </w:rPr>
        <w:t>There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="006902DE" w:rsidRPr="006902DE">
        <w:rPr>
          <w:rFonts w:ascii="Arial" w:eastAsia="Arial" w:hAnsi="Arial" w:cs="Arial"/>
          <w:b/>
          <w:color w:val="0070C0"/>
          <w:sz w:val="24"/>
          <w:szCs w:val="24"/>
        </w:rPr>
        <w:t>2,947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630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or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="006902DE" w:rsidRPr="006902DE">
        <w:rPr>
          <w:rFonts w:ascii="Arial" w:eastAsia="Arial" w:hAnsi="Arial" w:cs="Arial"/>
          <w:b/>
          <w:color w:val="0070C0"/>
          <w:sz w:val="24"/>
          <w:szCs w:val="24"/>
        </w:rPr>
        <w:t>11,530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630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with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friends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III,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and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630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3,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</w:p>
    <w:p w:rsidR="005B2087" w:rsidRDefault="005B2087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902DE" w:rsidRDefault="006902DE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 w:type="page"/>
      </w:r>
    </w:p>
    <w:p w:rsidR="003C3E9B" w:rsidRPr="00A42494" w:rsidRDefault="003C3E9B" w:rsidP="001D22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Table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3.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Outside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28" w:type="pct"/>
        <w:tblInd w:w="988" w:type="dxa"/>
        <w:tblLook w:val="04A0" w:firstRow="1" w:lastRow="0" w:firstColumn="1" w:lastColumn="0" w:noHBand="0" w:noVBand="1"/>
      </w:tblPr>
      <w:tblGrid>
        <w:gridCol w:w="5713"/>
        <w:gridCol w:w="1888"/>
        <w:gridCol w:w="1869"/>
      </w:tblGrid>
      <w:tr w:rsidR="006902DE" w:rsidRPr="006902DE" w:rsidTr="006902DE">
        <w:trPr>
          <w:trHeight w:val="70"/>
        </w:trPr>
        <w:tc>
          <w:tcPr>
            <w:tcW w:w="30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902DE" w:rsidRPr="006902DE" w:rsidRDefault="006902DE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902DE" w:rsidRPr="006902DE" w:rsidTr="006902DE">
        <w:trPr>
          <w:trHeight w:val="300"/>
        </w:trPr>
        <w:tc>
          <w:tcPr>
            <w:tcW w:w="30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DE" w:rsidRPr="006902DE" w:rsidRDefault="006902DE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902DE" w:rsidRPr="006902DE" w:rsidTr="006902DE">
        <w:trPr>
          <w:trHeight w:val="300"/>
        </w:trPr>
        <w:tc>
          <w:tcPr>
            <w:tcW w:w="30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DE" w:rsidRPr="006902DE" w:rsidRDefault="006902DE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902DE" w:rsidRPr="006902DE" w:rsidTr="006902DE">
        <w:trPr>
          <w:trHeight w:val="300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02DE" w:rsidRPr="006902DE" w:rsidRDefault="006902DE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2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24796511"/>
            <w:r w:rsidR="006902DE" w:rsidRPr="006902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11,530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4"/>
          </w:p>
        </w:tc>
      </w:tr>
      <w:tr w:rsidR="006902DE" w:rsidRPr="006902DE" w:rsidTr="006902DE">
        <w:trPr>
          <w:trHeight w:val="300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902DE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971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4,218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902DE" w:rsidRPr="006902DE" w:rsidTr="006902DE">
        <w:trPr>
          <w:trHeight w:val="300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902DE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1,467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902DE" w:rsidRPr="006902DE" w:rsidTr="006902DE">
        <w:trPr>
          <w:trHeight w:val="300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902DE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951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3,392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902DE" w:rsidRPr="006902DE" w:rsidTr="006902DE">
        <w:trPr>
          <w:trHeight w:val="300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902DE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651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2DE" w:rsidRPr="006902DE" w:rsidRDefault="00663095" w:rsidP="006902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902DE" w:rsidRPr="006902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2,453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3C3E9B" w:rsidRDefault="003C3E9B" w:rsidP="001D22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3C3E9B" w:rsidRDefault="003C3E9B" w:rsidP="001D22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A42494" w:rsidRDefault="00A42494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Default="003C3E9B" w:rsidP="004F53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3C3E9B" w:rsidRDefault="003C3E9B" w:rsidP="001D2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 w:rsidRPr="003C3E9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72943" w:rsidRPr="00572943">
        <w:rPr>
          <w:rFonts w:ascii="Arial" w:eastAsia="Arial" w:hAnsi="Arial" w:cs="Arial"/>
          <w:b/>
          <w:color w:val="0070C0"/>
          <w:sz w:val="24"/>
          <w:szCs w:val="24"/>
        </w:rPr>
        <w:t xml:space="preserve">4,077,494.75 </w:t>
      </w:r>
      <w:r w:rsidRPr="003C3E9B">
        <w:rPr>
          <w:rFonts w:ascii="Arial" w:eastAsia="Arial" w:hAnsi="Arial" w:cs="Arial"/>
          <w:sz w:val="24"/>
          <w:szCs w:val="24"/>
        </w:rPr>
        <w:t>worth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of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assistance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has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been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provided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to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affected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families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and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individuals</w:t>
      </w:r>
      <w:r w:rsidRPr="003C3E9B">
        <w:rPr>
          <w:rFonts w:ascii="Arial" w:eastAsia="Arial" w:hAnsi="Arial" w:cs="Arial"/>
          <w:b/>
          <w:sz w:val="24"/>
          <w:szCs w:val="24"/>
        </w:rPr>
        <w:t>;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of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which,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72943" w:rsidRPr="00572943">
        <w:rPr>
          <w:rFonts w:ascii="Arial" w:eastAsia="Arial" w:hAnsi="Arial" w:cs="Arial"/>
          <w:b/>
          <w:color w:val="0070C0"/>
          <w:sz w:val="24"/>
          <w:szCs w:val="24"/>
        </w:rPr>
        <w:t xml:space="preserve">3,910,098.75 </w:t>
      </w:r>
      <w:r w:rsidRPr="003C3E9B">
        <w:rPr>
          <w:rFonts w:ascii="Arial" w:eastAsia="Arial" w:hAnsi="Arial" w:cs="Arial"/>
          <w:sz w:val="24"/>
          <w:szCs w:val="24"/>
        </w:rPr>
        <w:t>came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from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DSWD</w:t>
      </w:r>
      <w:r>
        <w:rPr>
          <w:rFonts w:ascii="Arial" w:eastAsia="Arial" w:hAnsi="Arial" w:cs="Arial"/>
          <w:sz w:val="24"/>
          <w:szCs w:val="24"/>
        </w:rPr>
        <w:t>,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72943" w:rsidRPr="00572943">
        <w:rPr>
          <w:rFonts w:ascii="Arial" w:eastAsia="Arial" w:hAnsi="Arial" w:cs="Arial"/>
          <w:b/>
          <w:color w:val="0070C0"/>
          <w:sz w:val="24"/>
          <w:szCs w:val="24"/>
        </w:rPr>
        <w:t xml:space="preserve">165,446.00 </w:t>
      </w:r>
      <w:r>
        <w:rPr>
          <w:rFonts w:ascii="Arial" w:eastAsia="Arial" w:hAnsi="Arial" w:cs="Arial"/>
          <w:sz w:val="24"/>
          <w:szCs w:val="24"/>
        </w:rPr>
        <w:t>from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LGUs,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572943">
        <w:rPr>
          <w:rFonts w:ascii="Arial" w:eastAsia="Arial" w:hAnsi="Arial" w:cs="Arial"/>
          <w:color w:val="auto"/>
          <w:sz w:val="24"/>
          <w:szCs w:val="24"/>
        </w:rPr>
        <w:t>and</w:t>
      </w:r>
      <w:r w:rsidR="00663095" w:rsidRPr="0057294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943">
        <w:rPr>
          <w:rFonts w:ascii="Arial" w:eastAsia="Arial" w:hAnsi="Arial" w:cs="Arial"/>
          <w:b/>
          <w:color w:val="auto"/>
          <w:sz w:val="24"/>
          <w:szCs w:val="24"/>
        </w:rPr>
        <w:t>₱1,950.00</w:t>
      </w:r>
      <w:r w:rsidR="00663095" w:rsidRPr="0057294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LGUs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Pr="003C3E9B">
        <w:rPr>
          <w:rFonts w:ascii="Arial" w:eastAsia="Arial" w:hAnsi="Arial" w:cs="Arial"/>
          <w:sz w:val="24"/>
          <w:szCs w:val="24"/>
        </w:rPr>
        <w:t>).</w:t>
      </w:r>
    </w:p>
    <w:p w:rsidR="003C3E9B" w:rsidRDefault="003C3E9B" w:rsidP="001D2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3C3E9B" w:rsidRDefault="003C3E9B" w:rsidP="001D2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4.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66309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Individuals</w:t>
      </w:r>
    </w:p>
    <w:tbl>
      <w:tblPr>
        <w:tblW w:w="9998" w:type="dxa"/>
        <w:tblInd w:w="562" w:type="dxa"/>
        <w:tblLook w:val="04A0" w:firstRow="1" w:lastRow="0" w:firstColumn="1" w:lastColumn="0" w:noHBand="0" w:noVBand="1"/>
      </w:tblPr>
      <w:tblGrid>
        <w:gridCol w:w="233"/>
        <w:gridCol w:w="3169"/>
        <w:gridCol w:w="1440"/>
        <w:gridCol w:w="1273"/>
        <w:gridCol w:w="1051"/>
        <w:gridCol w:w="1105"/>
        <w:gridCol w:w="1727"/>
      </w:tblGrid>
      <w:tr w:rsidR="00663095" w:rsidRPr="00663095" w:rsidTr="00572943">
        <w:trPr>
          <w:trHeight w:val="20"/>
          <w:tblHeader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  <w:tblHeader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3,910,098.75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165,446.00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4,077,494.75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3,885,640.00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153,370.00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4,040,960.00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80,940.00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905,490.00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PLGU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3095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15,150.00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18,660.00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18,660.00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3,063,040.00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34,680.00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3,097,720.00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24,458.75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12,076.00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36,534.75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20,272.50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29,452.50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20,272.50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29,452.50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2,896.00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4,495.00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095" w:rsidRPr="00663095" w:rsidTr="005729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309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95430" w:rsidRDefault="00595430" w:rsidP="001D22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595430" w:rsidRDefault="00595430" w:rsidP="001D22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663095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595430" w:rsidRDefault="00595430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916B9" w:rsidRDefault="002916B9">
      <w:pPr>
        <w:rPr>
          <w:rFonts w:ascii="Arial" w:eastAsia="Times New Roman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color w:val="002060"/>
          <w:sz w:val="32"/>
          <w:szCs w:val="24"/>
        </w:rPr>
        <w:br w:type="page"/>
      </w:r>
    </w:p>
    <w:p w:rsidR="00980692" w:rsidRPr="00980692" w:rsidRDefault="00980692" w:rsidP="001D224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32"/>
          <w:szCs w:val="24"/>
        </w:rPr>
      </w:pPr>
      <w:r w:rsidRPr="00980692">
        <w:rPr>
          <w:rFonts w:ascii="Arial" w:hAnsi="Arial" w:cs="Arial"/>
          <w:color w:val="002060"/>
          <w:sz w:val="32"/>
          <w:szCs w:val="24"/>
        </w:rPr>
        <w:lastRenderedPageBreak/>
        <w:t>Situational</w:t>
      </w:r>
      <w:r w:rsidR="00663095">
        <w:rPr>
          <w:rFonts w:ascii="Arial" w:hAnsi="Arial" w:cs="Arial"/>
          <w:color w:val="002060"/>
          <w:sz w:val="32"/>
          <w:szCs w:val="24"/>
        </w:rPr>
        <w:t xml:space="preserve"> </w:t>
      </w:r>
      <w:r w:rsidRPr="00980692">
        <w:rPr>
          <w:rFonts w:ascii="Arial" w:hAnsi="Arial" w:cs="Arial"/>
          <w:color w:val="002060"/>
          <w:sz w:val="32"/>
          <w:szCs w:val="24"/>
        </w:rPr>
        <w:t>Reports</w:t>
      </w:r>
    </w:p>
    <w:p w:rsidR="00980692" w:rsidRPr="00CF51D5" w:rsidRDefault="00980692" w:rsidP="001D22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980692" w:rsidRPr="00CF51D5" w:rsidRDefault="00980692" w:rsidP="001D224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22"/>
        <w:gridCol w:w="8535"/>
      </w:tblGrid>
      <w:tr w:rsidR="00980692" w:rsidRPr="009F79A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9F79A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1A7829" w:rsidRDefault="00980692" w:rsidP="004F530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24/7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duty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continuously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DSWD-Field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updates.</w:t>
            </w:r>
          </w:p>
          <w:p w:rsidR="001A7829" w:rsidRPr="001A7829" w:rsidRDefault="001A7829" w:rsidP="004F530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See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Annex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names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contact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details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RETT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members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deployed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Central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Regions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CAR.</w:t>
            </w:r>
          </w:p>
        </w:tc>
      </w:tr>
      <w:tr w:rsidR="00517B61" w:rsidRPr="00517B61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7B61" w:rsidRPr="00517B61" w:rsidRDefault="00517B61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B61">
              <w:rPr>
                <w:rFonts w:ascii="Arial" w:hAnsi="Arial" w:cs="Arial"/>
                <w:color w:val="0070C0"/>
                <w:sz w:val="20"/>
                <w:szCs w:val="20"/>
              </w:rPr>
              <w:t>September</w:t>
            </w:r>
            <w:r w:rsidR="0066309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hAnsi="Arial" w:cs="Arial"/>
                <w:color w:val="0070C0"/>
                <w:sz w:val="20"/>
                <w:szCs w:val="20"/>
              </w:rPr>
              <w:t>15,</w:t>
            </w:r>
            <w:r w:rsidR="0066309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7B61" w:rsidRPr="00517B61" w:rsidRDefault="00517B61" w:rsidP="004F530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processed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fund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release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to:</w:t>
            </w:r>
          </w:p>
          <w:p w:rsidR="00517B61" w:rsidRPr="00517B61" w:rsidRDefault="00517B61" w:rsidP="004F530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40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–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₱1,676,000.00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operating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expenses</w:t>
            </w:r>
          </w:p>
          <w:p w:rsidR="00517B61" w:rsidRDefault="00517B61" w:rsidP="004F530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40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–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₱10,000,000.00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purchase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commercial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0070C0"/>
                <w:sz w:val="20"/>
                <w:szCs w:val="20"/>
              </w:rPr>
              <w:t>rice</w:t>
            </w:r>
          </w:p>
          <w:p w:rsidR="00BD68F1" w:rsidRDefault="00BD68F1" w:rsidP="00BD68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:rsidR="00BD68F1" w:rsidRPr="00BD68F1" w:rsidRDefault="00BD68F1" w:rsidP="00BD68F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7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D68F1">
              <w:rPr>
                <w:rFonts w:ascii="Arial" w:eastAsia="Arial" w:hAnsi="Arial" w:cs="Arial"/>
                <w:color w:val="0070C0"/>
                <w:sz w:val="20"/>
                <w:szCs w:val="20"/>
              </w:rPr>
              <w:t>DSWD-CO RETT established emergency telecommunications and provided emergency power in DSWD-FO II (Tuguegarao City, Cagayan)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:rsidR="00BD68F1" w:rsidRPr="00BD68F1" w:rsidRDefault="00BD68F1" w:rsidP="00BD68F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7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D68F1">
              <w:rPr>
                <w:rFonts w:ascii="Arial" w:eastAsia="Arial" w:hAnsi="Arial" w:cs="Arial"/>
                <w:color w:val="0070C0"/>
                <w:sz w:val="20"/>
                <w:szCs w:val="20"/>
              </w:rPr>
              <w:t>DSWD-CO RETT provided technical assistance to OCD II RETT in establishing VSAT connectivity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:rsidR="00BD68F1" w:rsidRPr="00BD68F1" w:rsidRDefault="00BD68F1" w:rsidP="00BD68F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7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D68F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II RETT established emergency telecommunications in </w:t>
            </w:r>
            <w:proofErr w:type="spellStart"/>
            <w:r w:rsidRPr="00BD68F1">
              <w:rPr>
                <w:rFonts w:ascii="Arial" w:eastAsia="Arial" w:hAnsi="Arial" w:cs="Arial"/>
                <w:color w:val="0070C0"/>
                <w:sz w:val="20"/>
                <w:szCs w:val="20"/>
              </w:rPr>
              <w:t>Basco</w:t>
            </w:r>
            <w:proofErr w:type="spellEnd"/>
            <w:r w:rsidRPr="00BD68F1">
              <w:rPr>
                <w:rFonts w:ascii="Arial" w:eastAsia="Arial" w:hAnsi="Arial" w:cs="Arial"/>
                <w:color w:val="0070C0"/>
                <w:sz w:val="20"/>
                <w:szCs w:val="20"/>
              </w:rPr>
              <w:t>, Batanes</w:t>
            </w:r>
          </w:p>
          <w:p w:rsidR="00BD68F1" w:rsidRPr="00BD68F1" w:rsidRDefault="00BD68F1" w:rsidP="00BD68F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D68F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CAR RETT established emergency telecommunications in Tabuk City, Kalinga and Luna, </w:t>
            </w:r>
            <w:proofErr w:type="spellStart"/>
            <w:r w:rsidRPr="00BD68F1">
              <w:rPr>
                <w:rFonts w:ascii="Arial" w:eastAsia="Arial" w:hAnsi="Arial" w:cs="Arial"/>
                <w:color w:val="0070C0"/>
                <w:sz w:val="20"/>
                <w:szCs w:val="20"/>
              </w:rPr>
              <w:t>Apayao</w:t>
            </w:r>
            <w:proofErr w:type="spellEnd"/>
          </w:p>
        </w:tc>
      </w:tr>
      <w:tr w:rsidR="00517B61" w:rsidRPr="00517B61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17B61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7B61">
              <w:rPr>
                <w:rFonts w:ascii="Arial" w:hAnsi="Arial" w:cs="Arial"/>
                <w:color w:val="auto"/>
                <w:sz w:val="20"/>
                <w:szCs w:val="20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hAnsi="Arial" w:cs="Arial"/>
                <w:color w:val="auto"/>
                <w:sz w:val="20"/>
                <w:szCs w:val="20"/>
              </w:rPr>
              <w:t>14,</w:t>
            </w:r>
            <w:r w:rsidR="0066309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17B61" w:rsidRDefault="00980692" w:rsidP="004F530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DSWD-DRMB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processed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downloading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funds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following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Field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Offices:</w:t>
            </w:r>
          </w:p>
          <w:p w:rsidR="00980692" w:rsidRPr="00517B61" w:rsidRDefault="00517B61" w:rsidP="004F530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99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CAR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₱15,257,500.00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intended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purchase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family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food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packs,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standby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funds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expenses</w:t>
            </w:r>
          </w:p>
          <w:p w:rsidR="00980692" w:rsidRPr="00517B61" w:rsidRDefault="00517B61" w:rsidP="004F530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99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₱4,500,000.00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standby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funds</w:t>
            </w:r>
          </w:p>
          <w:p w:rsidR="00980692" w:rsidRPr="00517B61" w:rsidRDefault="00517B61" w:rsidP="004F530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99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₱10,560,000.00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intended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purchase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family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food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packs</w:t>
            </w:r>
          </w:p>
          <w:p w:rsidR="00980692" w:rsidRPr="00517B61" w:rsidRDefault="00980692" w:rsidP="004F530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99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MIMAROPA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₱4,150,000.00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intended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replenishment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QRF,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purchased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family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food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packs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517B61">
              <w:rPr>
                <w:rFonts w:ascii="Arial" w:eastAsia="Arial" w:hAnsi="Arial" w:cs="Arial"/>
                <w:color w:val="auto"/>
                <w:sz w:val="20"/>
                <w:szCs w:val="20"/>
              </w:rPr>
              <w:t>expenses</w:t>
            </w:r>
          </w:p>
        </w:tc>
      </w:tr>
    </w:tbl>
    <w:p w:rsidR="00980692" w:rsidRDefault="00980692" w:rsidP="001D22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1D22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2345FE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345FE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345FE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980692" w:rsidRPr="00467C2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1D224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14,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2018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17B61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17B61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517B61" w:rsidP="004F53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NCR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LGUs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through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its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respective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Local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Social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Welfare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Development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(LSWDOs)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regarding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necessary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assistance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needed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467C20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</w:tc>
      </w:tr>
    </w:tbl>
    <w:p w:rsidR="001A7829" w:rsidRDefault="001A7829" w:rsidP="001D22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1D22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8505"/>
      </w:tblGrid>
      <w:tr w:rsidR="00980692" w:rsidRPr="00F7302B" w:rsidTr="00F7302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980692" w:rsidRPr="00F7302B" w:rsidTr="00F7302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Alert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raised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CAR.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Office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QUART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renders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duty.</w:t>
            </w:r>
          </w:p>
          <w:p w:rsidR="00980692" w:rsidRPr="00F7302B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Coordinated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SWAD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regarding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ongoing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preparation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expected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arrival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Typhoon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OMPONG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F7302B">
              <w:rPr>
                <w:rFonts w:ascii="Arial" w:eastAsia="Arial" w:hAnsi="Arial" w:cs="Arial"/>
                <w:sz w:val="20"/>
                <w:szCs w:val="20"/>
              </w:rPr>
              <w:t>Mangkhut</w:t>
            </w:r>
            <w:proofErr w:type="spellEnd"/>
            <w:r w:rsidRPr="00F7302B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80692" w:rsidRPr="00F7302B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Approved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facilitated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purchase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600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sacks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NFA</w:t>
            </w:r>
            <w:r w:rsidR="006630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rice.</w:t>
            </w:r>
          </w:p>
        </w:tc>
      </w:tr>
      <w:tr w:rsidR="00E24245" w:rsidRPr="00E24245" w:rsidTr="00F7302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02B" w:rsidRPr="00E24245" w:rsidRDefault="00E24245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24245">
              <w:rPr>
                <w:rFonts w:ascii="Arial" w:hAnsi="Arial" w:cs="Arial"/>
                <w:color w:val="0070C0"/>
                <w:sz w:val="20"/>
                <w:szCs w:val="20"/>
              </w:rPr>
              <w:t>September</w:t>
            </w:r>
            <w:r w:rsidR="0066309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hAnsi="Arial" w:cs="Arial"/>
                <w:color w:val="0070C0"/>
                <w:sz w:val="20"/>
                <w:szCs w:val="20"/>
              </w:rPr>
              <w:t>15,</w:t>
            </w:r>
            <w:r w:rsidR="0066309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02B" w:rsidRPr="00E24245" w:rsidRDefault="00F7302B" w:rsidP="00F7302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Red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Field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Office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QUART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Team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24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rendered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duty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from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8:00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8:00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PM.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anticipation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land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fall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Typhoon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“OMPONG”,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Field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Office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personnel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particularly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Division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Chiefs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were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proactively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deployed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all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provinces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following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assignment,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wit:</w:t>
            </w:r>
          </w:p>
          <w:tbl>
            <w:tblPr>
              <w:tblStyle w:val="TableGrid"/>
              <w:tblW w:w="7944" w:type="dxa"/>
              <w:tblInd w:w="335" w:type="dxa"/>
              <w:tblLook w:val="04A0" w:firstRow="1" w:lastRow="0" w:firstColumn="1" w:lastColumn="0" w:noHBand="0" w:noVBand="1"/>
            </w:tblPr>
            <w:tblGrid>
              <w:gridCol w:w="3119"/>
              <w:gridCol w:w="4825"/>
            </w:tblGrid>
            <w:tr w:rsidR="00E24245" w:rsidRPr="00E24245" w:rsidTr="00E21D90">
              <w:trPr>
                <w:trHeight w:val="20"/>
              </w:trPr>
              <w:tc>
                <w:tcPr>
                  <w:tcW w:w="1963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Province</w:t>
                  </w:r>
                </w:p>
              </w:tc>
              <w:tc>
                <w:tcPr>
                  <w:tcW w:w="3037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Division</w:t>
                  </w:r>
                  <w:r w:rsidR="00663095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Chief-in-Charge</w:t>
                  </w:r>
                </w:p>
              </w:tc>
            </w:tr>
            <w:tr w:rsidR="00E24245" w:rsidRPr="00E24245" w:rsidTr="00E21D90">
              <w:trPr>
                <w:trHeight w:val="20"/>
              </w:trPr>
              <w:tc>
                <w:tcPr>
                  <w:tcW w:w="1963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Abra</w:t>
                  </w:r>
                  <w:proofErr w:type="spellEnd"/>
                </w:p>
              </w:tc>
              <w:tc>
                <w:tcPr>
                  <w:tcW w:w="3037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Ms.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Mary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Ann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G.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Buclao</w:t>
                  </w:r>
                  <w:proofErr w:type="spellEnd"/>
                </w:p>
              </w:tc>
            </w:tr>
            <w:tr w:rsidR="00E24245" w:rsidRPr="00E24245" w:rsidTr="00E21D90">
              <w:trPr>
                <w:trHeight w:val="20"/>
              </w:trPr>
              <w:tc>
                <w:tcPr>
                  <w:tcW w:w="1963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Apayao</w:t>
                  </w:r>
                  <w:proofErr w:type="spellEnd"/>
                </w:p>
              </w:tc>
              <w:tc>
                <w:tcPr>
                  <w:tcW w:w="3037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Mr.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Rogerson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Dennis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R.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Fernandez</w:t>
                  </w:r>
                </w:p>
              </w:tc>
            </w:tr>
            <w:tr w:rsidR="00E24245" w:rsidRPr="00E24245" w:rsidTr="00E21D90">
              <w:trPr>
                <w:trHeight w:val="20"/>
              </w:trPr>
              <w:tc>
                <w:tcPr>
                  <w:tcW w:w="1963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Baguio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3037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Ms.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Amelyn</w:t>
                  </w:r>
                  <w:proofErr w:type="spellEnd"/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P.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Cabrera</w:t>
                  </w:r>
                </w:p>
              </w:tc>
            </w:tr>
            <w:tr w:rsidR="00E24245" w:rsidRPr="00E24245" w:rsidTr="00E21D90">
              <w:trPr>
                <w:trHeight w:val="20"/>
              </w:trPr>
              <w:tc>
                <w:tcPr>
                  <w:tcW w:w="1963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Benguet</w:t>
                  </w:r>
                </w:p>
              </w:tc>
              <w:tc>
                <w:tcPr>
                  <w:tcW w:w="3037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Mr.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Ronilo</w:t>
                  </w:r>
                  <w:proofErr w:type="spellEnd"/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R.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Flores</w:t>
                  </w:r>
                </w:p>
              </w:tc>
            </w:tr>
            <w:tr w:rsidR="00E24245" w:rsidRPr="00E24245" w:rsidTr="00E21D90">
              <w:trPr>
                <w:trHeight w:val="20"/>
              </w:trPr>
              <w:tc>
                <w:tcPr>
                  <w:tcW w:w="1963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Ifugao</w:t>
                  </w:r>
                </w:p>
              </w:tc>
              <w:tc>
                <w:tcPr>
                  <w:tcW w:w="3037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Mr.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Arnold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D.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Lartec</w:t>
                  </w:r>
                  <w:proofErr w:type="spellEnd"/>
                </w:p>
              </w:tc>
            </w:tr>
            <w:tr w:rsidR="00E24245" w:rsidRPr="00E24245" w:rsidTr="00E21D90">
              <w:trPr>
                <w:trHeight w:val="20"/>
              </w:trPr>
              <w:tc>
                <w:tcPr>
                  <w:tcW w:w="1963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Kalinga</w:t>
                  </w:r>
                </w:p>
              </w:tc>
              <w:tc>
                <w:tcPr>
                  <w:tcW w:w="3037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Ms.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Marygrail</w:t>
                  </w:r>
                  <w:proofErr w:type="spellEnd"/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B.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Dong-as</w:t>
                  </w:r>
                </w:p>
              </w:tc>
            </w:tr>
            <w:tr w:rsidR="00E24245" w:rsidRPr="00E24245" w:rsidTr="00E21D90">
              <w:trPr>
                <w:trHeight w:val="20"/>
              </w:trPr>
              <w:tc>
                <w:tcPr>
                  <w:tcW w:w="1963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Mountain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Province</w:t>
                  </w:r>
                </w:p>
              </w:tc>
              <w:tc>
                <w:tcPr>
                  <w:tcW w:w="3037" w:type="pct"/>
                </w:tcPr>
                <w:p w:rsidR="00F7302B" w:rsidRPr="00E24245" w:rsidRDefault="00F7302B" w:rsidP="00F730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Ms.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Concepcion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E.</w:t>
                  </w:r>
                  <w:r w:rsidR="0066309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4245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Navales</w:t>
                  </w:r>
                  <w:proofErr w:type="spellEnd"/>
                </w:p>
              </w:tc>
            </w:tr>
          </w:tbl>
          <w:p w:rsidR="00F7302B" w:rsidRPr="00E24245" w:rsidRDefault="00F7302B" w:rsidP="00F73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:rsidR="00F7302B" w:rsidRPr="00E24245" w:rsidRDefault="00F7302B" w:rsidP="00F7302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Moreover,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Rapid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Emergency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Telecommunication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Team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(RETT)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was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activated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deployed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selected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provinces.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Mr.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Michael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Angelo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Gapoy</w:t>
            </w:r>
            <w:proofErr w:type="spellEnd"/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Planning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Officer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I,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headed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Apayao</w:t>
            </w:r>
            <w:proofErr w:type="spellEnd"/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team.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His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team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carried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them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various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equipment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such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GX,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BGAN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(auto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pointing),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satellite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phone.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other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hand,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Mr.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Gian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Carlo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L.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De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Guzman,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Social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Welfare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Assistant,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led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Kalinga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team.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their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disposal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are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satellite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phone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BGAN.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previously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mentioned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equipment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are</w:t>
            </w:r>
            <w:proofErr w:type="gramEnd"/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intended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communication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reporting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purposes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areas.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Another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Team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will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be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deployed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Abra</w:t>
            </w:r>
            <w:proofErr w:type="spellEnd"/>
            <w:r w:rsidRPr="00E24245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980692" w:rsidRPr="00CF51D5" w:rsidRDefault="00980692" w:rsidP="00F7302B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980692" w:rsidRPr="00CF51D5" w:rsidRDefault="00980692" w:rsidP="00F7302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467C20" w:rsidRPr="00467C20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Muncipal</w:t>
            </w:r>
            <w:proofErr w:type="spellEnd"/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467C20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B34C02" w:rsidRDefault="00B34C02" w:rsidP="001D22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1D22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5F6760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980692" w:rsidRPr="005F6760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8176CF" w:rsidRDefault="008176CF" w:rsidP="001D224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246975" w:rsidRDefault="00980692" w:rsidP="001D224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6630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8527"/>
      </w:tblGrid>
      <w:tr w:rsidR="00980692" w:rsidRPr="0071488F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5F6760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1D224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980692" w:rsidRPr="005F6760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5,000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preparation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super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typhoon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“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”.</w:t>
            </w:r>
          </w:p>
          <w:p w:rsidR="00980692" w:rsidRPr="005F6760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approval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1,000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Marilao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Bulacan.</w:t>
            </w:r>
          </w:p>
          <w:p w:rsidR="00980692" w:rsidRPr="005F6760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prepositioning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</w:t>
            </w:r>
          </w:p>
        </w:tc>
      </w:tr>
    </w:tbl>
    <w:p w:rsidR="00980692" w:rsidRDefault="00980692" w:rsidP="001D22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1D224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6630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AF388C" w:rsidTr="003A5B5C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CF" w:rsidRPr="00AF388C" w:rsidRDefault="008176CF" w:rsidP="003A5B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CF" w:rsidRDefault="00B34C02" w:rsidP="008176C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one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8176CF" w:rsidRPr="005F6760" w:rsidRDefault="008176CF" w:rsidP="008176C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8176CF" w:rsidRPr="005F6760" w:rsidRDefault="008176CF" w:rsidP="008176C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8176CF" w:rsidRPr="00AF388C" w:rsidRDefault="008176CF" w:rsidP="003A5B5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B34C02" w:rsidRDefault="008176CF" w:rsidP="00B34C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B34C02" w:rsidRDefault="003A5B5C" w:rsidP="00B34C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B34C02"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-F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34C02"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B34C02" w:rsidRPr="00B34C02" w:rsidRDefault="00B34C02" w:rsidP="00B34C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  <w:p w:rsidR="00B34C02" w:rsidRPr="00AF388C" w:rsidRDefault="00B34C02" w:rsidP="003A5B5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  <w:tr w:rsidR="00B34C02" w:rsidRPr="00B34C02" w:rsidTr="00B34C02">
        <w:trPr>
          <w:trHeight w:val="10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02" w:rsidRPr="00B34C02" w:rsidRDefault="00B34C02" w:rsidP="003A5B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B34C02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hAnsi="Arial" w:cs="Arial"/>
                <w:color w:val="0070C0"/>
                <w:sz w:val="20"/>
                <w:szCs w:val="24"/>
              </w:rPr>
              <w:t>15,</w:t>
            </w:r>
            <w:r w:rsidR="0066309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02" w:rsidRPr="00B34C02" w:rsidRDefault="00B34C02" w:rsidP="008176C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Provincial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Quick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Team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alerted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duty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region.</w:t>
            </w:r>
          </w:p>
          <w:p w:rsidR="00B34C02" w:rsidRDefault="00B34C02" w:rsidP="00B34C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Advised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C/MSWDOs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conduct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pre-emptive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case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need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arises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instructed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them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respective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City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Police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Stations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security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evacuees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ensure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that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Women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Children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Desks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place.</w:t>
            </w:r>
          </w:p>
          <w:p w:rsidR="00B34C02" w:rsidRDefault="00B34C02" w:rsidP="00B34C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days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leading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up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landfall,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risk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scenarios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concerning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typhoon’s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expected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path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potential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humanitarian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impacts.</w:t>
            </w:r>
          </w:p>
          <w:p w:rsidR="00B34C02" w:rsidRDefault="00B34C02" w:rsidP="00B34C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cluster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lead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agencies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advised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reach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out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LGU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cluster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counterparts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get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sense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actions,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plans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support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requirements.</w:t>
            </w:r>
          </w:p>
          <w:p w:rsidR="00B34C02" w:rsidRPr="00B34C02" w:rsidRDefault="00B34C02" w:rsidP="00B34C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preparing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assets,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stocks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personnel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ensure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immediate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support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0070C0"/>
                <w:sz w:val="20"/>
                <w:szCs w:val="24"/>
              </w:rPr>
              <w:t>LGUs.</w:t>
            </w:r>
          </w:p>
        </w:tc>
      </w:tr>
    </w:tbl>
    <w:p w:rsidR="00980692" w:rsidRDefault="00980692" w:rsidP="001D22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13B2" w:rsidRDefault="003D13B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CF51D5" w:rsidRDefault="00980692" w:rsidP="001D22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71488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663095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Activated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Operation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daily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local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weather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condition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provide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situational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awareness.</w:t>
            </w:r>
          </w:p>
          <w:p w:rsidR="00980692" w:rsidRPr="0032143B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Alerted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P/C/M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Quick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5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provinces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71488F">
              <w:rPr>
                <w:rFonts w:ascii="Arial" w:eastAsia="Arial" w:hAnsi="Arial" w:cs="Arial"/>
                <w:sz w:val="20"/>
                <w:szCs w:val="24"/>
              </w:rPr>
              <w:t>MiMaRoPa</w:t>
            </w:r>
            <w:proofErr w:type="spellEnd"/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regularly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situations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areas.</w:t>
            </w:r>
          </w:p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Advised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our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P/MQRTs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LGUs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report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unusual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eventualities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respective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take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appropriate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actions.</w:t>
            </w:r>
          </w:p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Communication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Technology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Unit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(ICTMU)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was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activated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ensure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robust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communication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system.</w:t>
            </w:r>
          </w:p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Rapid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Telecommunications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(GX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Terminal,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BGAN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Satellite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Phones)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condition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ready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deployment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experience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potential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emergencies.</w:t>
            </w:r>
          </w:p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there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on-call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truck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delivery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affected.</w:t>
            </w:r>
          </w:p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Standby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logistical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workforce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through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SWADT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LGU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stranded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passenger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if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there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reported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71488F">
              <w:rPr>
                <w:rFonts w:ascii="Arial" w:eastAsia="Arial" w:hAnsi="Arial" w:cs="Arial"/>
                <w:sz w:val="20"/>
                <w:szCs w:val="24"/>
              </w:rPr>
              <w:t>strandees</w:t>
            </w:r>
            <w:proofErr w:type="spellEnd"/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ports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terminals.</w:t>
            </w:r>
          </w:p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both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non-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item</w:t>
            </w:r>
            <w:r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(FN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</w:t>
            </w:r>
            <w:r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also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ready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given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time.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Closed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Civil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Defense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(OCD)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RDRRMC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MIMAROPA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warning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signal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updates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monitoring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purposes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mechanism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affected.</w:t>
            </w:r>
          </w:p>
          <w:p w:rsidR="00980692" w:rsidRPr="0071488F" w:rsidRDefault="00980692" w:rsidP="004F53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on-going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purchased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replenishment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stockpile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prepositioned</w:t>
            </w:r>
            <w:r w:rsidR="0066309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FFPs</w:t>
            </w:r>
          </w:p>
        </w:tc>
      </w:tr>
    </w:tbl>
    <w:p w:rsidR="00980692" w:rsidRPr="00CF51D5" w:rsidRDefault="00980692" w:rsidP="001D224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Default="00980692" w:rsidP="001D224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6630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1F7855" w:rsidTr="001D2241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980692" w:rsidRDefault="00980692" w:rsidP="001D22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1D22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AF388C" w:rsidTr="001D2241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AF388C" w:rsidRDefault="00980692" w:rsidP="001D22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AF388C" w:rsidRDefault="00980692" w:rsidP="004F530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980692" w:rsidRPr="00AF388C" w:rsidRDefault="00980692" w:rsidP="004F530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980692" w:rsidRPr="00AF388C" w:rsidRDefault="00980692" w:rsidP="004F530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980692" w:rsidRPr="00AF388C" w:rsidRDefault="00980692" w:rsidP="004F530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Iloilo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City,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Risk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reduction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Committees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instructed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activate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raise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</w:p>
          <w:p w:rsidR="00980692" w:rsidRPr="00AF388C" w:rsidRDefault="00980692" w:rsidP="004F530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1D22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1D22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8176CF" w:rsidRPr="008176C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proofErr w:type="gramEnd"/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8176CF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8176CF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alert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8176CF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980692" w:rsidRDefault="00980692" w:rsidP="001D22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1D22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1F7855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80692" w:rsidRDefault="00980692" w:rsidP="001D224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1D224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6630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8502"/>
      </w:tblGrid>
      <w:tr w:rsidR="00980692" w:rsidRPr="0071488F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663095" w:rsidP="004F530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980692" w:rsidRDefault="00980692" w:rsidP="001D224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1D224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6630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6309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1D22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63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310DED" w:rsidRDefault="008176CF" w:rsidP="00310DE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6309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F16F7F" w:rsidRDefault="00980692" w:rsidP="001D224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1F7855" w:rsidRDefault="00980692" w:rsidP="001D22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855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1F7855" w:rsidRDefault="00980692" w:rsidP="001D22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1F7855" w:rsidRDefault="00980692" w:rsidP="001D224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Operations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Monitoring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and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Information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Center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(DROMIC)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DSWD-DRMB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continues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to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closely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coordinate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with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concerned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DSWD-Field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Offices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for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any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significant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preparedness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for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663095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updates.</w:t>
      </w:r>
    </w:p>
    <w:p w:rsidR="00980692" w:rsidRPr="00CF51D5" w:rsidRDefault="00980692" w:rsidP="001D224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0692" w:rsidRPr="00CF51D5" w:rsidRDefault="00980692" w:rsidP="001D224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CF51D5" w:rsidRDefault="001D2241" w:rsidP="001D22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66309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Default="00980692" w:rsidP="001D224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Releasing</w:t>
      </w:r>
      <w:r w:rsidR="00663095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Officer</w:t>
      </w:r>
    </w:p>
    <w:p w:rsidR="00980692" w:rsidRDefault="00980692" w:rsidP="001D224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1D2241" w:rsidRDefault="001D2241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CA2A74" w:rsidRPr="00A568A2" w:rsidRDefault="00CA2A74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76"/>
        <w:gridCol w:w="4804"/>
        <w:gridCol w:w="1959"/>
        <w:gridCol w:w="1656"/>
        <w:gridCol w:w="1658"/>
      </w:tblGrid>
      <w:tr w:rsidR="005F1DFC" w:rsidRPr="005F1DFC" w:rsidTr="005F1DFC">
        <w:trPr>
          <w:trHeight w:val="20"/>
          <w:tblHeader/>
        </w:trPr>
        <w:tc>
          <w:tcPr>
            <w:tcW w:w="24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630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  <w:tblHeader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177,465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AD2CD0" w:rsidTr="00AD2CD0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r w:rsidR="00663095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78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AD2CD0" w:rsidTr="00AD2CD0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 w:rsidR="00663095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570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1,992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AD2CD0" w:rsidTr="00AD2CD0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 w:rsidR="00663095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484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2,191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AD2CD0" w:rsidTr="00AD2CD0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Muntinlupa</w:t>
            </w:r>
            <w:r w:rsidR="00663095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141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AD2CD0" w:rsidTr="00AD2CD0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176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908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AD2CD0" w:rsidTr="00AD2CD0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 w:rsidR="00663095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475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AD2CD0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F1DFC"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2,072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1,090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849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1,217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10,562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23,193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16,053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19,850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79,899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14,883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62,089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CALABARZON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13,792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6630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F1DFC" w:rsidRPr="005F1DFC" w:rsidTr="005F1DF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5F1DFC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F1D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FC" w:rsidRPr="005F1DFC" w:rsidRDefault="00663095" w:rsidP="005F1D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F1DFC" w:rsidRPr="005F1D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D2241" w:rsidRDefault="001D2241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A568A2" w:rsidRDefault="00A568A2" w:rsidP="00A568A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CA2A74" w:rsidRDefault="00CA2A74" w:rsidP="00A568A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"/>
        <w:gridCol w:w="2909"/>
        <w:gridCol w:w="1675"/>
        <w:gridCol w:w="1834"/>
        <w:gridCol w:w="941"/>
        <w:gridCol w:w="941"/>
        <w:gridCol w:w="941"/>
        <w:gridCol w:w="939"/>
      </w:tblGrid>
      <w:tr w:rsidR="00AD2CD0" w:rsidRPr="00AD2CD0" w:rsidTr="00AD2CD0">
        <w:trPr>
          <w:trHeight w:val="20"/>
          <w:tblHeader/>
        </w:trPr>
        <w:tc>
          <w:tcPr>
            <w:tcW w:w="1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INSIDE ECs </w:t>
            </w:r>
          </w:p>
        </w:tc>
      </w:tr>
      <w:tr w:rsidR="00AD2CD0" w:rsidRPr="00AD2CD0" w:rsidTr="00AD2CD0">
        <w:trPr>
          <w:trHeight w:val="20"/>
          <w:tblHeader/>
        </w:trPr>
        <w:tc>
          <w:tcPr>
            <w:tcW w:w="1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D2CD0" w:rsidRPr="00AD2CD0" w:rsidTr="00AD2CD0">
        <w:trPr>
          <w:trHeight w:val="20"/>
          <w:tblHeader/>
        </w:trPr>
        <w:tc>
          <w:tcPr>
            <w:tcW w:w="1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25,255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24,481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95,928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92,784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1,756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1,756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7,382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7,382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78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1,992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1,992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484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484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2,191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2,191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141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908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908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475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475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2,072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2,072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7,412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7,420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27,148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27,184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1,657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1,665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5,585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5,621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105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105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93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93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117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117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338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338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1,162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1,162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319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319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58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58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138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138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449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449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424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424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329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329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174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174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680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680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262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262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859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859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203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203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254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254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71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71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204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204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45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114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114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1,337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1,337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5,352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5,352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5,385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5,385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10,826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10,826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1,224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1,224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1,236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1,236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1,162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1,162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4,752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4,752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299 </w:t>
            </w:r>
          </w:p>
        </w:tc>
        <w:tc>
          <w:tcPr>
            <w:tcW w:w="8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5,625 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5,625 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21,687 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21,687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14,844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14,844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1,162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1,162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1,525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1,525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2,745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2,745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1,768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1,768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596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1,066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1,066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717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717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791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791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1,139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1,139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3,810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2,019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2,019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1,016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1,016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2,100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1,027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1,027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13,763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13,763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2,669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2,669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9,785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9,785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1,719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1,719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1,031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1,031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694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694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4,329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4,329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822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822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681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681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2,043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2,043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596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596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1,977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1,977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2,183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2,025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9,620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8,768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Batangas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4,780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4,780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1,861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1,861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2,130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618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3,174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3,174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2,123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2,123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4,912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2,584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1,141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427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2,735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2,584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520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833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3,182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3,182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11,416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11,416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534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1,567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1,567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5,496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5,496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958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1,871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1,871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47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47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675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588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588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</w:tr>
      <w:tr w:rsidR="00AD2CD0" w:rsidRPr="00AD2CD0" w:rsidTr="00AD2CD0">
        <w:trPr>
          <w:trHeight w:val="20"/>
        </w:trPr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231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AD2CD0" w:rsidRPr="00AD2CD0" w:rsidTr="00AD2CD0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</w:tbl>
    <w:p w:rsidR="00A568A2" w:rsidRPr="00467C20" w:rsidRDefault="00467C20" w:rsidP="001D224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H</w:t>
      </w:r>
      <w:r>
        <w:rPr>
          <w:rFonts w:ascii="Arial" w:eastAsia="Arial" w:hAnsi="Arial" w:cs="Arial"/>
          <w:i/>
          <w:color w:val="auto"/>
          <w:sz w:val="16"/>
          <w:szCs w:val="24"/>
        </w:rPr>
        <w:t>aven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Children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Women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66309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Center</w:t>
      </w:r>
    </w:p>
    <w:p w:rsidR="00A568A2" w:rsidRDefault="00A568A2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568A2" w:rsidRDefault="00A568A2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A568A2" w:rsidRDefault="00A568A2" w:rsidP="00A568A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CA2A74" w:rsidRDefault="00CA2A74" w:rsidP="00A568A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"/>
        <w:gridCol w:w="3058"/>
        <w:gridCol w:w="1650"/>
        <w:gridCol w:w="1650"/>
        <w:gridCol w:w="1903"/>
        <w:gridCol w:w="1907"/>
      </w:tblGrid>
      <w:tr w:rsidR="00AD2CD0" w:rsidRPr="00AD2CD0" w:rsidTr="00AD2CD0">
        <w:trPr>
          <w:trHeight w:val="20"/>
          <w:tblHeader/>
        </w:trPr>
        <w:tc>
          <w:tcPr>
            <w:tcW w:w="1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AD2CD0" w:rsidRPr="00AD2CD0" w:rsidTr="00AD2CD0">
        <w:trPr>
          <w:trHeight w:val="20"/>
          <w:tblHeader/>
        </w:trPr>
        <w:tc>
          <w:tcPr>
            <w:tcW w:w="1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D2CD0" w:rsidRPr="00AD2CD0" w:rsidTr="00AD2CD0">
        <w:trPr>
          <w:trHeight w:val="20"/>
          <w:tblHeader/>
        </w:trPr>
        <w:tc>
          <w:tcPr>
            <w:tcW w:w="1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2,982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2,947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11,546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11,530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1,005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971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4,190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4,218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418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379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1,486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1,498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13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13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50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50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64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64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244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244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161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161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641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641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32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32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99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99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3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3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19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19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41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41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138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138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39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39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192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192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20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20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97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97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45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6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  6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 xml:space="preserve">           18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582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582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2,684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2,684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751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751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103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103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315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315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320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320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1,584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1,584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29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29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30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374 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374 </w:t>
            </w: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1,506 </w:t>
            </w:r>
          </w:p>
        </w:tc>
        <w:tc>
          <w:tcPr>
            <w:tcW w:w="9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1,467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285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285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1,209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1,209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680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63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63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298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298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69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231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231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89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297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258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89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297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258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951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951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3,392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3,392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951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951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3,392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3,392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19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75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446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446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1,590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1,590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339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1,256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1,256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38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109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378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378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652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651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2,458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2,453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354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354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1,323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1,323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24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493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493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609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609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24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121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121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161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161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652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652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47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47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208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208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40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120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32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120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28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137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137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200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195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45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44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130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30 </w:t>
            </w:r>
          </w:p>
        </w:tc>
      </w:tr>
      <w:tr w:rsidR="00AD2CD0" w:rsidRPr="00AD2CD0" w:rsidTr="00AD2CD0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75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283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283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74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10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39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39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11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24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24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91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91 </w:t>
            </w:r>
          </w:p>
        </w:tc>
      </w:tr>
      <w:tr w:rsidR="00AD2CD0" w:rsidRPr="00AD2CD0" w:rsidTr="00AD2CD0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D2C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D0" w:rsidRPr="00AD2CD0" w:rsidRDefault="00AD2CD0" w:rsidP="00AD2C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D2C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50 </w:t>
            </w:r>
          </w:p>
        </w:tc>
      </w:tr>
    </w:tbl>
    <w:p w:rsidR="00AD2CD0" w:rsidRDefault="00AD2CD0" w:rsidP="00A568A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Pr="00A568A2" w:rsidRDefault="00AD2CD0" w:rsidP="00A568A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A568A2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D2CD0" w:rsidRDefault="00AD2CD0">
      <w:pPr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Situational_Report_1"/>
      <w:bookmarkEnd w:id="6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bookmarkStart w:id="7" w:name="_GoBack"/>
      <w:bookmarkEnd w:id="7"/>
    </w:p>
    <w:p w:rsidR="00B10486" w:rsidRPr="004656B3" w:rsidRDefault="00385FAF" w:rsidP="001D22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4656B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4656B3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66309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385FAF" w:rsidRDefault="00385FAF" w:rsidP="001D22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1897"/>
        <w:gridCol w:w="3352"/>
        <w:gridCol w:w="4523"/>
      </w:tblGrid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Dimailig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+639993540000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639770979998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Allan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Batingal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+639179782008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639474394224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639175629090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Owel</w:t>
            </w:r>
            <w:proofErr w:type="spellEnd"/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Rubis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+639175120867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Brew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Maaba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+639398989352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Jiggy</w:t>
            </w:r>
            <w:proofErr w:type="spellEnd"/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Somook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+639357373171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Tabuk,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Kalinga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Gian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L.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Guzman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+639399661822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+870772125955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Angelo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Gapoy</w:t>
            </w:r>
            <w:proofErr w:type="spellEnd"/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+639154408953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S.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Lamsis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+639154801998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Basco</w:t>
            </w:r>
            <w:proofErr w:type="spellEnd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Batanes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Dir.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Rudy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Encabo</w:t>
            </w:r>
            <w:proofErr w:type="spellEnd"/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+639177124763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Rodel</w:t>
            </w:r>
            <w:proofErr w:type="spellEnd"/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Cabaddu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+639084128663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Rommel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Gamiao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+639177798466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870776324666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870776785991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66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standby,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ready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deployment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Aspillaga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+639275346544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Jezreel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Aquino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+639953058950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663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663095" w:rsidP="001D22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85FAF" w:rsidRPr="00CF51D5" w:rsidRDefault="00385FAF" w:rsidP="001D224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CF51D5" w:rsidSect="006A0C8C">
      <w:headerReference w:type="default" r:id="rId8"/>
      <w:footerReference w:type="default" r:id="rId9"/>
      <w:pgSz w:w="11907" w:h="16839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FC1" w:rsidRDefault="00F46FC1">
      <w:pPr>
        <w:spacing w:after="0" w:line="240" w:lineRule="auto"/>
      </w:pPr>
      <w:r>
        <w:separator/>
      </w:r>
    </w:p>
  </w:endnote>
  <w:endnote w:type="continuationSeparator" w:id="0">
    <w:p w:rsidR="00F46FC1" w:rsidRDefault="00F4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B2" w:rsidRDefault="003D13B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3D13B2" w:rsidRDefault="003D13B2" w:rsidP="006A0C8C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#6 on Typhoon “OMPONG” [I.N. MANGKHUT] as of 15</w:t>
    </w:r>
    <w:r w:rsidRPr="00F34EA4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September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FC1" w:rsidRDefault="00F46FC1">
      <w:pPr>
        <w:spacing w:after="0" w:line="240" w:lineRule="auto"/>
      </w:pPr>
      <w:r>
        <w:separator/>
      </w:r>
    </w:p>
  </w:footnote>
  <w:footnote w:type="continuationSeparator" w:id="0">
    <w:p w:rsidR="00F46FC1" w:rsidRDefault="00F4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B2" w:rsidRDefault="003D13B2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3B2" w:rsidRDefault="003D13B2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D13B2" w:rsidRDefault="003D13B2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3D13B2" w:rsidRPr="006A0C8C" w:rsidRDefault="003D13B2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506B5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7F232AB2"/>
    <w:multiLevelType w:val="hybridMultilevel"/>
    <w:tmpl w:val="6F9C47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2267"/>
    <w:rsid w:val="000132B4"/>
    <w:rsid w:val="00020ECE"/>
    <w:rsid w:val="000234D2"/>
    <w:rsid w:val="00026080"/>
    <w:rsid w:val="00033C52"/>
    <w:rsid w:val="000408C0"/>
    <w:rsid w:val="00044A86"/>
    <w:rsid w:val="000660C4"/>
    <w:rsid w:val="00072ABC"/>
    <w:rsid w:val="000762A0"/>
    <w:rsid w:val="00080DF4"/>
    <w:rsid w:val="00085176"/>
    <w:rsid w:val="00091817"/>
    <w:rsid w:val="00093A22"/>
    <w:rsid w:val="000962B5"/>
    <w:rsid w:val="00096FF5"/>
    <w:rsid w:val="00097C1F"/>
    <w:rsid w:val="000A1C46"/>
    <w:rsid w:val="000C196B"/>
    <w:rsid w:val="000C6019"/>
    <w:rsid w:val="000C6698"/>
    <w:rsid w:val="000D1A9D"/>
    <w:rsid w:val="000E09D8"/>
    <w:rsid w:val="000F10AC"/>
    <w:rsid w:val="000F1F6C"/>
    <w:rsid w:val="000F3578"/>
    <w:rsid w:val="00114D5E"/>
    <w:rsid w:val="00122989"/>
    <w:rsid w:val="001448ED"/>
    <w:rsid w:val="00150801"/>
    <w:rsid w:val="00152CAC"/>
    <w:rsid w:val="00153232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A7829"/>
    <w:rsid w:val="001B7CFE"/>
    <w:rsid w:val="001C1FDF"/>
    <w:rsid w:val="001D01A8"/>
    <w:rsid w:val="001D2241"/>
    <w:rsid w:val="001D4B3E"/>
    <w:rsid w:val="001E08FA"/>
    <w:rsid w:val="001E26B4"/>
    <w:rsid w:val="001F7855"/>
    <w:rsid w:val="00207727"/>
    <w:rsid w:val="002147BF"/>
    <w:rsid w:val="00221525"/>
    <w:rsid w:val="002225E7"/>
    <w:rsid w:val="002233C1"/>
    <w:rsid w:val="00223C4A"/>
    <w:rsid w:val="00224A0B"/>
    <w:rsid w:val="00225547"/>
    <w:rsid w:val="002338D6"/>
    <w:rsid w:val="002345FE"/>
    <w:rsid w:val="00235815"/>
    <w:rsid w:val="0024012A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80BEA"/>
    <w:rsid w:val="002826F9"/>
    <w:rsid w:val="00284FBC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D3418"/>
    <w:rsid w:val="002F023E"/>
    <w:rsid w:val="002F5178"/>
    <w:rsid w:val="002F713F"/>
    <w:rsid w:val="00305764"/>
    <w:rsid w:val="00310DED"/>
    <w:rsid w:val="0032143B"/>
    <w:rsid w:val="0032200C"/>
    <w:rsid w:val="00325FF1"/>
    <w:rsid w:val="003277B9"/>
    <w:rsid w:val="00331650"/>
    <w:rsid w:val="00332433"/>
    <w:rsid w:val="00334AC1"/>
    <w:rsid w:val="00341112"/>
    <w:rsid w:val="00342CD8"/>
    <w:rsid w:val="003478E6"/>
    <w:rsid w:val="00347C59"/>
    <w:rsid w:val="00366D42"/>
    <w:rsid w:val="00376584"/>
    <w:rsid w:val="00377F27"/>
    <w:rsid w:val="00383309"/>
    <w:rsid w:val="00384E5A"/>
    <w:rsid w:val="00385FAF"/>
    <w:rsid w:val="003870A7"/>
    <w:rsid w:val="00390877"/>
    <w:rsid w:val="00391318"/>
    <w:rsid w:val="00397271"/>
    <w:rsid w:val="003A5B5C"/>
    <w:rsid w:val="003B1652"/>
    <w:rsid w:val="003B46D8"/>
    <w:rsid w:val="003B524C"/>
    <w:rsid w:val="003B7A7C"/>
    <w:rsid w:val="003C3E9B"/>
    <w:rsid w:val="003C7DE1"/>
    <w:rsid w:val="003D09A9"/>
    <w:rsid w:val="003D13B2"/>
    <w:rsid w:val="003D13C8"/>
    <w:rsid w:val="003D357A"/>
    <w:rsid w:val="003D4AAB"/>
    <w:rsid w:val="003D4DF7"/>
    <w:rsid w:val="003D5E1C"/>
    <w:rsid w:val="003E27EE"/>
    <w:rsid w:val="003F0D46"/>
    <w:rsid w:val="00402969"/>
    <w:rsid w:val="004033F8"/>
    <w:rsid w:val="004134A7"/>
    <w:rsid w:val="00425689"/>
    <w:rsid w:val="0042628C"/>
    <w:rsid w:val="004334A9"/>
    <w:rsid w:val="004425E7"/>
    <w:rsid w:val="00446510"/>
    <w:rsid w:val="00447043"/>
    <w:rsid w:val="0045417C"/>
    <w:rsid w:val="00456B0E"/>
    <w:rsid w:val="00460779"/>
    <w:rsid w:val="0046391D"/>
    <w:rsid w:val="004656B3"/>
    <w:rsid w:val="00467C20"/>
    <w:rsid w:val="004801A8"/>
    <w:rsid w:val="00485FAA"/>
    <w:rsid w:val="004867BA"/>
    <w:rsid w:val="00490703"/>
    <w:rsid w:val="00495369"/>
    <w:rsid w:val="004B6A6E"/>
    <w:rsid w:val="004B6B6D"/>
    <w:rsid w:val="004C1004"/>
    <w:rsid w:val="004C55DA"/>
    <w:rsid w:val="004D1392"/>
    <w:rsid w:val="004E2DCF"/>
    <w:rsid w:val="004F5302"/>
    <w:rsid w:val="0050307C"/>
    <w:rsid w:val="005073A3"/>
    <w:rsid w:val="005101BD"/>
    <w:rsid w:val="0051518E"/>
    <w:rsid w:val="005159EB"/>
    <w:rsid w:val="00517915"/>
    <w:rsid w:val="00517B61"/>
    <w:rsid w:val="00543A35"/>
    <w:rsid w:val="00543D61"/>
    <w:rsid w:val="00544C27"/>
    <w:rsid w:val="00544DE0"/>
    <w:rsid w:val="00546DEE"/>
    <w:rsid w:val="00557D52"/>
    <w:rsid w:val="0056425D"/>
    <w:rsid w:val="00572943"/>
    <w:rsid w:val="00580432"/>
    <w:rsid w:val="00590588"/>
    <w:rsid w:val="0059459E"/>
    <w:rsid w:val="00594DB7"/>
    <w:rsid w:val="00595430"/>
    <w:rsid w:val="005A4EFD"/>
    <w:rsid w:val="005B2087"/>
    <w:rsid w:val="005C25C9"/>
    <w:rsid w:val="005C4BD6"/>
    <w:rsid w:val="005C6D8A"/>
    <w:rsid w:val="005F1DFC"/>
    <w:rsid w:val="005F6760"/>
    <w:rsid w:val="0060485F"/>
    <w:rsid w:val="00606AB1"/>
    <w:rsid w:val="00611D34"/>
    <w:rsid w:val="006348B0"/>
    <w:rsid w:val="00636A32"/>
    <w:rsid w:val="00637CFE"/>
    <w:rsid w:val="00646FEA"/>
    <w:rsid w:val="006552C0"/>
    <w:rsid w:val="00661764"/>
    <w:rsid w:val="00663095"/>
    <w:rsid w:val="00667EC5"/>
    <w:rsid w:val="00672031"/>
    <w:rsid w:val="00676AC7"/>
    <w:rsid w:val="006902DE"/>
    <w:rsid w:val="00695D36"/>
    <w:rsid w:val="0069611E"/>
    <w:rsid w:val="00696FAF"/>
    <w:rsid w:val="006A0C8C"/>
    <w:rsid w:val="006A1980"/>
    <w:rsid w:val="006A73E5"/>
    <w:rsid w:val="006B30FC"/>
    <w:rsid w:val="006B6490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488F"/>
    <w:rsid w:val="00717A2C"/>
    <w:rsid w:val="00724F05"/>
    <w:rsid w:val="00742851"/>
    <w:rsid w:val="0074516B"/>
    <w:rsid w:val="00752F0C"/>
    <w:rsid w:val="00755148"/>
    <w:rsid w:val="00763418"/>
    <w:rsid w:val="007650E4"/>
    <w:rsid w:val="00777580"/>
    <w:rsid w:val="007B1691"/>
    <w:rsid w:val="007B3DBB"/>
    <w:rsid w:val="007B3E6C"/>
    <w:rsid w:val="007B589B"/>
    <w:rsid w:val="007C07F5"/>
    <w:rsid w:val="007C526E"/>
    <w:rsid w:val="007C6311"/>
    <w:rsid w:val="007C69A0"/>
    <w:rsid w:val="007D382E"/>
    <w:rsid w:val="007D613E"/>
    <w:rsid w:val="007D707B"/>
    <w:rsid w:val="007E1ED0"/>
    <w:rsid w:val="007E47C5"/>
    <w:rsid w:val="007F2FAD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9700A"/>
    <w:rsid w:val="008C5231"/>
    <w:rsid w:val="008E3090"/>
    <w:rsid w:val="008E4DF8"/>
    <w:rsid w:val="008F379C"/>
    <w:rsid w:val="008F5202"/>
    <w:rsid w:val="008F5738"/>
    <w:rsid w:val="008F5D6F"/>
    <w:rsid w:val="0090173D"/>
    <w:rsid w:val="009244C0"/>
    <w:rsid w:val="00927825"/>
    <w:rsid w:val="0093050B"/>
    <w:rsid w:val="009306A7"/>
    <w:rsid w:val="00931CF2"/>
    <w:rsid w:val="00932578"/>
    <w:rsid w:val="00945FC4"/>
    <w:rsid w:val="00953AB5"/>
    <w:rsid w:val="00954D0D"/>
    <w:rsid w:val="00967FF8"/>
    <w:rsid w:val="00980692"/>
    <w:rsid w:val="009808F1"/>
    <w:rsid w:val="00984253"/>
    <w:rsid w:val="009927C6"/>
    <w:rsid w:val="009A5F9E"/>
    <w:rsid w:val="009B16FB"/>
    <w:rsid w:val="009B3D59"/>
    <w:rsid w:val="009C7C3C"/>
    <w:rsid w:val="009D2E7B"/>
    <w:rsid w:val="009E27AF"/>
    <w:rsid w:val="009F0D31"/>
    <w:rsid w:val="009F1782"/>
    <w:rsid w:val="009F79A2"/>
    <w:rsid w:val="00A00779"/>
    <w:rsid w:val="00A10651"/>
    <w:rsid w:val="00A14AF1"/>
    <w:rsid w:val="00A177FC"/>
    <w:rsid w:val="00A254E0"/>
    <w:rsid w:val="00A26DFC"/>
    <w:rsid w:val="00A27B91"/>
    <w:rsid w:val="00A329E3"/>
    <w:rsid w:val="00A360D4"/>
    <w:rsid w:val="00A3643A"/>
    <w:rsid w:val="00A42494"/>
    <w:rsid w:val="00A440A6"/>
    <w:rsid w:val="00A479C5"/>
    <w:rsid w:val="00A55D0B"/>
    <w:rsid w:val="00A568A2"/>
    <w:rsid w:val="00A6302A"/>
    <w:rsid w:val="00A647FD"/>
    <w:rsid w:val="00A721A1"/>
    <w:rsid w:val="00A73F06"/>
    <w:rsid w:val="00A804E3"/>
    <w:rsid w:val="00A81C78"/>
    <w:rsid w:val="00A8201C"/>
    <w:rsid w:val="00A834B4"/>
    <w:rsid w:val="00A8461F"/>
    <w:rsid w:val="00A91B96"/>
    <w:rsid w:val="00A92D93"/>
    <w:rsid w:val="00AA35BA"/>
    <w:rsid w:val="00AA453D"/>
    <w:rsid w:val="00AB1012"/>
    <w:rsid w:val="00AB4B4D"/>
    <w:rsid w:val="00AB730C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B0423A"/>
    <w:rsid w:val="00B10486"/>
    <w:rsid w:val="00B109AC"/>
    <w:rsid w:val="00B1591C"/>
    <w:rsid w:val="00B17164"/>
    <w:rsid w:val="00B238F1"/>
    <w:rsid w:val="00B27212"/>
    <w:rsid w:val="00B32FAA"/>
    <w:rsid w:val="00B34C02"/>
    <w:rsid w:val="00B34D3A"/>
    <w:rsid w:val="00B35A11"/>
    <w:rsid w:val="00B42418"/>
    <w:rsid w:val="00B571E4"/>
    <w:rsid w:val="00B628BF"/>
    <w:rsid w:val="00B62D76"/>
    <w:rsid w:val="00B6304C"/>
    <w:rsid w:val="00B70A42"/>
    <w:rsid w:val="00B74CEE"/>
    <w:rsid w:val="00B77009"/>
    <w:rsid w:val="00B82F0B"/>
    <w:rsid w:val="00B866CB"/>
    <w:rsid w:val="00B91796"/>
    <w:rsid w:val="00B932C1"/>
    <w:rsid w:val="00B9372F"/>
    <w:rsid w:val="00B951A0"/>
    <w:rsid w:val="00BA46D7"/>
    <w:rsid w:val="00BB574D"/>
    <w:rsid w:val="00BB7E09"/>
    <w:rsid w:val="00BC2501"/>
    <w:rsid w:val="00BC533B"/>
    <w:rsid w:val="00BC71DC"/>
    <w:rsid w:val="00BD10D0"/>
    <w:rsid w:val="00BD4668"/>
    <w:rsid w:val="00BD5A8C"/>
    <w:rsid w:val="00BD68F1"/>
    <w:rsid w:val="00BE1AB9"/>
    <w:rsid w:val="00BE36C8"/>
    <w:rsid w:val="00BE5C3A"/>
    <w:rsid w:val="00BF2BA8"/>
    <w:rsid w:val="00BF6524"/>
    <w:rsid w:val="00C00C48"/>
    <w:rsid w:val="00C33267"/>
    <w:rsid w:val="00C36AAC"/>
    <w:rsid w:val="00C37BD2"/>
    <w:rsid w:val="00C43BDA"/>
    <w:rsid w:val="00C455D0"/>
    <w:rsid w:val="00C47CBF"/>
    <w:rsid w:val="00C60386"/>
    <w:rsid w:val="00C62B62"/>
    <w:rsid w:val="00C63453"/>
    <w:rsid w:val="00C63D8D"/>
    <w:rsid w:val="00C6532B"/>
    <w:rsid w:val="00C67BB2"/>
    <w:rsid w:val="00C768F0"/>
    <w:rsid w:val="00CA2A74"/>
    <w:rsid w:val="00CA2D0F"/>
    <w:rsid w:val="00CA4BCD"/>
    <w:rsid w:val="00CA4E4D"/>
    <w:rsid w:val="00CB1BC9"/>
    <w:rsid w:val="00CB22FC"/>
    <w:rsid w:val="00CD1B71"/>
    <w:rsid w:val="00CD2EC0"/>
    <w:rsid w:val="00CF30C3"/>
    <w:rsid w:val="00CF51D5"/>
    <w:rsid w:val="00CF6CA2"/>
    <w:rsid w:val="00CF786F"/>
    <w:rsid w:val="00D018CB"/>
    <w:rsid w:val="00D01F5A"/>
    <w:rsid w:val="00D27368"/>
    <w:rsid w:val="00D278C1"/>
    <w:rsid w:val="00D27FD8"/>
    <w:rsid w:val="00D307D8"/>
    <w:rsid w:val="00D325D1"/>
    <w:rsid w:val="00D43941"/>
    <w:rsid w:val="00D63FBA"/>
    <w:rsid w:val="00D93477"/>
    <w:rsid w:val="00DA0433"/>
    <w:rsid w:val="00DA1FDD"/>
    <w:rsid w:val="00DA2ABA"/>
    <w:rsid w:val="00DA4074"/>
    <w:rsid w:val="00DC0B44"/>
    <w:rsid w:val="00DC45D6"/>
    <w:rsid w:val="00DE2C1A"/>
    <w:rsid w:val="00DE3688"/>
    <w:rsid w:val="00DF3FD0"/>
    <w:rsid w:val="00DF434E"/>
    <w:rsid w:val="00E038F7"/>
    <w:rsid w:val="00E0604F"/>
    <w:rsid w:val="00E060F9"/>
    <w:rsid w:val="00E21D90"/>
    <w:rsid w:val="00E238AB"/>
    <w:rsid w:val="00E24245"/>
    <w:rsid w:val="00E25AF1"/>
    <w:rsid w:val="00E32DE0"/>
    <w:rsid w:val="00E36A55"/>
    <w:rsid w:val="00E37ACA"/>
    <w:rsid w:val="00E44A97"/>
    <w:rsid w:val="00E47B18"/>
    <w:rsid w:val="00E50999"/>
    <w:rsid w:val="00E67372"/>
    <w:rsid w:val="00E72E81"/>
    <w:rsid w:val="00E8358D"/>
    <w:rsid w:val="00E8443D"/>
    <w:rsid w:val="00E90FE4"/>
    <w:rsid w:val="00E91E16"/>
    <w:rsid w:val="00EA0A6E"/>
    <w:rsid w:val="00EA1D50"/>
    <w:rsid w:val="00EA2336"/>
    <w:rsid w:val="00EA6B39"/>
    <w:rsid w:val="00EB3223"/>
    <w:rsid w:val="00EB32AD"/>
    <w:rsid w:val="00EB48F7"/>
    <w:rsid w:val="00EC060C"/>
    <w:rsid w:val="00EC077D"/>
    <w:rsid w:val="00EC1B28"/>
    <w:rsid w:val="00EC359A"/>
    <w:rsid w:val="00EC7F58"/>
    <w:rsid w:val="00ED018D"/>
    <w:rsid w:val="00ED3A01"/>
    <w:rsid w:val="00ED56CF"/>
    <w:rsid w:val="00EE0451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46FC1"/>
    <w:rsid w:val="00F55241"/>
    <w:rsid w:val="00F561FC"/>
    <w:rsid w:val="00F611D2"/>
    <w:rsid w:val="00F613F1"/>
    <w:rsid w:val="00F67B1D"/>
    <w:rsid w:val="00F70DBA"/>
    <w:rsid w:val="00F7302B"/>
    <w:rsid w:val="00F733D9"/>
    <w:rsid w:val="00F84E01"/>
    <w:rsid w:val="00F85C25"/>
    <w:rsid w:val="00F91779"/>
    <w:rsid w:val="00FA71E5"/>
    <w:rsid w:val="00FB6498"/>
    <w:rsid w:val="00FC192D"/>
    <w:rsid w:val="00FD3CA7"/>
    <w:rsid w:val="00FE3348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61802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B6C5-691A-4007-A258-0AF7FD1D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4</cp:revision>
  <dcterms:created xsi:type="dcterms:W3CDTF">2018-09-15T10:05:00Z</dcterms:created>
  <dcterms:modified xsi:type="dcterms:W3CDTF">2018-09-15T10:11:00Z</dcterms:modified>
</cp:coreProperties>
</file>