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CF51D5">
        <w:rPr>
          <w:rFonts w:ascii="Arial" w:eastAsia="Arial" w:hAnsi="Arial" w:cs="Arial"/>
          <w:b/>
          <w:sz w:val="32"/>
          <w:szCs w:val="24"/>
        </w:rPr>
        <w:t>DSWD</w:t>
      </w:r>
      <w:r w:rsidR="00B22ED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DROMIC</w:t>
      </w:r>
      <w:r w:rsidR="00B22ED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Report</w:t>
      </w:r>
      <w:r w:rsidR="00B22ED4">
        <w:rPr>
          <w:rFonts w:ascii="Arial" w:eastAsia="Arial" w:hAnsi="Arial" w:cs="Arial"/>
          <w:b/>
          <w:sz w:val="32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32"/>
          <w:szCs w:val="24"/>
        </w:rPr>
        <w:t>#</w:t>
      </w:r>
      <w:r w:rsidR="00662B73">
        <w:rPr>
          <w:rFonts w:ascii="Arial" w:eastAsia="Arial" w:hAnsi="Arial" w:cs="Arial"/>
          <w:b/>
          <w:sz w:val="32"/>
          <w:szCs w:val="24"/>
        </w:rPr>
        <w:t>9</w:t>
      </w:r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CF51D5">
        <w:rPr>
          <w:rFonts w:ascii="Arial" w:eastAsia="Arial" w:hAnsi="Arial" w:cs="Arial"/>
          <w:b/>
          <w:sz w:val="32"/>
          <w:szCs w:val="24"/>
        </w:rPr>
        <w:t>on</w:t>
      </w:r>
      <w:r w:rsidR="00B22ED4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Typhoon</w:t>
      </w:r>
      <w:r w:rsidR="00B22ED4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CF51D5">
        <w:rPr>
          <w:rFonts w:ascii="Arial" w:eastAsia="Arial" w:hAnsi="Arial" w:cs="Arial"/>
          <w:b/>
          <w:sz w:val="32"/>
          <w:szCs w:val="24"/>
        </w:rPr>
        <w:t>“OMPONG”</w:t>
      </w:r>
      <w:r w:rsidR="00B22ED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B22ED4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CF51D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155355" w:rsidRPr="00CF51D5" w:rsidRDefault="003D09A9" w:rsidP="00552E3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as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F85C25">
        <w:rPr>
          <w:rFonts w:ascii="Arial" w:eastAsia="Arial" w:hAnsi="Arial" w:cs="Arial"/>
          <w:sz w:val="24"/>
          <w:szCs w:val="24"/>
        </w:rPr>
        <w:t>1</w:t>
      </w:r>
      <w:r w:rsidR="00AB35FD">
        <w:rPr>
          <w:rFonts w:ascii="Arial" w:eastAsia="Arial" w:hAnsi="Arial" w:cs="Arial"/>
          <w:sz w:val="24"/>
          <w:szCs w:val="24"/>
        </w:rPr>
        <w:t>6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CF51D5">
        <w:rPr>
          <w:rFonts w:ascii="Arial" w:eastAsia="Arial" w:hAnsi="Arial" w:cs="Arial"/>
          <w:sz w:val="24"/>
          <w:szCs w:val="24"/>
        </w:rPr>
        <w:t>September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2018,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662B73">
        <w:rPr>
          <w:rFonts w:ascii="Arial" w:eastAsia="Arial" w:hAnsi="Arial" w:cs="Arial"/>
          <w:sz w:val="24"/>
          <w:szCs w:val="24"/>
        </w:rPr>
        <w:t>10</w:t>
      </w:r>
      <w:r w:rsidR="00AB35FD">
        <w:rPr>
          <w:rFonts w:ascii="Arial" w:eastAsia="Arial" w:hAnsi="Arial" w:cs="Arial"/>
          <w:sz w:val="24"/>
          <w:szCs w:val="24"/>
        </w:rPr>
        <w:t>A</w:t>
      </w:r>
      <w:r w:rsidR="00AE6FE2">
        <w:rPr>
          <w:rFonts w:ascii="Arial" w:eastAsia="Arial" w:hAnsi="Arial" w:cs="Arial"/>
          <w:sz w:val="24"/>
          <w:szCs w:val="24"/>
        </w:rPr>
        <w:t>M</w:t>
      </w:r>
    </w:p>
    <w:p w:rsidR="00A81C78" w:rsidRDefault="00A81C78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CF51D5" w:rsidRDefault="00CF51D5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CF51D5" w:rsidRDefault="006A0C8C" w:rsidP="00552E3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114D5E" w:rsidRPr="00D27368" w:rsidRDefault="00114D5E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Default="006A0C8C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</w:rPr>
      </w:pPr>
      <w:r w:rsidRPr="006A0C8C">
        <w:rPr>
          <w:rFonts w:ascii="Arial" w:eastAsia="Arial" w:hAnsi="Arial" w:cs="Arial"/>
          <w:color w:val="auto"/>
        </w:rPr>
        <w:t>A</w:t>
      </w:r>
      <w:r w:rsidR="00B22ED4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total</w:t>
      </w:r>
      <w:r w:rsidR="00B22ED4">
        <w:rPr>
          <w:rFonts w:ascii="Arial" w:eastAsia="Arial" w:hAnsi="Arial" w:cs="Arial"/>
          <w:color w:val="auto"/>
        </w:rPr>
        <w:t xml:space="preserve"> </w:t>
      </w:r>
      <w:r w:rsidRPr="006A0C8C">
        <w:rPr>
          <w:rFonts w:ascii="Arial" w:eastAsia="Arial" w:hAnsi="Arial" w:cs="Arial"/>
          <w:color w:val="auto"/>
        </w:rPr>
        <w:t>of</w:t>
      </w:r>
      <w:r w:rsidR="00B22ED4">
        <w:rPr>
          <w:rFonts w:ascii="Arial" w:eastAsia="Arial" w:hAnsi="Arial" w:cs="Arial"/>
          <w:color w:val="auto"/>
        </w:rPr>
        <w:t xml:space="preserve"> </w:t>
      </w:r>
      <w:r w:rsidR="00662B73" w:rsidRPr="00662B73">
        <w:rPr>
          <w:rFonts w:ascii="Arial" w:eastAsia="Arial" w:hAnsi="Arial" w:cs="Arial"/>
          <w:b/>
          <w:color w:val="0070C0"/>
          <w:sz w:val="24"/>
          <w:szCs w:val="24"/>
        </w:rPr>
        <w:t>70,183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E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or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2B73" w:rsidRPr="00662B73">
        <w:rPr>
          <w:rFonts w:ascii="Arial" w:eastAsia="Arial" w:hAnsi="Arial" w:cs="Arial"/>
          <w:b/>
          <w:color w:val="0070C0"/>
          <w:sz w:val="24"/>
          <w:szCs w:val="24"/>
        </w:rPr>
        <w:t>270,388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were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2B73" w:rsidRPr="00662B73">
        <w:rPr>
          <w:rFonts w:ascii="Arial" w:eastAsia="Arial" w:hAnsi="Arial" w:cs="Arial"/>
          <w:b/>
          <w:color w:val="0070C0"/>
          <w:sz w:val="24"/>
          <w:szCs w:val="24"/>
        </w:rPr>
        <w:t>1,502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51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62B73" w:rsidRPr="00662B73">
        <w:rPr>
          <w:rFonts w:ascii="Arial" w:eastAsia="Arial" w:hAnsi="Arial" w:cs="Arial"/>
          <w:b/>
          <w:color w:val="0070C0"/>
          <w:sz w:val="24"/>
          <w:szCs w:val="24"/>
        </w:rPr>
        <w:t>341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89700A">
        <w:rPr>
          <w:rFonts w:ascii="Arial" w:eastAsia="Arial" w:hAnsi="Arial" w:cs="Arial"/>
          <w:color w:val="auto"/>
          <w:sz w:val="24"/>
          <w:szCs w:val="24"/>
        </w:rPr>
        <w:t>,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01282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>
        <w:rPr>
          <w:rFonts w:ascii="Arial" w:eastAsia="Arial" w:hAnsi="Arial" w:cs="Arial"/>
          <w:b/>
          <w:color w:val="0070C0"/>
          <w:sz w:val="24"/>
          <w:szCs w:val="24"/>
        </w:rPr>
        <w:t>provinces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in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(see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Table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1;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Annex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A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for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0C8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46510" w:rsidRDefault="00446510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Areas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Number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3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373"/>
        <w:gridCol w:w="1565"/>
        <w:gridCol w:w="1193"/>
        <w:gridCol w:w="1114"/>
        <w:gridCol w:w="1114"/>
      </w:tblGrid>
      <w:tr w:rsidR="00662B73" w:rsidRPr="00662B73" w:rsidTr="00662B73">
        <w:trPr>
          <w:trHeight w:val="20"/>
        </w:trPr>
        <w:tc>
          <w:tcPr>
            <w:tcW w:w="1786" w:type="pct"/>
            <w:vMerge w:val="restart"/>
            <w:shd w:val="clear" w:color="7F7F7F" w:fill="7F7F7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5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vMerge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4" w:type="pct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5A5A5" w:fill="A5A5A5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4" w:type="pct"/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70,183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270,388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29,530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16,571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57,543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5,998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23,193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29,630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117,868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19,940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1,894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7,339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786" w:type="pct"/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4,040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14,975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Pr="00662B73" w:rsidRDefault="004F40A2" w:rsidP="00552E36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: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="00AF5926"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A0C8C" w:rsidRPr="003C3E9B" w:rsidRDefault="0044651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5F1DFC"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446510" w:rsidRDefault="00446510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Default="00446510" w:rsidP="00552E3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42494" w:rsidRP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A42494" w:rsidRPr="00A42494" w:rsidRDefault="00A42494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A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total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of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4222C2" w:rsidRPr="004222C2">
        <w:rPr>
          <w:rFonts w:ascii="Arial" w:eastAsia="Arial" w:hAnsi="Arial" w:cs="Arial"/>
          <w:b/>
          <w:color w:val="0070C0"/>
          <w:sz w:val="24"/>
          <w:szCs w:val="24"/>
        </w:rPr>
        <w:t>35,720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E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or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4222C2" w:rsidRPr="004222C2">
        <w:rPr>
          <w:rFonts w:ascii="Arial" w:eastAsia="Arial" w:hAnsi="Arial" w:cs="Arial"/>
          <w:b/>
          <w:color w:val="0070C0"/>
          <w:sz w:val="24"/>
          <w:szCs w:val="24"/>
        </w:rPr>
        <w:t>137,994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currently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inside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201282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4222C2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4F40A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22E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902DE" w:rsidRPr="00EC12D3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color w:val="auto"/>
          <w:sz w:val="24"/>
          <w:szCs w:val="24"/>
        </w:rPr>
        <w:t>and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C12D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B22ED4" w:rsidRPr="00EC12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2;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B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</w:p>
    <w:p w:rsidR="00A42494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2.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Inside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602" w:type="pct"/>
        <w:tblInd w:w="846" w:type="dxa"/>
        <w:tblLook w:val="04A0" w:firstRow="1" w:lastRow="0" w:firstColumn="1" w:lastColumn="0" w:noHBand="0" w:noVBand="1"/>
      </w:tblPr>
      <w:tblGrid>
        <w:gridCol w:w="4482"/>
        <w:gridCol w:w="2037"/>
        <w:gridCol w:w="1553"/>
        <w:gridCol w:w="1553"/>
      </w:tblGrid>
      <w:tr w:rsidR="004F40A2" w:rsidRPr="004222C2" w:rsidTr="004F40A2">
        <w:trPr>
          <w:trHeight w:val="20"/>
        </w:trPr>
        <w:tc>
          <w:tcPr>
            <w:tcW w:w="2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222C2" w:rsidTr="004F40A2">
        <w:trPr>
          <w:trHeight w:val="20"/>
        </w:trPr>
        <w:tc>
          <w:tcPr>
            <w:tcW w:w="2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A2" w:rsidRPr="004222C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A2" w:rsidRPr="004222C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222C2" w:rsidTr="004F40A2">
        <w:trPr>
          <w:trHeight w:val="20"/>
        </w:trPr>
        <w:tc>
          <w:tcPr>
            <w:tcW w:w="2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A2" w:rsidRPr="004222C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222C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222C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2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222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35,720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222C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222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137,994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6,125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27,719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8,953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5,625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21,687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8,765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32,546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2,789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11,591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11,450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F40A2" w:rsidRPr="00662B73" w:rsidRDefault="004F40A2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6902DE" w:rsidRPr="003C3E9B" w:rsidRDefault="006902DE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NCR,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CALABARZON,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MIMAROPA,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6A0C8C" w:rsidRDefault="006A0C8C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40A2" w:rsidRDefault="004F40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Prepositioned_Resources:_Stockpile_1"/>
      <w:bookmarkEnd w:id="4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42494" w:rsidRPr="00A42494" w:rsidRDefault="003C3E9B" w:rsidP="00552E36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42494" w:rsidRPr="00A42494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6902DE" w:rsidRDefault="00A42494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A42494">
        <w:rPr>
          <w:rFonts w:ascii="Arial" w:eastAsia="Arial" w:hAnsi="Arial" w:cs="Arial"/>
          <w:sz w:val="24"/>
          <w:szCs w:val="24"/>
        </w:rPr>
        <w:t>There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are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4F40A2" w:rsidRPr="004F40A2">
        <w:rPr>
          <w:rFonts w:ascii="Arial" w:eastAsia="Arial" w:hAnsi="Arial" w:cs="Arial"/>
          <w:b/>
          <w:color w:val="0070C0"/>
          <w:sz w:val="24"/>
          <w:szCs w:val="24"/>
        </w:rPr>
        <w:t>4,104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E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or</w:t>
      </w:r>
      <w:r w:rsid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7355" w:rsidRPr="00B17355">
        <w:rPr>
          <w:rFonts w:ascii="Arial" w:eastAsia="Arial" w:hAnsi="Arial" w:cs="Arial"/>
          <w:b/>
          <w:color w:val="0070C0"/>
          <w:sz w:val="24"/>
          <w:szCs w:val="24"/>
        </w:rPr>
        <w:t>16,191</w:t>
      </w:r>
      <w:r w:rsid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206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E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staying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with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relatives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friends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in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01954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color w:val="auto"/>
          <w:sz w:val="24"/>
          <w:szCs w:val="24"/>
        </w:rPr>
        <w:t>and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E616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(see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Table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3,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Annex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C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for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A42494">
        <w:rPr>
          <w:rFonts w:ascii="Arial" w:eastAsia="Arial" w:hAnsi="Arial" w:cs="Arial"/>
          <w:sz w:val="24"/>
          <w:szCs w:val="24"/>
        </w:rPr>
        <w:t>details).</w:t>
      </w:r>
    </w:p>
    <w:p w:rsidR="00201282" w:rsidRPr="00201282" w:rsidRDefault="00201282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</w:rPr>
      </w:pPr>
    </w:p>
    <w:p w:rsidR="003C3E9B" w:rsidRDefault="003C3E9B" w:rsidP="00552E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3.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Displaced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Outside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Evacuation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Center</w:t>
      </w:r>
    </w:p>
    <w:tbl>
      <w:tblPr>
        <w:tblW w:w="4580" w:type="pct"/>
        <w:tblInd w:w="846" w:type="dxa"/>
        <w:tblLook w:val="04A0" w:firstRow="1" w:lastRow="0" w:firstColumn="1" w:lastColumn="0" w:noHBand="0" w:noVBand="1"/>
      </w:tblPr>
      <w:tblGrid>
        <w:gridCol w:w="5954"/>
        <w:gridCol w:w="1797"/>
        <w:gridCol w:w="1828"/>
      </w:tblGrid>
      <w:tr w:rsidR="004F40A2" w:rsidRPr="004F40A2" w:rsidTr="004F40A2">
        <w:trPr>
          <w:trHeight w:val="20"/>
        </w:trPr>
        <w:tc>
          <w:tcPr>
            <w:tcW w:w="3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1,201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17355" w:rsidRPr="00662B73" w:rsidRDefault="00B17355" w:rsidP="00552E36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662B73">
        <w:rPr>
          <w:rFonts w:ascii="Arial" w:eastAsia="Arial" w:hAnsi="Arial" w:cs="Arial"/>
          <w:i/>
          <w:color w:val="auto"/>
          <w:sz w:val="16"/>
          <w:szCs w:val="16"/>
        </w:rPr>
        <w:t>Note: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Continuous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assessment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auto"/>
          <w:sz w:val="16"/>
          <w:szCs w:val="16"/>
        </w:rPr>
        <w:t xml:space="preserve"> </w:t>
      </w:r>
      <w:r w:rsidRPr="00662B73">
        <w:rPr>
          <w:rFonts w:ascii="Arial" w:eastAsia="Arial" w:hAnsi="Arial" w:cs="Arial"/>
          <w:i/>
          <w:color w:val="auto"/>
          <w:sz w:val="16"/>
          <w:szCs w:val="16"/>
        </w:rPr>
        <w:t>validation.</w:t>
      </w:r>
    </w:p>
    <w:p w:rsidR="003C3E9B" w:rsidRDefault="003C3E9B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A42494" w:rsidRDefault="00A4249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06F6" w:rsidRDefault="001106F6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106F6" w:rsidRPr="00D36410" w:rsidRDefault="00D36410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</w:rPr>
      </w:pP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80 damaged houses</w:t>
      </w:r>
      <w:r w:rsidRPr="00BE526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>
        <w:rPr>
          <w:rFonts w:ascii="Arial" w:eastAsia="Arial" w:hAnsi="Arial" w:cs="Arial"/>
          <w:color w:val="auto"/>
          <w:sz w:val="24"/>
          <w:szCs w:val="24"/>
        </w:rPr>
        <w:t xml:space="preserve">reported </w:t>
      </w: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Regions I, III,</w:t>
      </w:r>
      <w:r w:rsidRPr="0096750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96750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; of which,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32 houses are totally damaged</w:t>
      </w:r>
      <w:r w:rsidRPr="00BE526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BE5261">
        <w:rPr>
          <w:rFonts w:ascii="Arial" w:eastAsia="Arial" w:hAnsi="Arial" w:cs="Arial"/>
          <w:b/>
          <w:color w:val="0070C0"/>
          <w:sz w:val="24"/>
          <w:szCs w:val="24"/>
        </w:rPr>
        <w:t>48 houses are partially damaged</w:t>
      </w:r>
      <w:r w:rsidRPr="00D3641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36410">
        <w:rPr>
          <w:rFonts w:ascii="Arial" w:eastAsia="Arial" w:hAnsi="Arial" w:cs="Arial"/>
          <w:color w:val="auto"/>
          <w:sz w:val="24"/>
          <w:szCs w:val="24"/>
        </w:rPr>
        <w:t>(see Table 4).</w:t>
      </w: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4. </w:t>
      </w:r>
      <w:r>
        <w:rPr>
          <w:rFonts w:ascii="Arial" w:eastAsia="Arial" w:hAnsi="Arial" w:cs="Arial"/>
          <w:b/>
          <w:i/>
          <w:sz w:val="20"/>
          <w:szCs w:val="20"/>
        </w:rPr>
        <w:t>Number of Damaged Houses</w:t>
      </w:r>
    </w:p>
    <w:tbl>
      <w:tblPr>
        <w:tblW w:w="4763" w:type="pct"/>
        <w:tblInd w:w="439" w:type="dxa"/>
        <w:tblLook w:val="04A0" w:firstRow="1" w:lastRow="0" w:firstColumn="1" w:lastColumn="0" w:noHBand="0" w:noVBand="1"/>
      </w:tblPr>
      <w:tblGrid>
        <w:gridCol w:w="437"/>
        <w:gridCol w:w="5355"/>
        <w:gridCol w:w="1142"/>
        <w:gridCol w:w="1383"/>
        <w:gridCol w:w="1644"/>
      </w:tblGrid>
      <w:tr w:rsidR="001106F6" w:rsidRPr="001106F6" w:rsidTr="001106F6">
        <w:trPr>
          <w:trHeight w:val="20"/>
        </w:trPr>
        <w:tc>
          <w:tcPr>
            <w:tcW w:w="29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48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12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12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12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58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29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29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1106F6" w:rsidRPr="001106F6" w:rsidTr="001106F6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49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24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26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11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9 </w:t>
            </w:r>
          </w:p>
        </w:tc>
      </w:tr>
      <w:tr w:rsidR="001106F6" w:rsidRPr="001106F6" w:rsidTr="001106F6">
        <w:trPr>
          <w:trHeight w:val="20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106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9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F6" w:rsidRPr="001106F6" w:rsidRDefault="001106F6" w:rsidP="00110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106F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9 </w:t>
            </w:r>
          </w:p>
        </w:tc>
      </w:tr>
    </w:tbl>
    <w:p w:rsid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1106F6" w:rsidRPr="001106F6" w:rsidRDefault="001106F6" w:rsidP="00110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</w:p>
    <w:p w:rsidR="003C3E9B" w:rsidRDefault="003C3E9B" w:rsidP="001106F6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3C3E9B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</w:rPr>
      </w:pPr>
      <w:r w:rsidRPr="003C3E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22ED4" w:rsidRP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9,230,516.65 </w:t>
      </w:r>
      <w:r w:rsidRPr="003C3E9B">
        <w:rPr>
          <w:rFonts w:ascii="Arial" w:eastAsia="Arial" w:hAnsi="Arial" w:cs="Arial"/>
          <w:sz w:val="24"/>
          <w:szCs w:val="24"/>
        </w:rPr>
        <w:t>worth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of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assistance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has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been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provided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to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affected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and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individuals</w:t>
      </w:r>
      <w:r w:rsidRPr="003C3E9B">
        <w:rPr>
          <w:rFonts w:ascii="Arial" w:eastAsia="Arial" w:hAnsi="Arial" w:cs="Arial"/>
          <w:b/>
          <w:sz w:val="24"/>
          <w:szCs w:val="24"/>
        </w:rPr>
        <w:t>;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of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which,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B22ED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2065E" w:rsidRPr="00B22ED4">
        <w:rPr>
          <w:rFonts w:ascii="Arial" w:eastAsia="Arial" w:hAnsi="Arial" w:cs="Arial"/>
          <w:b/>
          <w:color w:val="auto"/>
          <w:sz w:val="24"/>
          <w:szCs w:val="24"/>
        </w:rPr>
        <w:t>8,101,581.65</w:t>
      </w:r>
      <w:r w:rsidR="00B22ED4" w:rsidRP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came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from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>,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3C3E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22ED4" w:rsidRPr="00B22ED4">
        <w:rPr>
          <w:rFonts w:ascii="Arial" w:eastAsia="Arial" w:hAnsi="Arial" w:cs="Arial"/>
          <w:b/>
          <w:color w:val="0070C0"/>
          <w:sz w:val="24"/>
          <w:szCs w:val="24"/>
        </w:rPr>
        <w:t xml:space="preserve">1,051,985.00 </w:t>
      </w:r>
      <w:r>
        <w:rPr>
          <w:rFonts w:ascii="Arial" w:eastAsia="Arial" w:hAnsi="Arial" w:cs="Arial"/>
          <w:sz w:val="24"/>
          <w:szCs w:val="24"/>
        </w:rPr>
        <w:t>from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LGUs,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B22ED4">
        <w:rPr>
          <w:rFonts w:ascii="Arial" w:eastAsia="Arial" w:hAnsi="Arial" w:cs="Arial"/>
          <w:color w:val="auto"/>
          <w:sz w:val="24"/>
          <w:szCs w:val="24"/>
        </w:rPr>
        <w:t>and</w:t>
      </w:r>
      <w:r w:rsidR="00B22ED4" w:rsidRPr="00B22ED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22ED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2065E" w:rsidRPr="00B22ED4">
        <w:rPr>
          <w:rFonts w:ascii="Arial" w:eastAsia="Arial" w:hAnsi="Arial" w:cs="Arial"/>
          <w:b/>
          <w:color w:val="auto"/>
          <w:sz w:val="24"/>
          <w:szCs w:val="24"/>
        </w:rPr>
        <w:t>76,950.00</w:t>
      </w:r>
      <w:r w:rsidR="00B22ED4" w:rsidRPr="00B22ED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B22ED4">
        <w:rPr>
          <w:rFonts w:ascii="Arial" w:eastAsia="Arial" w:hAnsi="Arial" w:cs="Arial"/>
          <w:sz w:val="24"/>
          <w:szCs w:val="24"/>
        </w:rPr>
        <w:t xml:space="preserve"> NGOs </w:t>
      </w:r>
      <w:r>
        <w:rPr>
          <w:rFonts w:ascii="Arial" w:eastAsia="Arial" w:hAnsi="Arial" w:cs="Arial"/>
          <w:sz w:val="24"/>
          <w:szCs w:val="24"/>
        </w:rPr>
        <w:t>(see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Table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="002C7100">
        <w:rPr>
          <w:rFonts w:ascii="Arial" w:eastAsia="Arial" w:hAnsi="Arial" w:cs="Arial"/>
          <w:sz w:val="24"/>
          <w:szCs w:val="24"/>
        </w:rPr>
        <w:t>5</w:t>
      </w:r>
      <w:r w:rsidRPr="003C3E9B">
        <w:rPr>
          <w:rFonts w:ascii="Arial" w:eastAsia="Arial" w:hAnsi="Arial" w:cs="Arial"/>
          <w:sz w:val="24"/>
          <w:szCs w:val="24"/>
        </w:rPr>
        <w:t>).</w:t>
      </w:r>
    </w:p>
    <w:p w:rsidR="003C3E9B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2C7100" w:rsidRDefault="002C7100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:rsidR="003C3E9B" w:rsidRDefault="003C3E9B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2C7100">
        <w:rPr>
          <w:rFonts w:ascii="Arial" w:eastAsia="Arial" w:hAnsi="Arial" w:cs="Arial"/>
          <w:b/>
          <w:i/>
          <w:sz w:val="20"/>
          <w:szCs w:val="20"/>
        </w:rPr>
        <w:t>5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and</w:t>
      </w:r>
      <w:r w:rsidR="00B22ED4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Individuals</w:t>
      </w:r>
    </w:p>
    <w:tbl>
      <w:tblPr>
        <w:tblW w:w="4753" w:type="pct"/>
        <w:tblInd w:w="562" w:type="dxa"/>
        <w:tblLook w:val="04A0" w:firstRow="1" w:lastRow="0" w:firstColumn="1" w:lastColumn="0" w:noHBand="0" w:noVBand="1"/>
      </w:tblPr>
      <w:tblGrid>
        <w:gridCol w:w="223"/>
        <w:gridCol w:w="3321"/>
        <w:gridCol w:w="1384"/>
        <w:gridCol w:w="1384"/>
        <w:gridCol w:w="1106"/>
        <w:gridCol w:w="1134"/>
        <w:gridCol w:w="1388"/>
      </w:tblGrid>
      <w:tr w:rsidR="00B22ED4" w:rsidRPr="00B22ED4" w:rsidTr="00B22ED4">
        <w:trPr>
          <w:trHeight w:val="20"/>
          <w:tblHeader/>
        </w:trPr>
        <w:tc>
          <w:tcPr>
            <w:tcW w:w="17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  <w:tblHeader/>
        </w:trPr>
        <w:tc>
          <w:tcPr>
            <w:tcW w:w="17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8,101,581.65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1,051,985.00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9,230,516.65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2,644,323.90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192,660.00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2,112,558.40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339,105.50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3,885,640.00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339,730.00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4,227,320.00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158,300.00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982,850.00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2ED4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Norte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822,600.00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15,150.00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96,020.00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27,030.00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37,750.00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3,063,040.00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143,680.00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3,206,720.00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Union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2,474,000.00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111,440.00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920,159.00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693,480.00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1,688,639.00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920,159.00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1,479,399.00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187,280.00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103,789.00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103,789.00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395,742.00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79,670.00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475,412.00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88,900.00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300,517.00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450,517.00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94,081.00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70,920.00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29,240.00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6,840.00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633,699.00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292,600.00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125,400.00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41,800.00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2,649.00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2,550.00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Oriental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334,400.00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167,200.00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24,458.75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12,076.00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36,534.75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20,272.50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9,180.00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29,452.50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2,587.25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1,599.00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2,896.00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4,495.00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7526F" w:rsidRDefault="00B22ED4" w:rsidP="00552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NOTE: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Continuous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assessment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and</w:t>
      </w:r>
      <w:r>
        <w:rPr>
          <w:rFonts w:ascii="Arial" w:eastAsia="Arial" w:hAnsi="Arial" w:cs="Arial"/>
          <w:i/>
          <w:color w:val="auto"/>
          <w:sz w:val="14"/>
          <w:szCs w:val="16"/>
        </w:rPr>
        <w:t xml:space="preserve"> </w:t>
      </w:r>
      <w:r w:rsidR="00AF5926" w:rsidRPr="00AF5926">
        <w:rPr>
          <w:rFonts w:ascii="Arial" w:eastAsia="Arial" w:hAnsi="Arial" w:cs="Arial"/>
          <w:i/>
          <w:color w:val="auto"/>
          <w:sz w:val="14"/>
          <w:szCs w:val="16"/>
        </w:rPr>
        <w:t>validation.</w:t>
      </w: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595430" w:rsidRDefault="00595430" w:rsidP="00552E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DSWD-FOs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 xml:space="preserve"> NCR,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="00C4483F">
        <w:rPr>
          <w:rFonts w:ascii="Arial" w:eastAsia="Arial" w:hAnsi="Arial" w:cs="Arial"/>
          <w:i/>
          <w:color w:val="002060"/>
          <w:sz w:val="16"/>
          <w:szCs w:val="16"/>
        </w:rPr>
        <w:t>, III,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and</w:t>
      </w:r>
      <w:r w:rsidR="00B22ED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16"/>
        </w:rPr>
        <w:t>CAR</w:t>
      </w:r>
    </w:p>
    <w:p w:rsidR="002916B9" w:rsidRPr="00552E36" w:rsidRDefault="002916B9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552E36" w:rsidRPr="00552E36" w:rsidRDefault="00552E36" w:rsidP="00552E3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980692" w:rsidRPr="00980692" w:rsidRDefault="00980692" w:rsidP="00552E3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32"/>
          <w:szCs w:val="24"/>
        </w:rPr>
      </w:pPr>
      <w:r w:rsidRPr="00980692">
        <w:rPr>
          <w:rFonts w:ascii="Arial" w:hAnsi="Arial" w:cs="Arial"/>
          <w:color w:val="002060"/>
          <w:sz w:val="32"/>
          <w:szCs w:val="24"/>
        </w:rPr>
        <w:t>Situational</w:t>
      </w:r>
      <w:r w:rsidR="00B22ED4">
        <w:rPr>
          <w:rFonts w:ascii="Arial" w:hAnsi="Arial" w:cs="Arial"/>
          <w:color w:val="002060"/>
          <w:sz w:val="32"/>
          <w:szCs w:val="24"/>
        </w:rPr>
        <w:t xml:space="preserve"> </w:t>
      </w:r>
      <w:r w:rsidRPr="00980692">
        <w:rPr>
          <w:rFonts w:ascii="Arial" w:hAnsi="Arial" w:cs="Arial"/>
          <w:color w:val="002060"/>
          <w:sz w:val="32"/>
          <w:szCs w:val="24"/>
        </w:rPr>
        <w:t>Reports</w:t>
      </w: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980692" w:rsidRPr="00CF51D5" w:rsidRDefault="00980692" w:rsidP="00552E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22"/>
        <w:gridCol w:w="8535"/>
      </w:tblGrid>
      <w:tr w:rsidR="00980692" w:rsidRPr="009F79A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0692" w:rsidRPr="009F79A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9F79A2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F7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1A7829" w:rsidRDefault="00980692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DSWD-DRMB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24/7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duty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continuously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coordinate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concerned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DSWD-Field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Offices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significant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disaster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response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79A2">
              <w:rPr>
                <w:rFonts w:ascii="Arial" w:eastAsia="Arial" w:hAnsi="Arial" w:cs="Arial"/>
                <w:sz w:val="20"/>
                <w:szCs w:val="20"/>
              </w:rPr>
              <w:t>updates.</w:t>
            </w:r>
          </w:p>
          <w:p w:rsidR="001A7829" w:rsidRPr="001A7829" w:rsidRDefault="001A7829" w:rsidP="00552E3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See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Annex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names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contact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details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CO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RETT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1A7829">
              <w:rPr>
                <w:rFonts w:ascii="Arial" w:eastAsia="Arial" w:hAnsi="Arial" w:cs="Arial"/>
                <w:color w:val="auto"/>
                <w:sz w:val="20"/>
                <w:szCs w:val="20"/>
              </w:rPr>
              <w:t>members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deployed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DSWD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Central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Regions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CAR.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2C7100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B22ED4" w:rsidRPr="002C71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B22ED4" w:rsidRPr="002C71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B22ED4" w:rsidRPr="002C71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980692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September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14,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2018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to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517B61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2C7100" w:rsidRDefault="00517B61" w:rsidP="00552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DSWD-FO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NCR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is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continuously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coordinating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with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LGUs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its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respective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Local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Social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Welfare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Development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Office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(LSWDOs)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regarding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necessary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augmentation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assistance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needed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by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the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affected</w:t>
            </w:r>
            <w:r w:rsidR="00B22ED4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80692" w:rsidRPr="002C7100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  <w:tr w:rsidR="002C7100" w:rsidRPr="002C7100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2C7100" w:rsidRDefault="002C7100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2C7100" w:rsidRDefault="002C7100" w:rsidP="00552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FO-NCR Disaster Response Management Division and the FO Quick Response Teams are on standby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alert for any eventualities that might happen due to the effects of Typhoon </w:t>
            </w:r>
            <w:proofErr w:type="spellStart"/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Ompong</w:t>
            </w:r>
            <w:proofErr w:type="spellEnd"/>
            <w:r w:rsidRPr="002C7100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1A7829" w:rsidRDefault="001A7829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06"/>
      </w:tblGrid>
      <w:tr w:rsidR="00980692" w:rsidRPr="00F7302B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980692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12,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730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Alert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raised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DSWD-FO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CAR.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Field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Office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QUART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renders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duty.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Coordinated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SWAD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Team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regarding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status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ongoing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preparation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expected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arrival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Typhoon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OMPONG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7302B">
              <w:rPr>
                <w:rFonts w:ascii="Arial" w:eastAsia="Arial" w:hAnsi="Arial" w:cs="Arial"/>
                <w:sz w:val="20"/>
                <w:szCs w:val="20"/>
              </w:rPr>
              <w:t>Mangkhut</w:t>
            </w:r>
            <w:proofErr w:type="spellEnd"/>
            <w:r w:rsidRPr="00F7302B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980692" w:rsidRPr="00F7302B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302B">
              <w:rPr>
                <w:rFonts w:ascii="Arial" w:eastAsia="Arial" w:hAnsi="Arial" w:cs="Arial"/>
                <w:sz w:val="20"/>
                <w:szCs w:val="20"/>
              </w:rPr>
              <w:t>Approved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facilitated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purchase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600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sacks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NFA</w:t>
            </w:r>
            <w:r w:rsidR="00B22ED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302B">
              <w:rPr>
                <w:rFonts w:ascii="Arial" w:eastAsia="Arial" w:hAnsi="Arial" w:cs="Arial"/>
                <w:sz w:val="20"/>
                <w:szCs w:val="20"/>
              </w:rPr>
              <w:t>rice.</w:t>
            </w:r>
          </w:p>
        </w:tc>
      </w:tr>
      <w:tr w:rsidR="002C7100" w:rsidRPr="00F7302B" w:rsidTr="002C7100">
        <w:trPr>
          <w:trHeight w:val="20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F7302B" w:rsidRDefault="002C7100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 16, 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C089E" w:rsidRDefault="005C089E" w:rsidP="005C089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CAR </w:t>
            </w:r>
            <w:r w:rsidR="002C7100" w:rsidRPr="002C7100">
              <w:rPr>
                <w:rFonts w:ascii="Arial" w:eastAsia="Arial" w:hAnsi="Arial" w:cs="Arial"/>
                <w:sz w:val="20"/>
                <w:szCs w:val="20"/>
              </w:rPr>
              <w:t xml:space="preserve">QUART Team 25 rendered duty from 8:00 PM of 15 September 2018 to 12 MN and to continue until 8:00 AM of 16 September 2018. </w:t>
            </w:r>
            <w:r w:rsidR="002C7100" w:rsidRPr="005C089E">
              <w:rPr>
                <w:rFonts w:ascii="Arial" w:eastAsia="Arial" w:hAnsi="Arial" w:cs="Arial"/>
                <w:sz w:val="20"/>
                <w:szCs w:val="20"/>
              </w:rPr>
              <w:t>During their duty the following significant information were noted:</w:t>
            </w:r>
          </w:p>
          <w:p w:rsidR="005C089E" w:rsidRDefault="002C7100" w:rsidP="005C089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89E">
              <w:rPr>
                <w:rFonts w:ascii="Arial" w:eastAsia="Arial" w:hAnsi="Arial" w:cs="Arial"/>
                <w:sz w:val="20"/>
                <w:szCs w:val="20"/>
              </w:rPr>
              <w:t xml:space="preserve">In all of the provinces, data gathered are not yet accurate due to unstable network mobile and internet connection. </w:t>
            </w:r>
          </w:p>
          <w:p w:rsidR="002C7100" w:rsidRPr="005C089E" w:rsidRDefault="002C7100" w:rsidP="005C089E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89E">
              <w:rPr>
                <w:rFonts w:ascii="Arial" w:eastAsia="Arial" w:hAnsi="Arial" w:cs="Arial"/>
                <w:sz w:val="20"/>
                <w:szCs w:val="20"/>
              </w:rPr>
              <w:t xml:space="preserve">A supplemental report shall be submitted later within the day to reflect updated data on the provinces of </w:t>
            </w:r>
            <w:proofErr w:type="spellStart"/>
            <w:r w:rsidRPr="005C089E">
              <w:rPr>
                <w:rFonts w:ascii="Arial" w:eastAsia="Arial" w:hAnsi="Arial" w:cs="Arial"/>
                <w:sz w:val="20"/>
                <w:szCs w:val="20"/>
              </w:rPr>
              <w:t>Abra</w:t>
            </w:r>
            <w:proofErr w:type="spellEnd"/>
            <w:r w:rsidRPr="005C089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C089E">
              <w:rPr>
                <w:rFonts w:ascii="Arial" w:eastAsia="Arial" w:hAnsi="Arial" w:cs="Arial"/>
                <w:sz w:val="20"/>
                <w:szCs w:val="20"/>
              </w:rPr>
              <w:t>Apayao</w:t>
            </w:r>
            <w:proofErr w:type="spellEnd"/>
            <w:r w:rsidRPr="005C089E">
              <w:rPr>
                <w:rFonts w:ascii="Arial" w:eastAsia="Arial" w:hAnsi="Arial" w:cs="Arial"/>
                <w:sz w:val="20"/>
                <w:szCs w:val="20"/>
              </w:rPr>
              <w:t>, and the City of Baguio.</w:t>
            </w:r>
          </w:p>
        </w:tc>
      </w:tr>
    </w:tbl>
    <w:p w:rsidR="00980692" w:rsidRPr="00CF51D5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467C20" w:rsidRPr="00467C20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Muncipal</w:t>
            </w:r>
            <w:proofErr w:type="spellEnd"/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Development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467C2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67C20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5C089E" w:rsidRDefault="005C089E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8176CF" w:rsidRDefault="008176CF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246975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B22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6975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8527"/>
      </w:tblGrid>
      <w:tr w:rsidR="00980692" w:rsidRPr="0071488F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5F6760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5,000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preparation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super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typhoon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“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”.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approval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1,000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municipality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Marilao</w:t>
            </w:r>
            <w:proofErr w:type="spellEnd"/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Bulacan.</w:t>
            </w:r>
          </w:p>
          <w:p w:rsidR="00980692" w:rsidRPr="005F6760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prepositioning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Bulacan</w:t>
            </w:r>
            <w:r w:rsidR="005C089E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5C089E" w:rsidRPr="005C089E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hAnsi="Arial" w:cs="Arial"/>
                <w:color w:val="0070C0"/>
                <w:sz w:val="20"/>
                <w:szCs w:val="24"/>
              </w:rPr>
              <w:t>September 16,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 validation to PDRRMC and MDRRMO on reported 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000 families affected in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 Tarlac</w:t>
            </w:r>
          </w:p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 monitoring on status of municipality of </w:t>
            </w:r>
            <w:proofErr w:type="spellStart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Aliaga</w:t>
            </w:r>
            <w:proofErr w:type="spellEnd"/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Nueva Ecija </w:t>
            </w:r>
          </w:p>
          <w:p w:rsidR="005C089E" w:rsidRDefault="005C089E" w:rsidP="00F4644F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Additional 3,000 FFPs were delivered by NRLMS on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September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15, 2018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9:30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PM. </w:t>
            </w:r>
          </w:p>
          <w:p w:rsidR="005C089E" w:rsidRPr="005C089E" w:rsidRDefault="005C089E" w:rsidP="005C089E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For validation and assessment of request for 500 FFPs of municipality of Sta. Rosa, Nueva Ecija received thru email from DPEO Nueva Ecija on Sept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16, 2018 1:40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C089E">
              <w:rPr>
                <w:rFonts w:ascii="Arial" w:eastAsia="Arial" w:hAnsi="Arial" w:cs="Arial"/>
                <w:color w:val="0070C0"/>
                <w:sz w:val="20"/>
                <w:szCs w:val="24"/>
              </w:rPr>
              <w:t>AM.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B22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AF388C" w:rsidTr="003A5B5C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Pr="00AF388C" w:rsidRDefault="008176CF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CF" w:rsidRDefault="00B34C0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one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8176CF" w:rsidRPr="005F6760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8176CF" w:rsidRPr="005F6760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F6760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8176CF" w:rsidRPr="00AF388C" w:rsidRDefault="008176CF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8176CF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B34C02" w:rsidRDefault="003A5B5C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-F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34C02"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34C02" w:rsidRPr="005C089E" w:rsidRDefault="00B34C02" w:rsidP="005C089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34C0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BB02F7" w:rsidRDefault="00980692" w:rsidP="00552E36">
      <w:pPr>
        <w:pStyle w:val="NoSpacing"/>
        <w:contextualSpacing/>
        <w:rPr>
          <w:rFonts w:ascii="Arial" w:hAnsi="Arial" w:cs="Arial"/>
          <w:b/>
        </w:rPr>
      </w:pPr>
      <w:r w:rsidRPr="00BB02F7">
        <w:rPr>
          <w:rFonts w:ascii="Arial" w:hAnsi="Arial" w:cs="Arial"/>
          <w:b/>
        </w:rPr>
        <w:t>FO</w:t>
      </w:r>
      <w:r w:rsidR="00B22ED4">
        <w:rPr>
          <w:rFonts w:ascii="Arial" w:hAnsi="Arial" w:cs="Arial"/>
          <w:b/>
        </w:rPr>
        <w:t xml:space="preserve"> </w:t>
      </w:r>
      <w:r w:rsidRPr="00BB02F7">
        <w:rPr>
          <w:rFonts w:ascii="Arial" w:hAnsi="Arial" w:cs="Arial"/>
          <w:b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71488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1488F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Operation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daily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local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provide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awareness.</w:t>
            </w:r>
          </w:p>
          <w:p w:rsidR="00980692" w:rsidRPr="0032143B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Alerted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P/C/M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Quick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Teams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provinces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proofErr w:type="spellEnd"/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regularly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situations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Advised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our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P/MQRTs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LGUs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unusual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eventualities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respective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take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appropriate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actions.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Information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Technology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Unit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(ICTMU)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was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activated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ensure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robust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communication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system.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lastRenderedPageBreak/>
              <w:t>Ensured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Rapid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Telecommunications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(GX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Terminal,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BGAN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Satellite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Phones)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condition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deployment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experience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potential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emergencies.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on-call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truck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delivery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logistical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equipment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workforce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through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SWADT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LGU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management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stranded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passenger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there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reported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71488F">
              <w:rPr>
                <w:rFonts w:ascii="Arial" w:eastAsia="Arial" w:hAnsi="Arial" w:cs="Arial"/>
                <w:sz w:val="20"/>
                <w:szCs w:val="24"/>
              </w:rPr>
              <w:t>strandees</w:t>
            </w:r>
            <w:proofErr w:type="spellEnd"/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ports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terminals.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Ensured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Relief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both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non-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food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item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(FN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I</w:t>
            </w:r>
            <w:r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also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ready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available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given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time.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Closed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coordination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Civil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Defense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(OCD)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RDRRMC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MIMAROPA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warning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signal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updates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monitoring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purposes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mechanism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areas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will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be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affected.</w:t>
            </w:r>
          </w:p>
          <w:p w:rsidR="00980692" w:rsidRPr="0071488F" w:rsidRDefault="00980692" w:rsidP="00552E36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on-going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purchased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replenishment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stockpile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prepositioned</w:t>
            </w:r>
            <w:r w:rsidR="00B22ED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sz w:val="20"/>
                <w:szCs w:val="24"/>
              </w:rPr>
              <w:t>FFPs</w:t>
            </w:r>
          </w:p>
        </w:tc>
      </w:tr>
    </w:tbl>
    <w:p w:rsidR="00980692" w:rsidRPr="00CF51D5" w:rsidRDefault="00980692" w:rsidP="00552E3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B22E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AF388C" w:rsidTr="001D2241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552E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Iloilo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City,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Risk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reduction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Committees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instructed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activate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barangay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raise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BLUE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</w:p>
          <w:p w:rsidR="00980692" w:rsidRPr="00AF388C" w:rsidRDefault="00980692" w:rsidP="00552E36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F388C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8176CF" w:rsidRPr="008176C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proofErr w:type="gramEnd"/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8176CF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  <w:tr w:rsidR="00334DB3" w:rsidRPr="00334DB3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334DB3" w:rsidRDefault="005C089E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34DB3">
              <w:rPr>
                <w:rFonts w:ascii="Arial" w:hAnsi="Arial" w:cs="Arial"/>
                <w:color w:val="0070C0"/>
                <w:sz w:val="20"/>
                <w:szCs w:val="24"/>
              </w:rPr>
              <w:t>September 1</w:t>
            </w:r>
            <w:r w:rsidR="00334DB3">
              <w:rPr>
                <w:rFonts w:ascii="Arial" w:hAnsi="Arial" w:cs="Arial"/>
                <w:color w:val="0070C0"/>
                <w:sz w:val="20"/>
                <w:szCs w:val="24"/>
              </w:rPr>
              <w:t>5</w:t>
            </w:r>
            <w:r w:rsidRPr="00334DB3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9E" w:rsidRPr="00334DB3" w:rsidRDefault="005C089E" w:rsidP="00334D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>-FO</w:t>
            </w:r>
            <w:r w:rsidR="00334DB3"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VII 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prepositioned </w:t>
            </w:r>
            <w:r w:rsidR="00334DB3"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>(FNFI</w:t>
            </w:r>
            <w:r w:rsidR="00334DB3"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4"/>
              </w:rPr>
              <w:t>) to pre-designated warehouses in Cebu, Bohol, Negros Oriental and Siquijor.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5C089E" w:rsidRDefault="005C08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CF51D5" w:rsidRDefault="00980692" w:rsidP="00552E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B22ED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980692" w:rsidRPr="001F7855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1F7855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Default="00980692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F7855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334DB3" w:rsidRPr="001F7855" w:rsidRDefault="00334DB3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Disaster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Management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(DRMD)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rendering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24/7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since September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8239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2018.</w:t>
            </w:r>
          </w:p>
        </w:tc>
      </w:tr>
      <w:tr w:rsidR="00334DB3" w:rsidRPr="00334DB3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C" w:rsidRPr="00334DB3" w:rsidRDefault="00AA3D2C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34DB3">
              <w:rPr>
                <w:rFonts w:ascii="Arial" w:hAnsi="Arial" w:cs="Arial"/>
                <w:color w:val="0070C0"/>
                <w:sz w:val="20"/>
                <w:szCs w:val="20"/>
              </w:rPr>
              <w:t>September</w:t>
            </w:r>
            <w:r w:rsidR="00B22ED4" w:rsidRPr="00334DB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34DB3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334DB3" w:rsidRPr="00334DB3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  <w:r w:rsidRPr="00334DB3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B22ED4" w:rsidRPr="00334DB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334DB3">
              <w:rPr>
                <w:rFonts w:ascii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B3" w:rsidRPr="00334DB3" w:rsidRDefault="00334DB3" w:rsidP="00334D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>DRMD prepare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 Requisition Issuance Slip (RIS) intended for food prepositioning of 500 Family Food Packs in Biliran, Biliran.</w:t>
            </w:r>
          </w:p>
          <w:p w:rsidR="00334DB3" w:rsidRPr="00334DB3" w:rsidRDefault="00334DB3" w:rsidP="00334D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SWADT Teams and DRMD-PDOs assigned 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>in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provinces are in close coordination with P/C/MSWDOs and/or P/C/MDRRMOs.</w:t>
            </w:r>
          </w:p>
          <w:p w:rsidR="00AA3D2C" w:rsidRPr="00334DB3" w:rsidRDefault="00334DB3" w:rsidP="00334D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Regional Resource Operation Section (RROS) 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>is</w:t>
            </w:r>
            <w:r w:rsidRPr="00334DB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alerted to ensure the readiness of dispatching the Food and Non-Food commodities whenever needed for augmentation.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B22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8502"/>
      </w:tblGrid>
      <w:tr w:rsidR="00980692" w:rsidRPr="0071488F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B22ED4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B22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8504"/>
      </w:tblGrid>
      <w:tr w:rsidR="00980692" w:rsidRPr="0071488F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71488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B22ED4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1488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176CF" w:rsidRPr="008176CF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176CF" w:rsidRDefault="00980692" w:rsidP="00552E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B22ED4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176CF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310DED" w:rsidRDefault="008176CF" w:rsidP="00552E3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B22ED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8176CF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F16F7F" w:rsidRDefault="00980692" w:rsidP="00552E3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F7855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1F7855" w:rsidRDefault="00980692" w:rsidP="00552E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1F7855" w:rsidRDefault="0098069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Operations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Monitoring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and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Information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Center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(DROMIC)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DSWD-DRMB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continues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to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closely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coordinate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with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the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concerned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DSWD-Field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Offices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for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any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significant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disaster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response</w:t>
      </w:r>
      <w:r w:rsidR="00B22ED4">
        <w:rPr>
          <w:rFonts w:ascii="Arial" w:eastAsia="Arial" w:hAnsi="Arial" w:cs="Arial"/>
          <w:i/>
          <w:sz w:val="16"/>
          <w:szCs w:val="24"/>
        </w:rPr>
        <w:t xml:space="preserve"> </w:t>
      </w:r>
      <w:r w:rsidRPr="001F7855">
        <w:rPr>
          <w:rFonts w:ascii="Arial" w:eastAsia="Arial" w:hAnsi="Arial" w:cs="Arial"/>
          <w:i/>
          <w:sz w:val="16"/>
          <w:szCs w:val="24"/>
        </w:rPr>
        <w:t>updates.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CF51D5" w:rsidRDefault="00097F3D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CF51D5" w:rsidRDefault="00097F3D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sz w:val="24"/>
          <w:szCs w:val="24"/>
        </w:rPr>
        <w:t>Releasing</w:t>
      </w:r>
      <w:r w:rsidR="00B22ED4">
        <w:rPr>
          <w:rFonts w:ascii="Arial" w:eastAsia="Arial" w:hAnsi="Arial" w:cs="Arial"/>
          <w:sz w:val="24"/>
          <w:szCs w:val="24"/>
        </w:rPr>
        <w:t xml:space="preserve"> </w:t>
      </w:r>
      <w:r w:rsidRPr="00CF51D5">
        <w:rPr>
          <w:rFonts w:ascii="Arial" w:eastAsia="Arial" w:hAnsi="Arial" w:cs="Arial"/>
          <w:sz w:val="24"/>
          <w:szCs w:val="24"/>
        </w:rPr>
        <w:t>Officer</w:t>
      </w:r>
    </w:p>
    <w:p w:rsidR="001D2241" w:rsidRPr="008239E6" w:rsidRDefault="00980692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CA2A74" w:rsidRPr="00A568A2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"/>
        <w:gridCol w:w="3806"/>
        <w:gridCol w:w="1374"/>
        <w:gridCol w:w="1566"/>
        <w:gridCol w:w="1194"/>
        <w:gridCol w:w="1115"/>
        <w:gridCol w:w="1106"/>
      </w:tblGrid>
      <w:tr w:rsidR="00662B73" w:rsidRPr="00662B73" w:rsidTr="00662B73">
        <w:trPr>
          <w:trHeight w:val="20"/>
          <w:tblHeader/>
        </w:trPr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70,183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270,388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bottom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29,530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16,571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57,543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8,763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8,848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23,193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29,630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117,868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64,370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Quezon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662B73" w:rsidRPr="00662B73" w:rsidTr="00662B73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662B73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62B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73" w:rsidRPr="00662B73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62B73" w:rsidRPr="00662B7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D2241" w:rsidRDefault="001D2241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4222C2" w:rsidRDefault="004222C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"/>
        <w:gridCol w:w="4311"/>
        <w:gridCol w:w="979"/>
        <w:gridCol w:w="1108"/>
        <w:gridCol w:w="939"/>
        <w:gridCol w:w="943"/>
        <w:gridCol w:w="947"/>
        <w:gridCol w:w="947"/>
      </w:tblGrid>
      <w:tr w:rsidR="004F40A2" w:rsidRPr="004F40A2" w:rsidTr="004F40A2">
        <w:trPr>
          <w:trHeight w:val="20"/>
          <w:tblHeader/>
        </w:trPr>
        <w:tc>
          <w:tcPr>
            <w:tcW w:w="21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  <w:tblHeader/>
        </w:trPr>
        <w:tc>
          <w:tcPr>
            <w:tcW w:w="2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  <w:tblHeader/>
        </w:trPr>
        <w:tc>
          <w:tcPr>
            <w:tcW w:w="2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35,720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168,531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137,994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6,125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29,530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27,719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Manila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5,234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3,592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3,592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18,031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18,031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Muntinlupa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3,076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Juan</w:t>
            </w:r>
            <w:r w:rsidR="00B22ED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8,953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10,939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4,752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21,687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21,687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14,844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32,546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10,211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11,591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Quezon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2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F40A2" w:rsidRPr="004F40A2" w:rsidTr="004F40A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4F40A2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F40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A2" w:rsidRPr="004F40A2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F40A2" w:rsidRPr="004F40A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568A2" w:rsidRPr="00467C20" w:rsidRDefault="004F40A2" w:rsidP="00552E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H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aven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Children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Women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,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467C20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B22ED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>
        <w:rPr>
          <w:rFonts w:ascii="Arial" w:eastAsia="Arial" w:hAnsi="Arial" w:cs="Arial"/>
          <w:i/>
          <w:color w:val="auto"/>
          <w:sz w:val="16"/>
          <w:szCs w:val="24"/>
        </w:rPr>
        <w:t>Center</w:t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A568A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568A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D7526F" w:rsidRDefault="00D7526F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5153"/>
        <w:gridCol w:w="1125"/>
        <w:gridCol w:w="1127"/>
        <w:gridCol w:w="1301"/>
        <w:gridCol w:w="1301"/>
      </w:tblGrid>
      <w:tr w:rsidR="00B22ED4" w:rsidRPr="00B22ED4" w:rsidTr="00B22ED4">
        <w:trPr>
          <w:trHeight w:val="20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16,235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6" w:name="_GoBack"/>
            <w:bookmarkEnd w:id="6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22ED4" w:rsidRPr="00B22ED4" w:rsidTr="00B22ED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22E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ED4" w:rsidRPr="00B22ED4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22E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2A74" w:rsidRDefault="00CA2A74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D2CD0" w:rsidRPr="00A568A2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A568A2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2CD0" w:rsidRDefault="00AD2CD0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Situational_Report_1"/>
      <w:bookmarkEnd w:id="7"/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4656B3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4656B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4656B3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B22ED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656B3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385FAF" w:rsidRDefault="00385FAF" w:rsidP="00552E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9772" w:type="dxa"/>
        <w:tblLook w:val="04A0" w:firstRow="1" w:lastRow="0" w:firstColumn="1" w:lastColumn="0" w:noHBand="0" w:noVBand="1"/>
      </w:tblPr>
      <w:tblGrid>
        <w:gridCol w:w="1897"/>
        <w:gridCol w:w="3352"/>
        <w:gridCol w:w="4523"/>
      </w:tblGrid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Dimailig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+639993540000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639770979998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Allan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Batingal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+639179782008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639474394224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639175629090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Owel</w:t>
            </w:r>
            <w:proofErr w:type="spellEnd"/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Rubis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+639175120867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Brew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Maaba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+639398989352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Jiggy</w:t>
            </w:r>
            <w:proofErr w:type="spellEnd"/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Somook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+639357373171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Tabuk,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Kalinga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Gian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L.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Guzman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+639399661822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+870776785987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+870772125955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Luna,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P.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Gapoy</w:t>
            </w:r>
            <w:proofErr w:type="spellEnd"/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+639154408953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S.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Lamsis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+639154801998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+870776785988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Batanes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Dir.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Rudy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Encabo</w:t>
            </w:r>
            <w:proofErr w:type="spellEnd"/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(TL)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+639177124763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Rodel</w:t>
            </w:r>
            <w:proofErr w:type="spellEnd"/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Cabaddu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+639084128663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Rommel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Gamiao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+639177798466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Satellite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Phones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870776324666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+</w:t>
            </w:r>
            <w:r w:rsidRPr="00385FAF">
              <w:rPr>
                <w:rFonts w:ascii="Arial" w:eastAsia="Times New Roman" w:hAnsi="Arial" w:cs="Arial"/>
                <w:color w:val="263238"/>
                <w:sz w:val="20"/>
                <w:szCs w:val="20"/>
              </w:rPr>
              <w:t>870776785991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Pointing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BGAN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85FAF" w:rsidRPr="00385FAF" w:rsidTr="00385FAF">
        <w:trPr>
          <w:trHeight w:val="20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</w:t>
            </w:r>
            <w:r w:rsidR="00B22E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RETT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standby,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ready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deployment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Aspillaga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+639275346544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Jezreel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Aquino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+639953058950</w:t>
            </w:r>
          </w:p>
        </w:tc>
      </w:tr>
      <w:tr w:rsidR="00385FAF" w:rsidRPr="00385FAF" w:rsidTr="00385FAF">
        <w:trPr>
          <w:trHeight w:val="2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Comms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385FAF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GX</w:t>
            </w:r>
            <w:r w:rsidR="00B22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5FAF">
              <w:rPr>
                <w:rFonts w:ascii="Arial" w:eastAsia="Times New Roman" w:hAnsi="Arial" w:cs="Arial"/>
                <w:sz w:val="20"/>
                <w:szCs w:val="20"/>
              </w:rPr>
              <w:t>Terminal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385FAF" w:rsidRDefault="00B22ED4" w:rsidP="0055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85FAF" w:rsidRPr="00CF51D5" w:rsidRDefault="00385FAF" w:rsidP="00552E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CF51D5" w:rsidSect="006A0C8C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A4" w:rsidRDefault="00B82DA4">
      <w:pPr>
        <w:spacing w:after="0" w:line="240" w:lineRule="auto"/>
      </w:pPr>
      <w:r>
        <w:separator/>
      </w:r>
    </w:p>
  </w:endnote>
  <w:endnote w:type="continuationSeparator" w:id="0">
    <w:p w:rsidR="00B82DA4" w:rsidRDefault="00B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E36" w:rsidRDefault="00552E36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552E36" w:rsidRDefault="00552E36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A52D3A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 xml:space="preserve">9 </w:t>
    </w:r>
    <w:r w:rsidRPr="00A52D3A">
      <w:rPr>
        <w:rFonts w:ascii="Arial" w:eastAsia="Arial" w:hAnsi="Arial" w:cs="Arial"/>
        <w:sz w:val="16"/>
        <w:szCs w:val="16"/>
      </w:rPr>
      <w:t>on Typhoon “OMPONG” [I.N. MANGKHUT]</w:t>
    </w:r>
    <w:r>
      <w:rPr>
        <w:rFonts w:ascii="Arial" w:eastAsia="Arial" w:hAnsi="Arial" w:cs="Arial"/>
        <w:sz w:val="16"/>
        <w:szCs w:val="16"/>
      </w:rPr>
      <w:t xml:space="preserve"> a</w:t>
    </w:r>
    <w:r w:rsidRPr="00A52D3A">
      <w:rPr>
        <w:rFonts w:ascii="Arial" w:eastAsia="Arial" w:hAnsi="Arial" w:cs="Arial"/>
        <w:sz w:val="16"/>
        <w:szCs w:val="16"/>
      </w:rPr>
      <w:t xml:space="preserve">s of </w:t>
    </w:r>
    <w:r>
      <w:rPr>
        <w:rFonts w:ascii="Arial" w:eastAsia="Arial" w:hAnsi="Arial" w:cs="Arial"/>
        <w:sz w:val="16"/>
        <w:szCs w:val="16"/>
      </w:rPr>
      <w:t>16</w:t>
    </w:r>
    <w:r w:rsidRPr="00A52D3A">
      <w:rPr>
        <w:rFonts w:ascii="Arial" w:eastAsia="Arial" w:hAnsi="Arial" w:cs="Arial"/>
        <w:sz w:val="16"/>
        <w:szCs w:val="16"/>
      </w:rPr>
      <w:t xml:space="preserve"> September 2018, </w:t>
    </w:r>
    <w:r>
      <w:rPr>
        <w:rFonts w:ascii="Arial" w:eastAsia="Arial" w:hAnsi="Arial" w:cs="Arial"/>
        <w:sz w:val="16"/>
        <w:szCs w:val="16"/>
      </w:rPr>
      <w:t>10A</w:t>
    </w:r>
    <w:r w:rsidRPr="00A52D3A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A4" w:rsidRDefault="00B82DA4">
      <w:pPr>
        <w:spacing w:after="0" w:line="240" w:lineRule="auto"/>
      </w:pPr>
      <w:r>
        <w:separator/>
      </w:r>
    </w:p>
  </w:footnote>
  <w:footnote w:type="continuationSeparator" w:id="0">
    <w:p w:rsidR="00B82DA4" w:rsidRDefault="00B8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E36" w:rsidRDefault="00552E3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E36" w:rsidRDefault="00552E3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2E36" w:rsidRDefault="00552E3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52E36" w:rsidRPr="006A0C8C" w:rsidRDefault="00552E36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506B5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7F232AB2"/>
    <w:multiLevelType w:val="hybridMultilevel"/>
    <w:tmpl w:val="6F9C47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2267"/>
    <w:rsid w:val="000132B4"/>
    <w:rsid w:val="00020ECE"/>
    <w:rsid w:val="000234D2"/>
    <w:rsid w:val="00026080"/>
    <w:rsid w:val="00026F19"/>
    <w:rsid w:val="00033C52"/>
    <w:rsid w:val="000408C0"/>
    <w:rsid w:val="00044A86"/>
    <w:rsid w:val="000660C4"/>
    <w:rsid w:val="00072ABC"/>
    <w:rsid w:val="000762A0"/>
    <w:rsid w:val="00080DF4"/>
    <w:rsid w:val="00085176"/>
    <w:rsid w:val="00091817"/>
    <w:rsid w:val="00093A22"/>
    <w:rsid w:val="000962B5"/>
    <w:rsid w:val="00096FF5"/>
    <w:rsid w:val="00097C1F"/>
    <w:rsid w:val="00097F3D"/>
    <w:rsid w:val="000A1C46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F7855"/>
    <w:rsid w:val="00201282"/>
    <w:rsid w:val="00202D14"/>
    <w:rsid w:val="00207727"/>
    <w:rsid w:val="002147BF"/>
    <w:rsid w:val="00221525"/>
    <w:rsid w:val="002225E7"/>
    <w:rsid w:val="002233C1"/>
    <w:rsid w:val="00223C4A"/>
    <w:rsid w:val="00224A0B"/>
    <w:rsid w:val="00225547"/>
    <w:rsid w:val="002338D6"/>
    <w:rsid w:val="002345FE"/>
    <w:rsid w:val="00234D11"/>
    <w:rsid w:val="00235815"/>
    <w:rsid w:val="0024012A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80BEA"/>
    <w:rsid w:val="002826F9"/>
    <w:rsid w:val="00284FBC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78E6"/>
    <w:rsid w:val="00347C59"/>
    <w:rsid w:val="00360718"/>
    <w:rsid w:val="00366D42"/>
    <w:rsid w:val="00376584"/>
    <w:rsid w:val="0037725D"/>
    <w:rsid w:val="00377F27"/>
    <w:rsid w:val="00383309"/>
    <w:rsid w:val="00384E5A"/>
    <w:rsid w:val="00385FAF"/>
    <w:rsid w:val="003870A7"/>
    <w:rsid w:val="00390877"/>
    <w:rsid w:val="00391318"/>
    <w:rsid w:val="00397271"/>
    <w:rsid w:val="003A5B5C"/>
    <w:rsid w:val="003B1652"/>
    <w:rsid w:val="003B46D8"/>
    <w:rsid w:val="003B524C"/>
    <w:rsid w:val="003B7A7C"/>
    <w:rsid w:val="003C3E9B"/>
    <w:rsid w:val="003C4999"/>
    <w:rsid w:val="003C7DE1"/>
    <w:rsid w:val="003D09A9"/>
    <w:rsid w:val="003D13B2"/>
    <w:rsid w:val="003D13C8"/>
    <w:rsid w:val="003D357A"/>
    <w:rsid w:val="003D4AAB"/>
    <w:rsid w:val="003D4DF7"/>
    <w:rsid w:val="003D5E1C"/>
    <w:rsid w:val="003E27EE"/>
    <w:rsid w:val="003F0D46"/>
    <w:rsid w:val="00402969"/>
    <w:rsid w:val="004033F8"/>
    <w:rsid w:val="004134A7"/>
    <w:rsid w:val="004222C2"/>
    <w:rsid w:val="00425689"/>
    <w:rsid w:val="0042628C"/>
    <w:rsid w:val="004334A9"/>
    <w:rsid w:val="004425E7"/>
    <w:rsid w:val="00446510"/>
    <w:rsid w:val="00447043"/>
    <w:rsid w:val="0045417C"/>
    <w:rsid w:val="00456B0E"/>
    <w:rsid w:val="00460779"/>
    <w:rsid w:val="0046391D"/>
    <w:rsid w:val="004656B3"/>
    <w:rsid w:val="00467C20"/>
    <w:rsid w:val="004801A8"/>
    <w:rsid w:val="00485FAA"/>
    <w:rsid w:val="004867BA"/>
    <w:rsid w:val="00490703"/>
    <w:rsid w:val="00495369"/>
    <w:rsid w:val="004A28CE"/>
    <w:rsid w:val="004B6A6E"/>
    <w:rsid w:val="004B6B6D"/>
    <w:rsid w:val="004C1004"/>
    <w:rsid w:val="004C55DA"/>
    <w:rsid w:val="004D1392"/>
    <w:rsid w:val="004E2DCF"/>
    <w:rsid w:val="004F40A2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43A35"/>
    <w:rsid w:val="00543D61"/>
    <w:rsid w:val="00543E0B"/>
    <w:rsid w:val="00544C27"/>
    <w:rsid w:val="00544DE0"/>
    <w:rsid w:val="00546DEE"/>
    <w:rsid w:val="00552E36"/>
    <w:rsid w:val="00557D52"/>
    <w:rsid w:val="0056425D"/>
    <w:rsid w:val="00572943"/>
    <w:rsid w:val="00580432"/>
    <w:rsid w:val="00590588"/>
    <w:rsid w:val="0059459E"/>
    <w:rsid w:val="00594DB7"/>
    <w:rsid w:val="00595430"/>
    <w:rsid w:val="005A4EFD"/>
    <w:rsid w:val="005B2087"/>
    <w:rsid w:val="005C089E"/>
    <w:rsid w:val="005C25C9"/>
    <w:rsid w:val="005C4BD6"/>
    <w:rsid w:val="005C6D8A"/>
    <w:rsid w:val="005D2A77"/>
    <w:rsid w:val="005F1DFC"/>
    <w:rsid w:val="005F6760"/>
    <w:rsid w:val="0060485F"/>
    <w:rsid w:val="00606AB1"/>
    <w:rsid w:val="00611D34"/>
    <w:rsid w:val="006348B0"/>
    <w:rsid w:val="00636A32"/>
    <w:rsid w:val="00637CFE"/>
    <w:rsid w:val="00646FEA"/>
    <w:rsid w:val="006552C0"/>
    <w:rsid w:val="00661764"/>
    <w:rsid w:val="00662B73"/>
    <w:rsid w:val="00663095"/>
    <w:rsid w:val="00667EC5"/>
    <w:rsid w:val="00672031"/>
    <w:rsid w:val="00676AC7"/>
    <w:rsid w:val="006902DE"/>
    <w:rsid w:val="00695D36"/>
    <w:rsid w:val="0069611E"/>
    <w:rsid w:val="00696FAF"/>
    <w:rsid w:val="006A0C8C"/>
    <w:rsid w:val="006A1980"/>
    <w:rsid w:val="006A73E5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488F"/>
    <w:rsid w:val="00717A2C"/>
    <w:rsid w:val="00724F05"/>
    <w:rsid w:val="00742851"/>
    <w:rsid w:val="0074516B"/>
    <w:rsid w:val="00752F0C"/>
    <w:rsid w:val="00755148"/>
    <w:rsid w:val="00763418"/>
    <w:rsid w:val="007650E4"/>
    <w:rsid w:val="00777580"/>
    <w:rsid w:val="007B1691"/>
    <w:rsid w:val="007B3DBB"/>
    <w:rsid w:val="007B3E6C"/>
    <w:rsid w:val="007B589B"/>
    <w:rsid w:val="007C07F5"/>
    <w:rsid w:val="007C526E"/>
    <w:rsid w:val="007C6311"/>
    <w:rsid w:val="007C69A0"/>
    <w:rsid w:val="007D382E"/>
    <w:rsid w:val="007D613E"/>
    <w:rsid w:val="007D707B"/>
    <w:rsid w:val="007E1ED0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9700A"/>
    <w:rsid w:val="008C5231"/>
    <w:rsid w:val="008E3090"/>
    <w:rsid w:val="008E4DF8"/>
    <w:rsid w:val="008F379C"/>
    <w:rsid w:val="008F5202"/>
    <w:rsid w:val="008F5738"/>
    <w:rsid w:val="008F5D6F"/>
    <w:rsid w:val="0090173D"/>
    <w:rsid w:val="009244C0"/>
    <w:rsid w:val="00927825"/>
    <w:rsid w:val="0093050B"/>
    <w:rsid w:val="009306A7"/>
    <w:rsid w:val="00931CF2"/>
    <w:rsid w:val="00932578"/>
    <w:rsid w:val="00945FC4"/>
    <w:rsid w:val="00953AB5"/>
    <w:rsid w:val="00954D0D"/>
    <w:rsid w:val="00967502"/>
    <w:rsid w:val="00967FF8"/>
    <w:rsid w:val="00980692"/>
    <w:rsid w:val="009808F1"/>
    <w:rsid w:val="00984253"/>
    <w:rsid w:val="00990B5D"/>
    <w:rsid w:val="009927C6"/>
    <w:rsid w:val="009A5F9E"/>
    <w:rsid w:val="009B16FB"/>
    <w:rsid w:val="009B3D59"/>
    <w:rsid w:val="009C7C3C"/>
    <w:rsid w:val="009D2E7B"/>
    <w:rsid w:val="009E27AF"/>
    <w:rsid w:val="009E6161"/>
    <w:rsid w:val="009F0D31"/>
    <w:rsid w:val="009F1782"/>
    <w:rsid w:val="009F79A2"/>
    <w:rsid w:val="00A00779"/>
    <w:rsid w:val="00A10651"/>
    <w:rsid w:val="00A14AF1"/>
    <w:rsid w:val="00A177FC"/>
    <w:rsid w:val="00A24871"/>
    <w:rsid w:val="00A254E0"/>
    <w:rsid w:val="00A26DFC"/>
    <w:rsid w:val="00A27B91"/>
    <w:rsid w:val="00A329E3"/>
    <w:rsid w:val="00A360D4"/>
    <w:rsid w:val="00A3643A"/>
    <w:rsid w:val="00A42494"/>
    <w:rsid w:val="00A440A6"/>
    <w:rsid w:val="00A479C5"/>
    <w:rsid w:val="00A52D3A"/>
    <w:rsid w:val="00A55D0B"/>
    <w:rsid w:val="00A568A2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B96"/>
    <w:rsid w:val="00A92D93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ED4"/>
    <w:rsid w:val="00B238F1"/>
    <w:rsid w:val="00B27212"/>
    <w:rsid w:val="00B32FAA"/>
    <w:rsid w:val="00B34C02"/>
    <w:rsid w:val="00B34D3A"/>
    <w:rsid w:val="00B35A11"/>
    <w:rsid w:val="00B42418"/>
    <w:rsid w:val="00B571E4"/>
    <w:rsid w:val="00B628BF"/>
    <w:rsid w:val="00B62D76"/>
    <w:rsid w:val="00B6304C"/>
    <w:rsid w:val="00B70A42"/>
    <w:rsid w:val="00B74CEE"/>
    <w:rsid w:val="00B77009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574D"/>
    <w:rsid w:val="00BB7E09"/>
    <w:rsid w:val="00BC2501"/>
    <w:rsid w:val="00BC533B"/>
    <w:rsid w:val="00BC71DC"/>
    <w:rsid w:val="00BD10D0"/>
    <w:rsid w:val="00BD4668"/>
    <w:rsid w:val="00BD5A8C"/>
    <w:rsid w:val="00BD68F1"/>
    <w:rsid w:val="00BE1AB9"/>
    <w:rsid w:val="00BE36C8"/>
    <w:rsid w:val="00BE5261"/>
    <w:rsid w:val="00BE5C3A"/>
    <w:rsid w:val="00BF2BA8"/>
    <w:rsid w:val="00BF6524"/>
    <w:rsid w:val="00C00C48"/>
    <w:rsid w:val="00C114D3"/>
    <w:rsid w:val="00C33267"/>
    <w:rsid w:val="00C36AAC"/>
    <w:rsid w:val="00C37BD2"/>
    <w:rsid w:val="00C43BDA"/>
    <w:rsid w:val="00C4483F"/>
    <w:rsid w:val="00C455D0"/>
    <w:rsid w:val="00C47CBF"/>
    <w:rsid w:val="00C60386"/>
    <w:rsid w:val="00C62B62"/>
    <w:rsid w:val="00C63453"/>
    <w:rsid w:val="00C63D8D"/>
    <w:rsid w:val="00C6532B"/>
    <w:rsid w:val="00C67BB2"/>
    <w:rsid w:val="00C768F0"/>
    <w:rsid w:val="00C843D4"/>
    <w:rsid w:val="00C845A9"/>
    <w:rsid w:val="00C90904"/>
    <w:rsid w:val="00C92874"/>
    <w:rsid w:val="00CA2A74"/>
    <w:rsid w:val="00CA2D0F"/>
    <w:rsid w:val="00CA4BCD"/>
    <w:rsid w:val="00CA4E4D"/>
    <w:rsid w:val="00CA606F"/>
    <w:rsid w:val="00CB1BC9"/>
    <w:rsid w:val="00CB22FC"/>
    <w:rsid w:val="00CD1B71"/>
    <w:rsid w:val="00CD2EC0"/>
    <w:rsid w:val="00CE2DC3"/>
    <w:rsid w:val="00CF30C3"/>
    <w:rsid w:val="00CF51D5"/>
    <w:rsid w:val="00CF6CA2"/>
    <w:rsid w:val="00CF786F"/>
    <w:rsid w:val="00D018CB"/>
    <w:rsid w:val="00D01954"/>
    <w:rsid w:val="00D01F5A"/>
    <w:rsid w:val="00D27368"/>
    <w:rsid w:val="00D278C1"/>
    <w:rsid w:val="00D27FD8"/>
    <w:rsid w:val="00D307D8"/>
    <w:rsid w:val="00D325D1"/>
    <w:rsid w:val="00D36410"/>
    <w:rsid w:val="00D43941"/>
    <w:rsid w:val="00D63FBA"/>
    <w:rsid w:val="00D7526F"/>
    <w:rsid w:val="00D93477"/>
    <w:rsid w:val="00DA0433"/>
    <w:rsid w:val="00DA1FDD"/>
    <w:rsid w:val="00DA2ABA"/>
    <w:rsid w:val="00DA4074"/>
    <w:rsid w:val="00DA7622"/>
    <w:rsid w:val="00DC0B44"/>
    <w:rsid w:val="00DC45D6"/>
    <w:rsid w:val="00DE2C1A"/>
    <w:rsid w:val="00DE3688"/>
    <w:rsid w:val="00DF3FD0"/>
    <w:rsid w:val="00DF434E"/>
    <w:rsid w:val="00E0125A"/>
    <w:rsid w:val="00E038F7"/>
    <w:rsid w:val="00E060F9"/>
    <w:rsid w:val="00E21D90"/>
    <w:rsid w:val="00E238AB"/>
    <w:rsid w:val="00E24245"/>
    <w:rsid w:val="00E25AF1"/>
    <w:rsid w:val="00E32DE0"/>
    <w:rsid w:val="00E36A55"/>
    <w:rsid w:val="00E37ACA"/>
    <w:rsid w:val="00E44A97"/>
    <w:rsid w:val="00E47B18"/>
    <w:rsid w:val="00E50999"/>
    <w:rsid w:val="00E67372"/>
    <w:rsid w:val="00E72E81"/>
    <w:rsid w:val="00E8358D"/>
    <w:rsid w:val="00E8443D"/>
    <w:rsid w:val="00E90FE4"/>
    <w:rsid w:val="00E91E16"/>
    <w:rsid w:val="00EA0A6E"/>
    <w:rsid w:val="00EA1D50"/>
    <w:rsid w:val="00EA2336"/>
    <w:rsid w:val="00EA6B39"/>
    <w:rsid w:val="00EB3223"/>
    <w:rsid w:val="00EB32AD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E0451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02B"/>
    <w:rsid w:val="00F733D9"/>
    <w:rsid w:val="00F74D31"/>
    <w:rsid w:val="00F84E01"/>
    <w:rsid w:val="00F85C25"/>
    <w:rsid w:val="00F91779"/>
    <w:rsid w:val="00FA71E5"/>
    <w:rsid w:val="00FB6498"/>
    <w:rsid w:val="00FC192D"/>
    <w:rsid w:val="00FD3CA7"/>
    <w:rsid w:val="00FE3348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1C117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224E-B6C8-47B6-A9FD-F8072D3F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24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28</cp:revision>
  <dcterms:created xsi:type="dcterms:W3CDTF">2018-09-15T14:57:00Z</dcterms:created>
  <dcterms:modified xsi:type="dcterms:W3CDTF">2018-09-16T03:18:00Z</dcterms:modified>
</cp:coreProperties>
</file>