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</w:t>
      </w:r>
      <w:r w:rsidR="00213305">
        <w:rPr>
          <w:rFonts w:ascii="Arial" w:eastAsia="Arial" w:hAnsi="Arial" w:cs="Arial"/>
          <w:b/>
          <w:sz w:val="32"/>
          <w:szCs w:val="24"/>
        </w:rPr>
        <w:t>3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AA66E6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AA66E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AA66E6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1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="005B7F2C">
        <w:rPr>
          <w:rFonts w:ascii="Arial" w:eastAsia="Arial" w:hAnsi="Arial" w:cs="Arial"/>
          <w:sz w:val="24"/>
          <w:szCs w:val="24"/>
        </w:rPr>
        <w:t>7</w:t>
      </w:r>
      <w:r w:rsidR="00213305">
        <w:rPr>
          <w:rFonts w:ascii="Arial" w:eastAsia="Arial" w:hAnsi="Arial" w:cs="Arial"/>
          <w:sz w:val="24"/>
          <w:szCs w:val="24"/>
        </w:rPr>
        <w:t>AM</w:t>
      </w:r>
    </w:p>
    <w:p w:rsidR="00FC0FDC" w:rsidRPr="002F1245" w:rsidRDefault="00FC0FDC" w:rsidP="004D0F91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02381" w:rsidRPr="00F0238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36,600 </w:t>
      </w:r>
      <w:r w:rsidRPr="002F124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2381" w:rsidRPr="00F02381">
        <w:rPr>
          <w:rFonts w:ascii="Arial" w:eastAsia="Times New Roman" w:hAnsi="Arial" w:cs="Arial"/>
          <w:b/>
          <w:bCs/>
          <w:color w:val="0070C0"/>
          <w:sz w:val="24"/>
          <w:szCs w:val="24"/>
        </w:rPr>
        <w:t>136,647</w:t>
      </w:r>
      <w:r w:rsidR="00F0238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02381" w:rsidRPr="00F02381">
        <w:rPr>
          <w:rFonts w:ascii="Arial" w:eastAsia="Arial" w:hAnsi="Arial" w:cs="Arial"/>
          <w:b/>
          <w:color w:val="0070C0"/>
          <w:sz w:val="24"/>
          <w:szCs w:val="24"/>
        </w:rPr>
        <w:t xml:space="preserve">1,143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02381" w:rsidRPr="00F02381">
        <w:rPr>
          <w:rFonts w:ascii="Arial" w:eastAsia="Arial" w:hAnsi="Arial" w:cs="Arial"/>
          <w:b/>
          <w:color w:val="0070C0"/>
          <w:sz w:val="24"/>
          <w:szCs w:val="24"/>
        </w:rPr>
        <w:t xml:space="preserve">193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</w:t>
      </w:r>
      <w:bookmarkStart w:id="3" w:name="_GoBack"/>
      <w:bookmarkEnd w:id="3"/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4138"/>
        <w:gridCol w:w="3419"/>
        <w:gridCol w:w="1351"/>
        <w:gridCol w:w="2069"/>
        <w:gridCol w:w="1710"/>
        <w:gridCol w:w="1080"/>
        <w:gridCol w:w="1074"/>
      </w:tblGrid>
      <w:tr w:rsidR="00A652CE" w:rsidRPr="00A652CE" w:rsidTr="00A652CE">
        <w:trPr>
          <w:trHeight w:val="72"/>
        </w:trPr>
        <w:tc>
          <w:tcPr>
            <w:tcW w:w="1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A652CE" w:rsidRPr="00A652CE" w:rsidTr="00A652CE">
        <w:trPr>
          <w:trHeight w:val="72"/>
        </w:trPr>
        <w:tc>
          <w:tcPr>
            <w:tcW w:w="1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652CE" w:rsidRPr="00A652CE" w:rsidTr="00A652CE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1,143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193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36,600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136,647 </w:t>
            </w:r>
          </w:p>
        </w:tc>
      </w:tr>
      <w:tr w:rsidR="00A652CE" w:rsidRPr="00A652CE" w:rsidTr="00A652CE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A652CE" w:rsidRPr="00A652CE" w:rsidTr="00A652CE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>REGION II</w:t>
            </w:r>
            <w:r w:rsidR="005B7F2C"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>*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3,451,410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698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80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4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 19,827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5B7F2C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</w:pPr>
            <w:r w:rsidRPr="005B7F2C">
              <w:rPr>
                <w:rFonts w:ascii="Arial Narrow" w:eastAsia="Times New Roman" w:hAnsi="Arial Narrow" w:cs="Times New Roman"/>
                <w:bCs/>
                <w:i/>
                <w:color w:val="0070C0"/>
                <w:sz w:val="20"/>
                <w:szCs w:val="20"/>
              </w:rPr>
              <w:t xml:space="preserve"> 76,099 </w:t>
            </w:r>
          </w:p>
        </w:tc>
      </w:tr>
      <w:tr w:rsidR="00A652CE" w:rsidRPr="00A652CE" w:rsidTr="00A652CE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A652CE" w:rsidRPr="00A652CE" w:rsidTr="00A652CE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A652CE" w:rsidRPr="00A652CE" w:rsidTr="00A652CE">
        <w:trPr>
          <w:trHeight w:val="20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239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7,549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30,837 </w:t>
            </w:r>
          </w:p>
        </w:tc>
      </w:tr>
    </w:tbl>
    <w:p w:rsidR="00FC0FDC" w:rsidRDefault="00FC0FDC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5B7F2C" w:rsidRPr="005B7F2C" w:rsidRDefault="005B7F2C" w:rsidP="005B7F2C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*</w:t>
      </w:r>
      <w:r w:rsidRPr="005B7F2C">
        <w:rPr>
          <w:rFonts w:ascii="Arial" w:eastAsia="Arial" w:hAnsi="Arial" w:cs="Arial"/>
          <w:i/>
          <w:color w:val="0070C0"/>
          <w:sz w:val="16"/>
          <w:szCs w:val="24"/>
        </w:rPr>
        <w:t xml:space="preserve">Note: Decrease in the number of Evacuation Centers (inside and outside) and the Total Served Families and Persons in Isabela (Aurora, </w:t>
      </w:r>
      <w:proofErr w:type="spellStart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Naguilian</w:t>
      </w:r>
      <w:proofErr w:type="spellEnd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 xml:space="preserve"> and Santo Tomas), Nueva </w:t>
      </w:r>
      <w:proofErr w:type="spellStart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Vizcaya</w:t>
      </w:r>
      <w:proofErr w:type="spellEnd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 xml:space="preserve"> (Quezon and </w:t>
      </w:r>
      <w:proofErr w:type="spellStart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Villaverde</w:t>
      </w:r>
      <w:proofErr w:type="spellEnd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 xml:space="preserve">) and in </w:t>
      </w:r>
      <w:proofErr w:type="spellStart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Saguday</w:t>
      </w:r>
      <w:proofErr w:type="spellEnd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 xml:space="preserve">, </w:t>
      </w:r>
      <w:proofErr w:type="spellStart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>Quirino</w:t>
      </w:r>
      <w:proofErr w:type="spellEnd"/>
      <w:r w:rsidRPr="005B7F2C">
        <w:rPr>
          <w:rFonts w:ascii="Arial" w:eastAsia="Arial" w:hAnsi="Arial" w:cs="Arial"/>
          <w:i/>
          <w:color w:val="0070C0"/>
          <w:sz w:val="16"/>
          <w:szCs w:val="24"/>
        </w:rPr>
        <w:t xml:space="preserve"> is due to duplicate entries of data. (Annex B)</w:t>
      </w:r>
    </w:p>
    <w:p w:rsidR="00FC0FDC" w:rsidRPr="002F124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0"/>
        <w:gridCol w:w="686"/>
        <w:gridCol w:w="677"/>
        <w:gridCol w:w="754"/>
        <w:gridCol w:w="754"/>
        <w:gridCol w:w="754"/>
        <w:gridCol w:w="754"/>
        <w:gridCol w:w="914"/>
        <w:gridCol w:w="908"/>
        <w:gridCol w:w="659"/>
        <w:gridCol w:w="659"/>
        <w:gridCol w:w="754"/>
        <w:gridCol w:w="754"/>
        <w:gridCol w:w="914"/>
        <w:gridCol w:w="908"/>
        <w:gridCol w:w="754"/>
        <w:gridCol w:w="754"/>
        <w:gridCol w:w="849"/>
        <w:gridCol w:w="733"/>
      </w:tblGrid>
      <w:tr w:rsidR="00A652CE" w:rsidRPr="00A652CE" w:rsidTr="00A652CE">
        <w:trPr>
          <w:trHeight w:val="20"/>
          <w:tblHeader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10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A652CE" w:rsidRPr="00A652CE" w:rsidTr="00A652CE">
        <w:trPr>
          <w:trHeight w:val="20"/>
          <w:tblHeader/>
        </w:trPr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652CE" w:rsidRPr="00A652CE" w:rsidTr="00A652CE">
        <w:trPr>
          <w:trHeight w:val="20"/>
          <w:tblHeader/>
        </w:trPr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A652CE" w:rsidRPr="00A652CE" w:rsidTr="00A652CE">
        <w:trPr>
          <w:trHeight w:val="20"/>
          <w:tblHeader/>
        </w:trPr>
        <w:tc>
          <w:tcPr>
            <w:tcW w:w="4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652CE" w:rsidRPr="00A652CE" w:rsidTr="00A652CE">
        <w:trPr>
          <w:trHeight w:val="20"/>
          <w:tblHeader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1,120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22,685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12,866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81,673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49,470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9,819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32,203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9,794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36,301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12,919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6,958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23,382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32,415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15,651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117,781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62,196 </w:t>
            </w:r>
          </w:p>
        </w:tc>
      </w:tr>
      <w:tr w:rsidR="00A652CE" w:rsidRPr="00A652CE" w:rsidTr="00A652CE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1,315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652CE" w:rsidRPr="00A652CE" w:rsidTr="00A652CE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725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385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16,171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11,089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60,613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43,050 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5,082 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17,563 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3,596 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2,142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15,259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10,055 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1,454 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5,204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19,703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13,180 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75,679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52,912 </w:t>
            </w:r>
          </w:p>
        </w:tc>
      </w:tr>
      <w:tr w:rsidR="00A652CE" w:rsidRPr="00A652CE" w:rsidTr="00A652CE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652CE" w:rsidRPr="00A652CE" w:rsidTr="00A652CE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</w:tr>
      <w:tr w:rsidR="00A652CE" w:rsidRPr="00A652CE" w:rsidTr="00A652CE">
        <w:trPr>
          <w:trHeight w:val="2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102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2,305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1,754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8,104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6,328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551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1,776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1,484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616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5,736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2,552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868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3,184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3,789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2,370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13,840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8,880 </w:t>
            </w:r>
          </w:p>
        </w:tc>
      </w:tr>
    </w:tbl>
    <w:p w:rsidR="00FC0FDC" w:rsidRPr="002F1245" w:rsidRDefault="00FC0FDC" w:rsidP="00770E6B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7952A2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AA66E6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AA66E6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7952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AA66E6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AA66E6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AA66E6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AA66E6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AA66E6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7952A2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7952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7952A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A15279" w:rsidRDefault="007952A2" w:rsidP="00886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5279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-NROC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has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366F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0C0E" w:rsidRPr="00190C0E">
        <w:rPr>
          <w:rFonts w:ascii="Arial" w:eastAsia="Arial" w:hAnsi="Arial" w:cs="Arial"/>
          <w:b/>
          <w:color w:val="0070C0"/>
          <w:sz w:val="24"/>
          <w:szCs w:val="24"/>
        </w:rPr>
        <w:t>17,712,000.00</w:t>
      </w:r>
      <w:r w:rsidR="00190C0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to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A15279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A15279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190C0E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Pr="002F1245" w:rsidRDefault="00770E6B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3F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AA66E6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AA66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233"/>
        <w:gridCol w:w="3149"/>
        <w:gridCol w:w="1441"/>
        <w:gridCol w:w="5852"/>
      </w:tblGrid>
      <w:tr w:rsidR="00190C0E" w:rsidRPr="00190C0E" w:rsidTr="00190C0E">
        <w:trPr>
          <w:trHeight w:val="20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DESTINATION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 Trinidad,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Benguet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La Trinidad,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Benguet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800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Hygiene Kit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Family Kit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Kalinga</w:t>
            </w:r>
            <w:proofErr w:type="spellEnd"/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Luna,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Apayao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Luna,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Apayao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Provincial SWAD Office, Luna,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Apayao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Sitio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Hiwalayan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Barangay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Bacong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, San Luis Aurora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1,500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Sitio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Hiwalayan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Barangay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Bacong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, San Luis Aurora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San Fernando Pampanga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San Fernando Pampanga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FO III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San Fernando Pampanga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Bangued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Ifugao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1,700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Bangued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Ifugao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90C0E" w:rsidRPr="00190C0E" w:rsidTr="00190C0E">
        <w:trPr>
          <w:trHeight w:val="20"/>
        </w:trPr>
        <w:tc>
          <w:tcPr>
            <w:tcW w:w="1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FFP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CAR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1,600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Bangued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Abra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(diverted to </w:t>
            </w:r>
            <w:proofErr w:type="spellStart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Ifugao</w:t>
            </w:r>
            <w:proofErr w:type="spellEnd"/>
            <w:r w:rsidRPr="00190C0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</w:tbl>
    <w:p w:rsidR="00330EE4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330EE4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AA66E6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8210"/>
        <w:gridCol w:w="2917"/>
        <w:gridCol w:w="3548"/>
      </w:tblGrid>
      <w:tr w:rsidR="00190C0E" w:rsidRPr="00190C0E" w:rsidTr="00190C0E">
        <w:trPr>
          <w:trHeight w:val="20"/>
          <w:tblHeader/>
        </w:trPr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ITEM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QUANTITY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COST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Family Food Packs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78,200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28,152,000.00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NFA Rice (in Kilograms)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184,000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5,980,000.00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Hygiene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57,773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103,283,680.75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Sleeping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4,237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3,210,586.75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lastRenderedPageBreak/>
              <w:t>Family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23,488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54,022,400.00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Kitchen Kits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4,237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3,211,646.00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Tents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1,489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23,675,100.00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Laminated Sacks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117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407,028.96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DAFAC Forms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430,950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767,091.00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>Collapsible Water Carrier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 10,497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sz w:val="20"/>
              </w:rPr>
              <w:t xml:space="preserve">4,345,758.00 </w:t>
            </w:r>
          </w:p>
        </w:tc>
      </w:tr>
      <w:tr w:rsidR="00190C0E" w:rsidRPr="00190C0E" w:rsidTr="00190C0E">
        <w:trPr>
          <w:trHeight w:val="20"/>
        </w:trPr>
        <w:tc>
          <w:tcPr>
            <w:tcW w:w="2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GRAND TOTAL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 794,988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190C0E" w:rsidRPr="00190C0E" w:rsidRDefault="00190C0E" w:rsidP="00190C0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</w:rPr>
            </w:pPr>
            <w:r w:rsidRPr="00190C0E">
              <w:rPr>
                <w:rFonts w:ascii="Arial Narrow" w:eastAsia="Times New Roman" w:hAnsi="Arial Narrow" w:cs="Times New Roman"/>
                <w:b/>
                <w:bCs/>
                <w:sz w:val="20"/>
              </w:rPr>
              <w:t xml:space="preserve"> 227,055,291.46 </w:t>
            </w:r>
          </w:p>
        </w:tc>
      </w:tr>
    </w:tbl>
    <w:p w:rsidR="00330EE4" w:rsidRPr="002F1245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3149"/>
        <w:gridCol w:w="3393"/>
        <w:gridCol w:w="3989"/>
        <w:gridCol w:w="4144"/>
      </w:tblGrid>
      <w:tr w:rsidR="00330EE4" w:rsidRPr="00330EE4" w:rsidTr="00330EE4">
        <w:trPr>
          <w:trHeight w:val="2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Globe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MCCT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(Cash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PYM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AA66E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AA66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AA66E6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2F1245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AA66E6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7952A2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Default="00724AC2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There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652CE" w:rsidRPr="00A652CE">
        <w:rPr>
          <w:rFonts w:ascii="Arial" w:eastAsia="Arial" w:hAnsi="Arial" w:cs="Arial"/>
          <w:b/>
          <w:color w:val="0070C0"/>
          <w:sz w:val="24"/>
          <w:szCs w:val="24"/>
        </w:rPr>
        <w:t xml:space="preserve">7,308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AA66E6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AA66E6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E3F2B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II,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VII</w:t>
      </w:r>
      <w:r w:rsidR="00FE0A17" w:rsidRPr="007A157E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FB152E" w:rsidRPr="007A157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A66E6" w:rsidRPr="007A15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color w:val="0070C0"/>
          <w:sz w:val="24"/>
          <w:szCs w:val="24"/>
        </w:rPr>
        <w:t>and</w:t>
      </w:r>
      <w:r w:rsidR="00AA66E6" w:rsidRPr="007A15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A157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which,</w:t>
      </w:r>
      <w:r w:rsidR="00AA66E6">
        <w:rPr>
          <w:rFonts w:ascii="Arial" w:hAnsi="Arial" w:cs="Arial"/>
          <w:color w:val="auto"/>
          <w:sz w:val="24"/>
          <w:szCs w:val="24"/>
        </w:rPr>
        <w:t xml:space="preserve"> </w:t>
      </w:r>
      <w:r w:rsidR="00A652CE" w:rsidRPr="00A652CE">
        <w:rPr>
          <w:rFonts w:ascii="Arial" w:eastAsia="Arial" w:hAnsi="Arial" w:cs="Arial"/>
          <w:b/>
          <w:color w:val="0070C0"/>
          <w:sz w:val="24"/>
          <w:szCs w:val="24"/>
        </w:rPr>
        <w:t xml:space="preserve">814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52CE" w:rsidRPr="00A652CE">
        <w:rPr>
          <w:rFonts w:ascii="Arial" w:eastAsia="Arial" w:hAnsi="Arial" w:cs="Arial"/>
          <w:b/>
          <w:color w:val="0070C0"/>
          <w:sz w:val="24"/>
          <w:szCs w:val="24"/>
        </w:rPr>
        <w:t xml:space="preserve">6,494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A6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3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C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60A35" w:rsidRDefault="00160A35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5781"/>
        <w:gridCol w:w="5093"/>
        <w:gridCol w:w="1880"/>
        <w:gridCol w:w="2093"/>
      </w:tblGrid>
      <w:tr w:rsidR="00A652CE" w:rsidRPr="00A652CE" w:rsidTr="00A652CE">
        <w:trPr>
          <w:trHeight w:val="72"/>
          <w:tblHeader/>
        </w:trPr>
        <w:tc>
          <w:tcPr>
            <w:tcW w:w="1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652CE" w:rsidRPr="00A652CE" w:rsidTr="00A652CE">
        <w:trPr>
          <w:trHeight w:val="20"/>
          <w:tblHeader/>
        </w:trPr>
        <w:tc>
          <w:tcPr>
            <w:tcW w:w="1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652CE" w:rsidRPr="00A652CE" w:rsidTr="00A652CE">
        <w:trPr>
          <w:trHeight w:val="20"/>
          <w:tblHeader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7,308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6,494 </w:t>
            </w:r>
          </w:p>
        </w:tc>
      </w:tr>
      <w:tr w:rsidR="00A652CE" w:rsidRPr="00A652CE" w:rsidTr="00A652CE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A652CE" w:rsidRPr="00A652CE" w:rsidTr="00A652CE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6,077 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748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5,329 </w:t>
            </w:r>
          </w:p>
        </w:tc>
      </w:tr>
      <w:tr w:rsidR="00A652CE" w:rsidRPr="00A652CE" w:rsidTr="00A652CE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A652CE" w:rsidRPr="00A652CE" w:rsidTr="00A652CE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A652CE" w:rsidRPr="00A652CE" w:rsidTr="00A652CE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428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400 </w:t>
            </w:r>
          </w:p>
        </w:tc>
      </w:tr>
    </w:tbl>
    <w:p w:rsidR="00035424" w:rsidRPr="00160A35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 xml:space="preserve">Ongoing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AA66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Pr="004D0F91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AA66E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6749"/>
        <w:gridCol w:w="1978"/>
        <w:gridCol w:w="1981"/>
        <w:gridCol w:w="1348"/>
        <w:gridCol w:w="1081"/>
        <w:gridCol w:w="1710"/>
      </w:tblGrid>
      <w:tr w:rsidR="007676EE" w:rsidRPr="00A652CE" w:rsidTr="007676EE">
        <w:trPr>
          <w:trHeight w:val="72"/>
        </w:trPr>
        <w:tc>
          <w:tcPr>
            <w:tcW w:w="2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A652CE" w:rsidRDefault="007676E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A652CE" w:rsidRDefault="007676E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3,813,181.95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1,163,745.00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6,790.00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4,987,626.95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2,538,000.00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A652CE" w:rsidRPr="00A652CE" w:rsidTr="007676EE">
        <w:trPr>
          <w:trHeight w:val="20"/>
        </w:trPr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634,381.95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239,910.00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6,790.00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3,910.00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2CE" w:rsidRPr="00A652CE" w:rsidRDefault="00A652CE" w:rsidP="00A652C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652C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884,991.95 </w:t>
            </w:r>
          </w:p>
        </w:tc>
      </w:tr>
    </w:tbl>
    <w:p w:rsidR="00035424" w:rsidRPr="009C4002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 xml:space="preserve">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AA66E6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AA66E6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4D0F9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AA66E6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4D0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5A2E3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85563A" w:rsidRPr="005A2E33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747259" w:rsidP="007472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DSWD-NRLMS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at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NDRRMC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Cluster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members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AA66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47259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FC0FDC" w:rsidRPr="002F1245" w:rsidRDefault="00FC0FDC" w:rsidP="004D0F9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2F1245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AC1E90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AC1E90" w:rsidRDefault="00213305" w:rsidP="002133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6A33" w:rsidRPr="00AC1E90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FC0FDC" w:rsidRPr="00AC1E90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AC1E9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213305" w:rsidRDefault="00213305" w:rsidP="0021330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 coordination with SWAD Team Members.</w:t>
            </w:r>
          </w:p>
          <w:p w:rsidR="00213305" w:rsidRPr="00213305" w:rsidRDefault="00213305" w:rsidP="0021330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On-going validation of data received from the provincial operations </w:t>
            </w:r>
            <w:proofErr w:type="spellStart"/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proofErr w:type="spellEnd"/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213305" w:rsidRDefault="00213305" w:rsidP="0021330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21330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 activation of DSWD QRT and Provincial SWAD Teams to render duty 24/7 to monitor and report situations in their respective AOR.</w:t>
            </w:r>
          </w:p>
        </w:tc>
      </w:tr>
    </w:tbl>
    <w:p w:rsidR="00CA2787" w:rsidRPr="00AC1E90" w:rsidRDefault="00CA2787" w:rsidP="004D0F9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C0FDC" w:rsidRPr="00AC1E90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C1E90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AA66E6" w:rsidRPr="00AC1E9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C1E9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CA2787" w:rsidRPr="00AC1E90" w:rsidTr="00FE4A20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AA66E6"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AA66E6"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AA66E6"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CA2787" w:rsidRPr="00AC1E90" w:rsidTr="00FE4A20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31,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Some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Local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Government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Units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(LGUs)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have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already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hot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meals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evacuation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centers.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</w:p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validation,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barangay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officials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teachers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take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charge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safety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evacuees.</w:t>
            </w:r>
          </w:p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addition,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Philippine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National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Police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(PNP)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shared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during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Response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Cluster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Meeting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conducted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29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Oct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ober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2018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that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would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check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evacuation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centers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that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would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open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ensure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security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IDPs</w:t>
            </w:r>
          </w:p>
          <w:p w:rsidR="00CA2787" w:rsidRPr="00AC1E90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-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Field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Office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staff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who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6A5CB9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trained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Camp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Camp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Management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(CCCM),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Rapid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Damage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Analysis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(RDANA),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Post-Disaster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Assessment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(PDNA),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Psychosocial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Support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Processing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(PSP)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standby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if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ever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will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be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needing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augmentation</w:t>
            </w:r>
            <w:r w:rsidR="00AA66E6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="009B145E" w:rsidRPr="00AC1E90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support</w:t>
            </w:r>
          </w:p>
        </w:tc>
      </w:tr>
    </w:tbl>
    <w:p w:rsidR="00FC0FD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5A2E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A2E33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AC1E90" w:rsidRDefault="00AC1E90" w:rsidP="00AC1E9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Validated all closed Evacuation Centers in the Province of Aurora, </w:t>
            </w:r>
            <w:proofErr w:type="spellStart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Tarlac</w:t>
            </w:r>
            <w:proofErr w:type="spellEnd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Zambales</w:t>
            </w:r>
            <w:proofErr w:type="spellEnd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and Nueva </w:t>
            </w:r>
            <w:proofErr w:type="spellStart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Ecija</w:t>
            </w:r>
            <w:proofErr w:type="spellEnd"/>
            <w:r w:rsidRPr="00AC1E90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 No open EC as of 9pm.</w:t>
            </w:r>
          </w:p>
        </w:tc>
      </w:tr>
    </w:tbl>
    <w:p w:rsidR="005A2E33" w:rsidRPr="002F1245" w:rsidRDefault="005A2E33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62783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AA66E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A66E6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27832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MSWDOs,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extent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damage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number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brought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storm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surge.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Moreover,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responding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IDPs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assigned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P/MSWDOs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and/or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P/MDRRMOs.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Quick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Team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(QRT)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members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Division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(DRMD)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render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24/7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duty.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Information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(DRIMS)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weather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condition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QRTs,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MATs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PDOs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any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untoward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incident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Resource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Operation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(RROS)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also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readiness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dispatching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Non-Food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commodities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whenever</w:t>
            </w:r>
            <w:r w:rsidR="00AA66E6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AA66E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AC1E90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AA66E6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7676EE" w:rsidRPr="002F1245" w:rsidRDefault="007676EE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37C1B" w:rsidRDefault="00437C1B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264"/>
        <w:gridCol w:w="8184"/>
        <w:gridCol w:w="2070"/>
        <w:gridCol w:w="1888"/>
        <w:gridCol w:w="1258"/>
        <w:gridCol w:w="1713"/>
      </w:tblGrid>
      <w:tr w:rsidR="007676EE" w:rsidRPr="007676EE" w:rsidTr="007676EE">
        <w:trPr>
          <w:trHeight w:val="179"/>
          <w:tblHeader/>
        </w:trPr>
        <w:tc>
          <w:tcPr>
            <w:tcW w:w="2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676EE" w:rsidRPr="007676EE" w:rsidTr="007676EE">
        <w:trPr>
          <w:trHeight w:val="125"/>
          <w:tblHeader/>
        </w:trPr>
        <w:tc>
          <w:tcPr>
            <w:tcW w:w="2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1,143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36,600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136,647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5,026,128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593,081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38,562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5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689,668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25,640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11,446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39,277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786,653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63,692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47,458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42,078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39,188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35,947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75,032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22,039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35,802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54,221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55,458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121,812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37,188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39,092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28,729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2,956,726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89,708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43,402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118,205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54,555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67,348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171,271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69,555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83,025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82,012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47,518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34,149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3,451,410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698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19,827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76,099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1,199,320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13,336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32,497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33,571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47,860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65,649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82,782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24,923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35,834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56,661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3,345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38,892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27,862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44,506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39,135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48,584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23,597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17,994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32,906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4,154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19,038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27,219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82,502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1,593,566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13,541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54,010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71,504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43,061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35,017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14,259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29,624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50,174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39,413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129,523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42,926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26,614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5,005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5,687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79,094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29,904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145,568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45,666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4,253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30,459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31,902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25,860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24,501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1,217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52,707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26,998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61,773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22,880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20,200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24,861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31,896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55,370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64,505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25,382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134,830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23,005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452,287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1,354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5,156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37,225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35,501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53,433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61,512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18,122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19,111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37,705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23,714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21,056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16,180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59,517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1,681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18,507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188,991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27,787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30,582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52,569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38,499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23,484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16,070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11,218,177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214,336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39,562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24,313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15,835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25,482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29,736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2,151,461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29,925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1,366,027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57,787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823,888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58,151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4,440,150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632,379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94,037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14,025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33,062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1,722,006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7,549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30,837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241,160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15,117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11,315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4,499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4,689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3,428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10,761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9,867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119,184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1,221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26,051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17,391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15,537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19,063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14,925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13,613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536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791,590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1,397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4,834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19,668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345,366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15,357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13,756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43,627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59,820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17,292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129,133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11,457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47,648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17,892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202,802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481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2,008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19,408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32,119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15,261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21,837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9,227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17,048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25,279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17,331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16,559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212,680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3,652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12,195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8,733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9,644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32,026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9,534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17,038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110,642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555 </w:t>
            </w:r>
          </w:p>
        </w:tc>
      </w:tr>
      <w:tr w:rsidR="007676EE" w:rsidRPr="007676EE" w:rsidTr="007676EE">
        <w:trPr>
          <w:trHeight w:val="20"/>
        </w:trPr>
        <w:tc>
          <w:tcPr>
            <w:tcW w:w="2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154,590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4,005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4,819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24,643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10,272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28,121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2,761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8,799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31,065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7,040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9,315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11,127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19,389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1274"/>
        <w:gridCol w:w="655"/>
        <w:gridCol w:w="645"/>
        <w:gridCol w:w="718"/>
        <w:gridCol w:w="719"/>
        <w:gridCol w:w="718"/>
        <w:gridCol w:w="720"/>
        <w:gridCol w:w="874"/>
        <w:gridCol w:w="865"/>
        <w:gridCol w:w="628"/>
        <w:gridCol w:w="628"/>
        <w:gridCol w:w="718"/>
        <w:gridCol w:w="720"/>
        <w:gridCol w:w="997"/>
        <w:gridCol w:w="865"/>
        <w:gridCol w:w="1022"/>
        <w:gridCol w:w="718"/>
        <w:gridCol w:w="923"/>
        <w:gridCol w:w="720"/>
      </w:tblGrid>
      <w:tr w:rsidR="007676EE" w:rsidRPr="007676EE" w:rsidTr="007676EE">
        <w:trPr>
          <w:trHeight w:val="20"/>
          <w:tblHeader/>
        </w:trPr>
        <w:tc>
          <w:tcPr>
            <w:tcW w:w="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22,685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12,866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81,673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49,470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9,819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32,203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36,301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12,919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6,958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23,382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32,415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15,651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117,781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62,196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4,794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4,794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1,315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798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2,346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369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1,111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725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385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16,171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11,089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60,613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43,050 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5,082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17,563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3,596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2,142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15,259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10,055 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1,454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5,204 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19,703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13,180 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75,679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52,912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3,133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10,609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2,490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8,119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2,727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1,485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3,884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1,157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13,336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3,975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1,744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1,033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793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2,777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2,563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1,908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1,024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1,437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263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985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3,345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1,336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11,213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9,805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43,581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38,400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1,408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5,181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2,307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10,351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8,237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2,114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13,456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11,449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53,739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46,444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7,852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7,852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6,778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14,630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14,630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3,166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14,259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496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660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177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3,186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3,491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1,670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1,322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1,615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2,795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1,413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945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1,179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2,826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2,404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2,181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537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5,007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1,258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1,564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3,597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1,738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1,859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470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3,597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1,738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751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291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1,187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691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8,070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6,875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21,749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2,596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7,755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13,679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13,679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21,434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2,982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3,964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6,946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1,150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2,794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2,794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8,393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9,543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2,064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1,034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1,168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312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1,754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6,328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551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1,776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1,484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5,736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2,552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868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3,184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3,789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2,370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13,840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8,880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660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133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428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536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897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808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3,059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2,683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1,006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125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1,177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1,056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4,065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3,564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1,772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495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2,267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2,267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599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657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908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225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2,334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2,059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908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330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3,572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2,967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557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812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1,699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1,369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782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280 </w:t>
            </w:r>
          </w:p>
        </w:tc>
      </w:tr>
      <w:tr w:rsidR="007676EE" w:rsidRPr="007676EE" w:rsidTr="007676EE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341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1,270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2,498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684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491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1,814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1,009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3,841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1,954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477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1,777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2,739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893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154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</w:tr>
      <w:tr w:rsidR="007676EE" w:rsidRPr="007676EE" w:rsidTr="007676EE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</w:tr>
    </w:tbl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D7014" w:rsidRPr="002F1245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10707"/>
        <w:gridCol w:w="1406"/>
        <w:gridCol w:w="1421"/>
        <w:gridCol w:w="1584"/>
      </w:tblGrid>
      <w:tr w:rsidR="007676EE" w:rsidRPr="007676EE" w:rsidTr="007676EE">
        <w:trPr>
          <w:trHeight w:val="72"/>
          <w:tblHeader/>
        </w:trPr>
        <w:tc>
          <w:tcPr>
            <w:tcW w:w="3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3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676EE" w:rsidRPr="007676EE" w:rsidTr="007676EE">
        <w:trPr>
          <w:trHeight w:val="20"/>
          <w:tblHeader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7,308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814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6,494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6,077 </w:t>
            </w:r>
          </w:p>
        </w:tc>
        <w:tc>
          <w:tcPr>
            <w:tcW w:w="4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748 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5,329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5,937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5,205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1,071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882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428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400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266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7676EE" w:rsidRPr="007676EE" w:rsidTr="007676EE">
        <w:trPr>
          <w:trHeight w:val="20"/>
        </w:trPr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94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7676EE" w:rsidRPr="007676EE" w:rsidTr="007676E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DB7CB8" w:rsidRDefault="00DB7CB8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A66E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6119"/>
        <w:gridCol w:w="2071"/>
        <w:gridCol w:w="1981"/>
        <w:gridCol w:w="1169"/>
        <w:gridCol w:w="1711"/>
        <w:gridCol w:w="2067"/>
      </w:tblGrid>
      <w:tr w:rsidR="007676EE" w:rsidRPr="007676EE" w:rsidTr="007676EE">
        <w:trPr>
          <w:trHeight w:val="72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7676EE" w:rsidRPr="007676EE" w:rsidTr="005B7F2C">
        <w:trPr>
          <w:trHeight w:val="20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7676EE" w:rsidRPr="007676EE" w:rsidTr="005B7F2C">
        <w:trPr>
          <w:trHeight w:val="20"/>
          <w:tblHeader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3,813,181.95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1,163,745.00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6,790.00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4,987,626.95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259,065.00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316,665.00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51,975.00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73,200.00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189,150.00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2,538,000.00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2,340,000.00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288,000.00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198,000.00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656,490.00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1,239,690.00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583,200.00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636,890.00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1,220,090.00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24,120.00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24,120.00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188,280.00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132,240.00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320,520.00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87,690.00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219,600.00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60,000.00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279,600.00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151,200.00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156,960.00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308,160.00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200,000.00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19,600.00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19,600.00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8,280.00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8,280.00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8,280.00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634,381.95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239,910.00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6,790.00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884,991.95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61,919.00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44,550.00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106,469.00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61,919.00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15,600.00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77,519.00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27,500.00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1,450.00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65,520.00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25,320.00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92,340.00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4,680.00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4,680.00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17,000.00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18,500.00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8,320.00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60,840.00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60,840.00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76,818.00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77,040.00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5,290.00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3,910.00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163,058.00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77,040.00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3,910.00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86,240.00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76,818.00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76,818.00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9,194.25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9,194.25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9,194.25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9,194.25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22,148.20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93,000.00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115,148.20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10,955.20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10,955.20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11,193.00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104,193.00 </w:t>
            </w:r>
          </w:p>
        </w:tc>
      </w:tr>
      <w:tr w:rsidR="007676EE" w:rsidRPr="007676EE" w:rsidTr="005B7F2C">
        <w:trPr>
          <w:trHeight w:val="2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398,782.50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398,782.50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11,487.00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11,487.00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1,199.25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1,199.25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251,008.00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251,008.00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53,269.75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53,269.75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13,991.00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13,991.00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54,188.00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54,188.00 </w:t>
            </w:r>
          </w:p>
        </w:tc>
      </w:tr>
      <w:tr w:rsidR="007676EE" w:rsidRPr="007676EE" w:rsidTr="005B7F2C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676E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13,639.50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E" w:rsidRPr="007676EE" w:rsidRDefault="007676EE" w:rsidP="007676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676EE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13,639.50 </w:t>
            </w:r>
          </w:p>
        </w:tc>
      </w:tr>
    </w:tbl>
    <w:p w:rsidR="00623CD7" w:rsidRPr="002F1245" w:rsidRDefault="00623CD7" w:rsidP="007676E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78" w:rsidRDefault="00E10378">
      <w:pPr>
        <w:spacing w:after="0" w:line="240" w:lineRule="auto"/>
      </w:pPr>
      <w:r>
        <w:separator/>
      </w:r>
    </w:p>
  </w:endnote>
  <w:endnote w:type="continuationSeparator" w:id="0">
    <w:p w:rsidR="00E10378" w:rsidRDefault="00E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EE" w:rsidRPr="00616ED8" w:rsidRDefault="007676EE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7676EE" w:rsidRPr="00616ED8" w:rsidRDefault="007676EE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02381">
      <w:rPr>
        <w:rFonts w:asciiTheme="majorHAnsi" w:hAnsiTheme="majorHAnsi" w:cstheme="majorHAnsi"/>
        <w:b/>
        <w:noProof/>
        <w:sz w:val="16"/>
        <w:szCs w:val="16"/>
      </w:rPr>
      <w:t>22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02381">
      <w:rPr>
        <w:rFonts w:asciiTheme="majorHAnsi" w:hAnsiTheme="majorHAnsi" w:cstheme="majorHAnsi"/>
        <w:b/>
        <w:noProof/>
        <w:sz w:val="16"/>
        <w:szCs w:val="16"/>
      </w:rPr>
      <w:t>25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#13 on Typhoon “ROSITA” [I.N. YUTU] as of 1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 w:rsidR="005B7F2C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>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78" w:rsidRDefault="00E10378">
      <w:pPr>
        <w:spacing w:after="0" w:line="240" w:lineRule="auto"/>
      </w:pPr>
      <w:r>
        <w:separator/>
      </w:r>
    </w:p>
  </w:footnote>
  <w:footnote w:type="continuationSeparator" w:id="0">
    <w:p w:rsidR="00E10378" w:rsidRDefault="00E1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EE" w:rsidRDefault="007676EE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76EE" w:rsidRDefault="007676EE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676EE" w:rsidRDefault="007676EE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676EE" w:rsidRPr="006A0C8C" w:rsidRDefault="007676EE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1DD1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C1B"/>
    <w:rsid w:val="004425E7"/>
    <w:rsid w:val="0044461C"/>
    <w:rsid w:val="00445DD2"/>
    <w:rsid w:val="00446510"/>
    <w:rsid w:val="00447043"/>
    <w:rsid w:val="00451358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37A0"/>
    <w:rsid w:val="006C4CAE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A157E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1D37"/>
    <w:rsid w:val="00AE2631"/>
    <w:rsid w:val="00AE2EEB"/>
    <w:rsid w:val="00AE4099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6192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037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86B85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2DCC"/>
    <w:rsid w:val="00EF3E07"/>
    <w:rsid w:val="00EF42A0"/>
    <w:rsid w:val="00EF4E91"/>
    <w:rsid w:val="00F00DAB"/>
    <w:rsid w:val="00F02381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6A05-23A4-4CD8-8070-68D6413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2018-10-31T22:44:00Z</dcterms:created>
  <dcterms:modified xsi:type="dcterms:W3CDTF">2018-10-31T23:49:00Z</dcterms:modified>
</cp:coreProperties>
</file>