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930B8F">
        <w:rPr>
          <w:rFonts w:ascii="Arial" w:eastAsia="Arial" w:hAnsi="Arial" w:cs="Arial"/>
          <w:b/>
          <w:sz w:val="32"/>
          <w:szCs w:val="32"/>
        </w:rPr>
        <w:t>2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</w:t>
      </w:r>
      <w:r w:rsidR="006612E6" w:rsidRPr="006612E6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603EA1" w:rsidRPr="00603EA1">
        <w:rPr>
          <w:rFonts w:ascii="Arial" w:eastAsia="Arial" w:hAnsi="Arial" w:cs="Arial"/>
          <w:b/>
          <w:sz w:val="32"/>
          <w:szCs w:val="32"/>
        </w:rPr>
        <w:t>Ayungon</w:t>
      </w:r>
      <w:proofErr w:type="spellEnd"/>
      <w:r w:rsidR="00603EA1" w:rsidRPr="00603EA1">
        <w:rPr>
          <w:rFonts w:ascii="Arial" w:eastAsia="Arial" w:hAnsi="Arial" w:cs="Arial"/>
          <w:b/>
          <w:sz w:val="32"/>
          <w:szCs w:val="32"/>
        </w:rPr>
        <w:t>, Negros Oriental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E1F6A">
        <w:rPr>
          <w:rFonts w:ascii="Arial" w:eastAsia="Arial" w:hAnsi="Arial" w:cs="Arial"/>
          <w:sz w:val="24"/>
          <w:szCs w:val="24"/>
        </w:rPr>
        <w:t>as</w:t>
      </w:r>
      <w:proofErr w:type="gramEnd"/>
      <w:r w:rsidRPr="002E1F6A">
        <w:rPr>
          <w:rFonts w:ascii="Arial" w:eastAsia="Arial" w:hAnsi="Arial" w:cs="Arial"/>
          <w:sz w:val="24"/>
          <w:szCs w:val="24"/>
        </w:rPr>
        <w:t xml:space="preserve"> of </w:t>
      </w:r>
      <w:r w:rsidR="00603EA1">
        <w:rPr>
          <w:rFonts w:ascii="Arial" w:eastAsia="Arial" w:hAnsi="Arial" w:cs="Arial"/>
          <w:sz w:val="24"/>
          <w:szCs w:val="24"/>
        </w:rPr>
        <w:t>2</w:t>
      </w:r>
      <w:r w:rsidR="00930B8F">
        <w:rPr>
          <w:rFonts w:ascii="Arial" w:eastAsia="Arial" w:hAnsi="Arial" w:cs="Arial"/>
          <w:sz w:val="24"/>
          <w:szCs w:val="24"/>
        </w:rPr>
        <w:t>3</w:t>
      </w:r>
      <w:r w:rsidR="006612E6">
        <w:rPr>
          <w:rFonts w:ascii="Arial" w:eastAsia="Arial" w:hAnsi="Arial" w:cs="Arial"/>
          <w:sz w:val="24"/>
          <w:szCs w:val="24"/>
        </w:rPr>
        <w:t xml:space="preserve"> October</w:t>
      </w:r>
      <w:r w:rsidRPr="002E1F6A">
        <w:rPr>
          <w:rFonts w:ascii="Arial" w:eastAsia="Arial" w:hAnsi="Arial" w:cs="Arial"/>
          <w:sz w:val="24"/>
          <w:szCs w:val="24"/>
        </w:rPr>
        <w:t xml:space="preserve"> 2018,</w:t>
      </w:r>
      <w:r w:rsidR="00830BFD">
        <w:rPr>
          <w:rFonts w:ascii="Arial" w:eastAsia="Arial" w:hAnsi="Arial" w:cs="Arial"/>
          <w:sz w:val="24"/>
          <w:szCs w:val="24"/>
        </w:rPr>
        <w:t xml:space="preserve"> </w:t>
      </w:r>
      <w:r w:rsidR="006612E6">
        <w:rPr>
          <w:rFonts w:ascii="Arial" w:eastAsia="Arial" w:hAnsi="Arial" w:cs="Arial"/>
          <w:sz w:val="24"/>
          <w:szCs w:val="24"/>
        </w:rPr>
        <w:t>6</w:t>
      </w:r>
      <w:r w:rsidR="00830BFD">
        <w:rPr>
          <w:rFonts w:ascii="Arial" w:eastAsia="Arial" w:hAnsi="Arial" w:cs="Arial"/>
          <w:sz w:val="24"/>
          <w:szCs w:val="24"/>
        </w:rPr>
        <w:t>PM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03EA1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930B8F">
        <w:rPr>
          <w:rFonts w:ascii="Arial" w:eastAsia="Arial" w:hAnsi="Arial" w:cs="Arial"/>
          <w:sz w:val="20"/>
          <w:szCs w:val="24"/>
        </w:rPr>
        <w:t xml:space="preserve">At around 0335H </w:t>
      </w:r>
      <w:r w:rsidR="00363E88" w:rsidRPr="00930B8F">
        <w:rPr>
          <w:rFonts w:ascii="Arial" w:eastAsia="Arial" w:hAnsi="Arial" w:cs="Arial"/>
          <w:sz w:val="20"/>
          <w:szCs w:val="24"/>
        </w:rPr>
        <w:t>18 October 2018</w:t>
      </w:r>
      <w:r w:rsidRPr="00930B8F">
        <w:rPr>
          <w:rFonts w:ascii="Arial" w:eastAsia="Arial" w:hAnsi="Arial" w:cs="Arial"/>
          <w:sz w:val="20"/>
          <w:szCs w:val="24"/>
        </w:rPr>
        <w:t xml:space="preserve">, government troops from the 62nd Infantry Battalion killed an alleged CPP-NPA member in an encounter at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Sitio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Nabali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-an,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Brgy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. Carol-an in the town of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Ayungon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 in Negros Oriental. </w:t>
      </w:r>
    </w:p>
    <w:p w:rsidR="00603EA1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:rsidR="00603EA1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930B8F">
        <w:rPr>
          <w:rFonts w:ascii="Arial" w:eastAsia="Arial" w:hAnsi="Arial" w:cs="Arial"/>
          <w:sz w:val="20"/>
          <w:szCs w:val="24"/>
        </w:rPr>
        <w:t xml:space="preserve">According to reports, the firefight lasted for about 40 minutes which also wounded two members from the government and the recovery of two (2) backpacks, two (2) hand-held radios with charger, two (2) magazines of AK-47 with live ammunition, two (2) rifle grenade and subversive documents with high intelligence value. </w:t>
      </w:r>
    </w:p>
    <w:p w:rsidR="00603EA1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:rsidR="00603EA1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930B8F">
        <w:rPr>
          <w:rFonts w:ascii="Arial" w:eastAsia="Arial" w:hAnsi="Arial" w:cs="Arial"/>
          <w:sz w:val="20"/>
          <w:szCs w:val="24"/>
        </w:rPr>
        <w:t xml:space="preserve">Commanding Officer of the 62IB said they received and acted upon a report from a concerned citizen on the presence of about fifteen (15) fully-armed members of the terrorist group in the community. While approaching the area, they were fired upon by the terrorist group which prompted them to open fire. </w:t>
      </w:r>
    </w:p>
    <w:p w:rsidR="0095416E" w:rsidRPr="00930B8F" w:rsidRDefault="0095416E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:rsidR="00603EA1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930B8F">
        <w:rPr>
          <w:rFonts w:ascii="Arial" w:eastAsia="Arial" w:hAnsi="Arial" w:cs="Arial"/>
          <w:sz w:val="20"/>
          <w:szCs w:val="24"/>
        </w:rPr>
        <w:t xml:space="preserve">No civilians were hurt in the incident but more than a dozen families fled their homes and took shelter at the barangay hall. Clearing operations by the military in the area is on-going. </w:t>
      </w:r>
    </w:p>
    <w:p w:rsidR="00603EA1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:rsidR="004B229B" w:rsidRPr="00930B8F" w:rsidRDefault="00603EA1" w:rsidP="004B229B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930B8F">
        <w:rPr>
          <w:rFonts w:ascii="Arial" w:eastAsia="Arial" w:hAnsi="Arial" w:cs="Arial"/>
          <w:sz w:val="20"/>
          <w:szCs w:val="24"/>
        </w:rPr>
        <w:t xml:space="preserve">Meanwhile, at around 2100H on the same day, two heavy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equipments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 (1 backhoe and 1 road roller) were burned in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Brgy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.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Bolisong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 in the nearby town of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Manjuyod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. Initial investigation said that at least 40 armed men believed to be members of the CPP-NPA were spotted nearby. These </w:t>
      </w:r>
      <w:proofErr w:type="spellStart"/>
      <w:r w:rsidRPr="00930B8F">
        <w:rPr>
          <w:rFonts w:ascii="Arial" w:eastAsia="Arial" w:hAnsi="Arial" w:cs="Arial"/>
          <w:sz w:val="20"/>
          <w:szCs w:val="24"/>
        </w:rPr>
        <w:t>equipments</w:t>
      </w:r>
      <w:proofErr w:type="spellEnd"/>
      <w:r w:rsidRPr="00930B8F">
        <w:rPr>
          <w:rFonts w:ascii="Arial" w:eastAsia="Arial" w:hAnsi="Arial" w:cs="Arial"/>
          <w:sz w:val="20"/>
          <w:szCs w:val="24"/>
        </w:rPr>
        <w:t xml:space="preserve"> were used in the on-going road widening project in the area.</w:t>
      </w:r>
    </w:p>
    <w:p w:rsidR="00615BA3" w:rsidRDefault="00615BA3" w:rsidP="004B229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5E54FE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371974">
        <w:rPr>
          <w:rFonts w:ascii="Arial" w:eastAsia="Arial" w:hAnsi="Arial" w:cs="Arial"/>
          <w:b/>
          <w:color w:val="auto"/>
          <w:sz w:val="24"/>
          <w:szCs w:val="24"/>
        </w:rPr>
        <w:t xml:space="preserve">45 </w:t>
      </w:r>
      <w:r w:rsidR="00FC54C7" w:rsidRPr="0037197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FC54C7" w:rsidRPr="00371974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B432C3" w:rsidRPr="00371974">
        <w:rPr>
          <w:rFonts w:ascii="Arial" w:eastAsia="Arial" w:hAnsi="Arial" w:cs="Arial"/>
          <w:b/>
          <w:color w:val="auto"/>
          <w:sz w:val="24"/>
          <w:szCs w:val="24"/>
        </w:rPr>
        <w:t>235</w:t>
      </w:r>
      <w:r w:rsidR="00615BA3" w:rsidRPr="0037197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7197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FC54C7" w:rsidRPr="0037197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 w:rsidR="00C97971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930B8F">
      <w:pPr>
        <w:spacing w:after="0" w:line="240" w:lineRule="auto"/>
        <w:ind w:firstLine="54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>
        <w:rPr>
          <w:rFonts w:ascii="Arial" w:eastAsia="Arial" w:hAnsi="Arial" w:cs="Arial"/>
          <w:b/>
          <w:i/>
          <w:sz w:val="20"/>
          <w:szCs w:val="20"/>
        </w:rPr>
        <w:t>e 1. Affected Families/ Persons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630"/>
        <w:gridCol w:w="3989"/>
        <w:gridCol w:w="1734"/>
        <w:gridCol w:w="1423"/>
        <w:gridCol w:w="1416"/>
      </w:tblGrid>
      <w:tr w:rsidR="00EF4003" w:rsidRPr="00EF4003" w:rsidTr="00930B8F">
        <w:trPr>
          <w:trHeight w:val="66"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F4003" w:rsidRPr="00EF4003" w:rsidTr="00930B8F">
        <w:trPr>
          <w:trHeight w:val="66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EF4003" w:rsidTr="00930B8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</w:tr>
      <w:tr w:rsidR="00EF4003" w:rsidRPr="00EF4003" w:rsidTr="00930B8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</w:tr>
      <w:tr w:rsidR="00EF4003" w:rsidRPr="00EF4003" w:rsidTr="00930B8F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</w:tr>
      <w:tr w:rsidR="00EF4003" w:rsidRPr="00EF4003" w:rsidTr="00930B8F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F400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235 </w:t>
            </w:r>
          </w:p>
        </w:tc>
      </w:tr>
    </w:tbl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>
        <w:rPr>
          <w:rFonts w:ascii="Arial" w:eastAsia="Arial" w:hAnsi="Arial" w:cs="Arial"/>
          <w:i/>
          <w:color w:val="2F5496"/>
          <w:sz w:val="16"/>
          <w:szCs w:val="16"/>
        </w:rPr>
        <w:t>V</w:t>
      </w:r>
      <w:r w:rsidR="00A07CC1">
        <w:rPr>
          <w:rFonts w:ascii="Arial" w:eastAsia="Arial" w:hAnsi="Arial" w:cs="Arial"/>
          <w:i/>
          <w:color w:val="2F5496"/>
          <w:sz w:val="16"/>
          <w:szCs w:val="16"/>
        </w:rPr>
        <w:t>II</w:t>
      </w:r>
    </w:p>
    <w:p w:rsidR="00B333AC" w:rsidRDefault="00B333AC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930B8F" w:rsidRPr="002D6344" w:rsidRDefault="00930B8F" w:rsidP="00930B8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Pr="00E603B3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F4003" w:rsidRPr="00930B8F" w:rsidRDefault="00EF4003" w:rsidP="00EF40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color w:val="0070C0"/>
        </w:rPr>
      </w:pPr>
      <w:r w:rsidRPr="00930B8F">
        <w:rPr>
          <w:rFonts w:ascii="Arial" w:eastAsia="Arial" w:hAnsi="Arial" w:cs="Arial"/>
          <w:b/>
          <w:color w:val="0070C0"/>
        </w:rPr>
        <w:t>Inside Evacuation Center</w:t>
      </w:r>
    </w:p>
    <w:p w:rsidR="00EF4003" w:rsidRDefault="00EF4003" w:rsidP="00EF400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W w:w="9225" w:type="dxa"/>
        <w:tblInd w:w="535" w:type="dxa"/>
        <w:tblLook w:val="04A0" w:firstRow="1" w:lastRow="0" w:firstColumn="1" w:lastColumn="0" w:noHBand="0" w:noVBand="1"/>
      </w:tblPr>
      <w:tblGrid>
        <w:gridCol w:w="630"/>
        <w:gridCol w:w="2610"/>
        <w:gridCol w:w="1397"/>
        <w:gridCol w:w="1042"/>
        <w:gridCol w:w="886"/>
        <w:gridCol w:w="887"/>
        <w:gridCol w:w="886"/>
        <w:gridCol w:w="887"/>
      </w:tblGrid>
      <w:tr w:rsidR="00EF4003" w:rsidRPr="00EF4003" w:rsidTr="00930B8F">
        <w:trPr>
          <w:trHeight w:val="143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F4003" w:rsidRPr="00EF4003" w:rsidTr="00930B8F">
        <w:trPr>
          <w:trHeight w:val="269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F4003" w:rsidRPr="00EF4003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F4003" w:rsidRPr="00EF4003" w:rsidTr="00930B8F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F400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EF4003" w:rsidRDefault="00EF4003" w:rsidP="00EF40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400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</w:tbl>
    <w:p w:rsidR="00E603B3" w:rsidRDefault="00E603B3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B432C3">
        <w:rPr>
          <w:rFonts w:ascii="Arial" w:eastAsia="Arial" w:hAnsi="Arial" w:cs="Arial"/>
          <w:i/>
          <w:color w:val="002060"/>
          <w:sz w:val="16"/>
          <w:szCs w:val="16"/>
        </w:rPr>
        <w:t>V</w:t>
      </w:r>
      <w:r w:rsidR="00A07CC1">
        <w:rPr>
          <w:rFonts w:ascii="Arial" w:eastAsia="Arial" w:hAnsi="Arial" w:cs="Arial"/>
          <w:i/>
          <w:color w:val="002060"/>
          <w:sz w:val="16"/>
          <w:szCs w:val="16"/>
        </w:rPr>
        <w:t>II</w:t>
      </w:r>
    </w:p>
    <w:p w:rsidR="00930B8F" w:rsidRPr="002D6344" w:rsidRDefault="00930B8F" w:rsidP="00930B8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:rsidR="00930B8F" w:rsidRDefault="00930B8F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930B8F" w:rsidRDefault="00930B8F" w:rsidP="00E603B3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lastRenderedPageBreak/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6612E6" w:rsidP="006612E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6E0766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October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>to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E75E9" w:rsidRDefault="00FC54C7" w:rsidP="006612E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continuously coordinating with DSWD-FO </w:t>
            </w:r>
            <w:r w:rsidR="00B432C3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D54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significant </w:t>
            </w:r>
            <w:r w:rsidR="009B3E46">
              <w:rPr>
                <w:rFonts w:ascii="Arial" w:eastAsia="Arial" w:hAnsi="Arial" w:cs="Arial"/>
                <w:color w:val="0070C0"/>
                <w:sz w:val="20"/>
                <w:szCs w:val="20"/>
              </w:rPr>
              <w:t>updates</w:t>
            </w:r>
            <w:r w:rsidRPr="002E75E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774AAD" w:rsidRDefault="00774AAD" w:rsidP="00774AAD">
      <w:pPr>
        <w:rPr>
          <w:rFonts w:ascii="Arial" w:eastAsia="Arial" w:hAnsi="Arial" w:cs="Arial"/>
          <w:b/>
          <w:color w:val="222222"/>
          <w:sz w:val="24"/>
          <w:szCs w:val="20"/>
        </w:rPr>
      </w:pPr>
    </w:p>
    <w:p w:rsidR="00470FE4" w:rsidRPr="00026032" w:rsidRDefault="00FC54C7" w:rsidP="00774AAD">
      <w:pPr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6612E6">
        <w:rPr>
          <w:rFonts w:ascii="Arial" w:eastAsia="Arial" w:hAnsi="Arial" w:cs="Arial"/>
          <w:b/>
          <w:color w:val="222222"/>
          <w:sz w:val="24"/>
          <w:szCs w:val="20"/>
        </w:rPr>
        <w:t>XII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2" w:name="_1fob9te" w:colFirst="0" w:colLast="0"/>
            <w:bookmarkEnd w:id="2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2E75E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4B229B" w:rsidRDefault="00371974" w:rsidP="006612E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026032" w:rsidRPr="004B22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612E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October </w:t>
            </w:r>
            <w:r w:rsidR="00026032" w:rsidRPr="004B229B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974" w:rsidRDefault="00371974" w:rsidP="003719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At</w:t>
            </w:r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least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235 individuals or 45 families were allowed by government troops to return to their homes after they flee for safety during a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firefight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between the 62nd Infantry Battalion and alleged members of the CPP-NPA in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Sitio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Nabali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-an,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Carol-an in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Ayungon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, Negros Oriental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:rsidR="00371974" w:rsidRDefault="00371974" w:rsidP="00371974">
            <w:pPr>
              <w:numPr>
                <w:ilvl w:val="0"/>
                <w:numId w:val="1"/>
              </w:numPr>
              <w:ind w:left="317" w:hanging="33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Municipal Link reported that the military has red flagged at least seven barangays, namely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Mabato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Carol-an,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Nabhang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Lamigan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Banban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Tambo &amp;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Jandalamanon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as clearing operations continue. Government staff including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Pantawid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personnel has also been discouraged to visit these areas for now.</w:t>
            </w:r>
          </w:p>
          <w:p w:rsidR="00371974" w:rsidRPr="00371974" w:rsidRDefault="00371974" w:rsidP="00371974">
            <w:pPr>
              <w:numPr>
                <w:ilvl w:val="0"/>
                <w:numId w:val="1"/>
              </w:numPr>
              <w:ind w:left="317" w:hanging="33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Meanwhile, the LGU through the MSWD office has already provided 7 sacks of rice, 24 packs of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pancit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>bihon</w:t>
            </w:r>
            <w:proofErr w:type="spellEnd"/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200 canned sardines. IDPs cooked and shared food during their stay inside evacuation camps.</w:t>
            </w:r>
          </w:p>
          <w:p w:rsidR="006049E3" w:rsidRPr="00371974" w:rsidRDefault="00371974" w:rsidP="00371974">
            <w:pPr>
              <w:numPr>
                <w:ilvl w:val="0"/>
                <w:numId w:val="1"/>
              </w:numPr>
              <w:ind w:left="317" w:hanging="33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719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FO7 will continue to coordinate with the LGU for any augmentation support needed. We will provide updates for developments. 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3" w:name="_3znysh7" w:colFirst="0" w:colLast="0"/>
      <w:bookmarkEnd w:id="3"/>
    </w:p>
    <w:p w:rsidR="00470FE4" w:rsidRDefault="00FC54C7" w:rsidP="00B432C3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>
        <w:rPr>
          <w:rFonts w:ascii="Arial" w:eastAsia="Arial" w:hAnsi="Arial" w:cs="Arial"/>
          <w:i/>
          <w:color w:val="2F5496"/>
          <w:sz w:val="16"/>
          <w:szCs w:val="16"/>
        </w:rPr>
        <w:t>VII</w:t>
      </w: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the DSWD-FO </w:t>
      </w:r>
      <w:r w:rsidR="00B432C3">
        <w:rPr>
          <w:rFonts w:ascii="Arial" w:eastAsia="Arial" w:hAnsi="Arial" w:cs="Arial"/>
          <w:i/>
          <w:sz w:val="20"/>
          <w:szCs w:val="20"/>
        </w:rPr>
        <w:t>V</w:t>
      </w:r>
      <w:r w:rsidR="006612E6">
        <w:rPr>
          <w:rFonts w:ascii="Arial" w:eastAsia="Arial" w:hAnsi="Arial" w:cs="Arial"/>
          <w:i/>
          <w:sz w:val="20"/>
          <w:szCs w:val="20"/>
        </w:rPr>
        <w:t>II</w:t>
      </w:r>
      <w:r w:rsidR="00D241F6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for </w:t>
      </w:r>
      <w:r w:rsidR="002E75E9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 disaster response updates and assistance provided.</w:t>
      </w:r>
    </w:p>
    <w:p w:rsidR="00470FE4" w:rsidRDefault="00470FE4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454A" w:rsidRDefault="00D6454A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E75E9" w:rsidRDefault="002E75E9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930B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p w:rsidR="00584FCB" w:rsidRPr="00584FCB" w:rsidRDefault="00584FCB" w:rsidP="00584FCB">
      <w:pPr>
        <w:tabs>
          <w:tab w:val="left" w:pos="8505"/>
        </w:tabs>
        <w:rPr>
          <w:rFonts w:ascii="Arial" w:eastAsia="Arial" w:hAnsi="Arial" w:cs="Arial"/>
          <w:sz w:val="24"/>
          <w:szCs w:val="24"/>
        </w:rPr>
      </w:pPr>
      <w:bookmarkStart w:id="5" w:name="_GoBack"/>
      <w:bookmarkEnd w:id="5"/>
      <w:r>
        <w:rPr>
          <w:rFonts w:ascii="Arial" w:eastAsia="Arial" w:hAnsi="Arial" w:cs="Arial"/>
          <w:sz w:val="24"/>
          <w:szCs w:val="24"/>
        </w:rPr>
        <w:tab/>
      </w:r>
    </w:p>
    <w:sectPr w:rsidR="00584FCB" w:rsidRPr="00584FCB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4E" w:rsidRDefault="005B354E">
      <w:pPr>
        <w:spacing w:after="0" w:line="240" w:lineRule="auto"/>
      </w:pPr>
      <w:r>
        <w:separator/>
      </w:r>
    </w:p>
  </w:endnote>
  <w:endnote w:type="continuationSeparator" w:id="0">
    <w:p w:rsidR="005B354E" w:rsidRDefault="005B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4B229B" w:rsidRDefault="00FC54C7" w:rsidP="004B229B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639B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639B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736A7C" w:rsidRPr="00736A7C">
      <w:rPr>
        <w:sz w:val="16"/>
        <w:szCs w:val="16"/>
      </w:rPr>
      <w:t>DSWD DROMIC Report #</w:t>
    </w:r>
    <w:r w:rsidR="00930B8F">
      <w:rPr>
        <w:sz w:val="16"/>
        <w:szCs w:val="16"/>
      </w:rPr>
      <w:t>2</w:t>
    </w:r>
    <w:r w:rsidR="00736A7C" w:rsidRPr="00736A7C">
      <w:rPr>
        <w:sz w:val="16"/>
        <w:szCs w:val="16"/>
      </w:rPr>
      <w:t xml:space="preserve"> </w:t>
    </w:r>
    <w:r w:rsidR="006612E6">
      <w:rPr>
        <w:sz w:val="16"/>
        <w:szCs w:val="16"/>
      </w:rPr>
      <w:t xml:space="preserve">on the Armed Conflict in </w:t>
    </w:r>
    <w:proofErr w:type="spellStart"/>
    <w:r w:rsidR="00603EA1" w:rsidRPr="00603EA1">
      <w:rPr>
        <w:sz w:val="16"/>
        <w:szCs w:val="16"/>
      </w:rPr>
      <w:t>Ayungon</w:t>
    </w:r>
    <w:proofErr w:type="spellEnd"/>
    <w:r w:rsidR="00603EA1" w:rsidRPr="00603EA1">
      <w:rPr>
        <w:sz w:val="16"/>
        <w:szCs w:val="16"/>
      </w:rPr>
      <w:t>, Negros Oriental</w:t>
    </w:r>
    <w:r w:rsidR="006612E6">
      <w:rPr>
        <w:sz w:val="16"/>
        <w:szCs w:val="16"/>
      </w:rPr>
      <w:t>,</w:t>
    </w:r>
    <w:r w:rsidR="00615BA3">
      <w:rPr>
        <w:sz w:val="16"/>
        <w:szCs w:val="16"/>
      </w:rPr>
      <w:t xml:space="preserve"> </w:t>
    </w:r>
    <w:r w:rsidR="00736A7C" w:rsidRPr="00736A7C">
      <w:rPr>
        <w:sz w:val="16"/>
        <w:szCs w:val="16"/>
      </w:rPr>
      <w:t xml:space="preserve">as of </w:t>
    </w:r>
    <w:r w:rsidR="00603EA1">
      <w:rPr>
        <w:sz w:val="16"/>
        <w:szCs w:val="16"/>
      </w:rPr>
      <w:t>2</w:t>
    </w:r>
    <w:r w:rsidR="00930B8F">
      <w:rPr>
        <w:sz w:val="16"/>
        <w:szCs w:val="16"/>
      </w:rPr>
      <w:t xml:space="preserve">3 </w:t>
    </w:r>
    <w:r w:rsidR="006612E6">
      <w:rPr>
        <w:sz w:val="16"/>
        <w:szCs w:val="16"/>
      </w:rPr>
      <w:t>October</w:t>
    </w:r>
    <w:r w:rsidR="00736A7C" w:rsidRPr="00736A7C">
      <w:rPr>
        <w:sz w:val="16"/>
        <w:szCs w:val="16"/>
      </w:rPr>
      <w:t xml:space="preserve"> 2018</w:t>
    </w:r>
    <w:r w:rsidR="00736A7C">
      <w:rPr>
        <w:sz w:val="16"/>
        <w:szCs w:val="16"/>
      </w:rPr>
      <w:t>,</w:t>
    </w:r>
    <w:r w:rsidR="004B229B">
      <w:rPr>
        <w:sz w:val="16"/>
        <w:szCs w:val="16"/>
      </w:rPr>
      <w:t xml:space="preserve"> </w:t>
    </w:r>
    <w:r w:rsidR="006612E6">
      <w:rPr>
        <w:sz w:val="16"/>
        <w:szCs w:val="16"/>
      </w:rPr>
      <w:t>6</w:t>
    </w:r>
    <w:r w:rsidR="00830BFD">
      <w:rPr>
        <w:sz w:val="16"/>
        <w:szCs w:val="16"/>
      </w:rPr>
      <w:t>P</w:t>
    </w:r>
    <w:r w:rsidR="00736A7C" w:rsidRPr="00736A7C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4E" w:rsidRDefault="005B354E">
      <w:pPr>
        <w:spacing w:after="0" w:line="240" w:lineRule="auto"/>
      </w:pPr>
      <w:r>
        <w:separator/>
      </w:r>
    </w:p>
  </w:footnote>
  <w:footnote w:type="continuationSeparator" w:id="0">
    <w:p w:rsidR="005B354E" w:rsidRDefault="005B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111B24"/>
    <w:rsid w:val="00133832"/>
    <w:rsid w:val="00162EFA"/>
    <w:rsid w:val="001F4B02"/>
    <w:rsid w:val="001F5D51"/>
    <w:rsid w:val="00201A4B"/>
    <w:rsid w:val="00213534"/>
    <w:rsid w:val="00286609"/>
    <w:rsid w:val="002977DD"/>
    <w:rsid w:val="002E1F6A"/>
    <w:rsid w:val="002E75E9"/>
    <w:rsid w:val="00305FDF"/>
    <w:rsid w:val="00324769"/>
    <w:rsid w:val="00363E88"/>
    <w:rsid w:val="003702E8"/>
    <w:rsid w:val="00371974"/>
    <w:rsid w:val="00390A67"/>
    <w:rsid w:val="00395CFD"/>
    <w:rsid w:val="003F06EB"/>
    <w:rsid w:val="0041370B"/>
    <w:rsid w:val="004639B5"/>
    <w:rsid w:val="00464B6C"/>
    <w:rsid w:val="00470FE4"/>
    <w:rsid w:val="004713E2"/>
    <w:rsid w:val="004B229B"/>
    <w:rsid w:val="004B2B7C"/>
    <w:rsid w:val="0050190A"/>
    <w:rsid w:val="00533CE9"/>
    <w:rsid w:val="00584FCB"/>
    <w:rsid w:val="005B354E"/>
    <w:rsid w:val="005E54FE"/>
    <w:rsid w:val="00603EA1"/>
    <w:rsid w:val="006049E3"/>
    <w:rsid w:val="00615BA3"/>
    <w:rsid w:val="006612E6"/>
    <w:rsid w:val="006A657B"/>
    <w:rsid w:val="006E0766"/>
    <w:rsid w:val="006E3F82"/>
    <w:rsid w:val="00736A7C"/>
    <w:rsid w:val="00774AAD"/>
    <w:rsid w:val="00785AFB"/>
    <w:rsid w:val="00792BBD"/>
    <w:rsid w:val="007A20F1"/>
    <w:rsid w:val="007D54CF"/>
    <w:rsid w:val="007D7E2B"/>
    <w:rsid w:val="007E2A51"/>
    <w:rsid w:val="007F1365"/>
    <w:rsid w:val="00830BFD"/>
    <w:rsid w:val="008C4054"/>
    <w:rsid w:val="009246DE"/>
    <w:rsid w:val="00930B8F"/>
    <w:rsid w:val="00937C09"/>
    <w:rsid w:val="0095416E"/>
    <w:rsid w:val="009B3E46"/>
    <w:rsid w:val="00A07CC1"/>
    <w:rsid w:val="00A22603"/>
    <w:rsid w:val="00B333AC"/>
    <w:rsid w:val="00B40381"/>
    <w:rsid w:val="00B432C3"/>
    <w:rsid w:val="00B614D3"/>
    <w:rsid w:val="00B664AE"/>
    <w:rsid w:val="00B7487A"/>
    <w:rsid w:val="00B750B9"/>
    <w:rsid w:val="00C335E5"/>
    <w:rsid w:val="00C34052"/>
    <w:rsid w:val="00C760D1"/>
    <w:rsid w:val="00C865F8"/>
    <w:rsid w:val="00C97971"/>
    <w:rsid w:val="00CA4B8C"/>
    <w:rsid w:val="00CE07C6"/>
    <w:rsid w:val="00D241F6"/>
    <w:rsid w:val="00D30B5C"/>
    <w:rsid w:val="00D6202F"/>
    <w:rsid w:val="00D6454A"/>
    <w:rsid w:val="00DA15B5"/>
    <w:rsid w:val="00DD7D90"/>
    <w:rsid w:val="00E16729"/>
    <w:rsid w:val="00E16BC2"/>
    <w:rsid w:val="00E31993"/>
    <w:rsid w:val="00E5600A"/>
    <w:rsid w:val="00E603B3"/>
    <w:rsid w:val="00E71A51"/>
    <w:rsid w:val="00E916DE"/>
    <w:rsid w:val="00EC27E0"/>
    <w:rsid w:val="00EC4512"/>
    <w:rsid w:val="00ED24C8"/>
    <w:rsid w:val="00ED5537"/>
    <w:rsid w:val="00EE7EC0"/>
    <w:rsid w:val="00EF0D2A"/>
    <w:rsid w:val="00EF4003"/>
    <w:rsid w:val="00EF7258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2018-10-23T08:47:00Z</dcterms:created>
  <dcterms:modified xsi:type="dcterms:W3CDTF">2018-10-23T08:49:00Z</dcterms:modified>
</cp:coreProperties>
</file>