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9573BE">
        <w:rPr>
          <w:rFonts w:ascii="Arial" w:eastAsia="Arial" w:hAnsi="Arial" w:cs="Arial"/>
          <w:b/>
          <w:sz w:val="32"/>
          <w:szCs w:val="24"/>
        </w:rPr>
        <w:t>2</w:t>
      </w:r>
      <w:r w:rsidR="00A30E03">
        <w:rPr>
          <w:rFonts w:ascii="Arial" w:eastAsia="Arial" w:hAnsi="Arial" w:cs="Arial"/>
          <w:b/>
          <w:sz w:val="32"/>
          <w:szCs w:val="24"/>
        </w:rPr>
        <w:t>9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2F50E9">
        <w:rPr>
          <w:rFonts w:ascii="Arial" w:eastAsia="Arial" w:hAnsi="Arial" w:cs="Arial"/>
          <w:sz w:val="24"/>
          <w:szCs w:val="24"/>
        </w:rPr>
        <w:t>7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F55D33">
        <w:rPr>
          <w:rFonts w:ascii="Arial" w:eastAsia="Arial" w:hAnsi="Arial" w:cs="Arial"/>
          <w:sz w:val="24"/>
          <w:szCs w:val="24"/>
        </w:rPr>
        <w:t>7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9765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>66,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819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259,848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1,2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(ECs)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in Regions I, II, III, VIII and CAR,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 xml:space="preserve">103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315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F12DDB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227</w:t>
      </w:r>
      <w:r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12D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1,106</w:t>
      </w:r>
      <w:r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12D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who are staying with their relatives or friends.</w:t>
      </w:r>
    </w:p>
    <w:p w:rsidR="00F12DDB" w:rsidRDefault="002F50E9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24,029</w:t>
      </w:r>
      <w:r w:rsidR="008B6284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>
        <w:rPr>
          <w:rFonts w:ascii="Arial" w:eastAsia="Arial" w:hAnsi="Arial" w:cs="Arial"/>
          <w:b/>
          <w:color w:val="0070C0"/>
          <w:sz w:val="24"/>
          <w:szCs w:val="24"/>
        </w:rPr>
        <w:t>532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21,523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2F50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EE6FA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F50E9" w:rsidRPr="002F50E9">
        <w:rPr>
          <w:rFonts w:ascii="Arial" w:eastAsia="Arial" w:hAnsi="Arial" w:cs="Arial"/>
          <w:b/>
          <w:color w:val="0070C0"/>
          <w:sz w:val="24"/>
          <w:szCs w:val="24"/>
        </w:rPr>
        <w:t xml:space="preserve">10,418,426.21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7429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F50E9" w:rsidRPr="002F50E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66,819 </w:t>
      </w:r>
      <w:r w:rsidR="007429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families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F50E9" w:rsidRPr="002F50E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259,848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F50E9" w:rsidRPr="002F50E9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422</w:t>
      </w:r>
      <w:r w:rsidR="002F50E9" w:rsidRPr="002F5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F0CC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254645">
        <w:rPr>
          <w:rFonts w:ascii="Arial" w:eastAsia="Arial" w:hAnsi="Arial" w:cs="Arial"/>
          <w:b/>
          <w:color w:val="auto"/>
          <w:sz w:val="24"/>
          <w:szCs w:val="24"/>
        </w:rPr>
        <w:t>197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  <w:bookmarkStart w:id="3" w:name="_GoBack"/>
      <w:bookmarkEnd w:id="3"/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4585"/>
        <w:gridCol w:w="3235"/>
        <w:gridCol w:w="1348"/>
        <w:gridCol w:w="1935"/>
        <w:gridCol w:w="1425"/>
        <w:gridCol w:w="1158"/>
        <w:gridCol w:w="1155"/>
      </w:tblGrid>
      <w:tr w:rsidR="002F50E9" w:rsidRPr="002F50E9" w:rsidTr="002F50E9">
        <w:trPr>
          <w:trHeight w:val="72"/>
        </w:trPr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F50E9" w:rsidRPr="002F50E9" w:rsidTr="002F50E9">
        <w:trPr>
          <w:trHeight w:val="72"/>
        </w:trPr>
        <w:tc>
          <w:tcPr>
            <w:tcW w:w="1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F50E9" w:rsidRPr="002F50E9" w:rsidTr="002F50E9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66,819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259,848 </w:t>
            </w:r>
          </w:p>
        </w:tc>
      </w:tr>
      <w:tr w:rsidR="002F50E9" w:rsidRPr="002F50E9" w:rsidTr="002F50E9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2F50E9" w:rsidRPr="002F50E9" w:rsidTr="002F50E9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2F50E9" w:rsidRPr="002F50E9" w:rsidTr="002F50E9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2F50E9" w:rsidRPr="002F50E9" w:rsidTr="002F50E9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2F50E9" w:rsidRPr="002F50E9" w:rsidTr="002F50E9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301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13,964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61,157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50"/>
        <w:gridCol w:w="628"/>
        <w:gridCol w:w="688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27"/>
        <w:gridCol w:w="873"/>
        <w:gridCol w:w="864"/>
        <w:gridCol w:w="718"/>
        <w:gridCol w:w="618"/>
        <w:gridCol w:w="809"/>
        <w:gridCol w:w="627"/>
      </w:tblGrid>
      <w:tr w:rsidR="002F50E9" w:rsidRPr="002F50E9" w:rsidTr="00A30E03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0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2F50E9" w:rsidRPr="002F50E9" w:rsidTr="00A30E03">
        <w:trPr>
          <w:trHeight w:val="2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F50E9" w:rsidRPr="002F50E9" w:rsidTr="00A30E03">
        <w:trPr>
          <w:trHeight w:val="2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2F50E9" w:rsidRPr="002F50E9" w:rsidTr="00A30E03">
        <w:trPr>
          <w:trHeight w:val="20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2F50E9" w:rsidRPr="002F50E9" w:rsidTr="00A30E03">
        <w:trPr>
          <w:trHeight w:val="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29,656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110,960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29,553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110,645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24,758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92,523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1,106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24,481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91,417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54,414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203,483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50E9" w:rsidRPr="002F50E9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F50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1,421 </w:t>
            </w:r>
          </w:p>
        </w:tc>
      </w:tr>
      <w:tr w:rsidR="00A30E03" w:rsidRPr="002F50E9" w:rsidTr="00A30E03">
        <w:trPr>
          <w:trHeight w:val="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30E03" w:rsidRPr="002F50E9" w:rsidTr="00A30E03">
        <w:trPr>
          <w:trHeight w:val="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798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17,998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68,768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17,998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68,768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40,231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155,400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30E03" w:rsidRPr="002F50E9" w:rsidTr="00A30E03">
        <w:trPr>
          <w:trHeight w:val="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30E03" w:rsidRPr="002F50E9" w:rsidTr="00A30E03">
        <w:trPr>
          <w:trHeight w:val="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30E03" w:rsidRPr="002F50E9" w:rsidTr="00A30E03">
        <w:trPr>
          <w:trHeight w:val="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3,214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11,372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3,111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11,057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2,046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277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8,449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1,106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1,769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7,343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5,260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19,821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E9" w:rsidRPr="00A30E03" w:rsidRDefault="002F50E9" w:rsidP="002F5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1,421 </w:t>
            </w:r>
          </w:p>
        </w:tc>
      </w:tr>
    </w:tbl>
    <w:p w:rsidR="00FC0FDC" w:rsidRPr="002F1245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30E03" w:rsidRPr="00A30E03">
        <w:rPr>
          <w:rFonts w:ascii="Arial" w:eastAsia="Arial" w:hAnsi="Arial" w:cs="Arial"/>
          <w:b/>
          <w:color w:val="0070C0"/>
          <w:sz w:val="24"/>
          <w:szCs w:val="24"/>
        </w:rPr>
        <w:t xml:space="preserve">24,029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A30E03" w:rsidRPr="00A30E03">
        <w:rPr>
          <w:rFonts w:ascii="Arial" w:eastAsia="Arial" w:hAnsi="Arial" w:cs="Arial"/>
          <w:b/>
          <w:color w:val="0070C0"/>
          <w:sz w:val="24"/>
          <w:szCs w:val="24"/>
        </w:rPr>
        <w:t xml:space="preserve">2,532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30E03" w:rsidRPr="00A30E03">
        <w:rPr>
          <w:rFonts w:ascii="Arial" w:eastAsia="Arial" w:hAnsi="Arial" w:cs="Arial"/>
          <w:b/>
          <w:color w:val="0070C0"/>
          <w:sz w:val="24"/>
          <w:szCs w:val="24"/>
        </w:rPr>
        <w:t xml:space="preserve">21,523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563"/>
        <w:gridCol w:w="1598"/>
        <w:gridCol w:w="2684"/>
        <w:gridCol w:w="3002"/>
      </w:tblGrid>
      <w:tr w:rsidR="00A30E03" w:rsidRPr="00A30E03" w:rsidTr="00A30E03">
        <w:trPr>
          <w:trHeight w:val="72"/>
        </w:trPr>
        <w:tc>
          <w:tcPr>
            <w:tcW w:w="2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24,029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21,523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22,190 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2,424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19,766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A30E03" w:rsidRPr="00A30E03" w:rsidTr="00A30E03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1,036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992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A30E03" w:rsidRPr="00A30E03" w:rsidTr="00D97EA7">
        <w:trPr>
          <w:trHeight w:val="72"/>
          <w:tblHeader/>
        </w:trPr>
        <w:tc>
          <w:tcPr>
            <w:tcW w:w="2406" w:type="pct"/>
            <w:vMerge w:val="restart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30E03" w:rsidRPr="00A30E03" w:rsidTr="00D97EA7">
        <w:trPr>
          <w:trHeight w:val="20"/>
          <w:tblHeader/>
        </w:trPr>
        <w:tc>
          <w:tcPr>
            <w:tcW w:w="2406" w:type="pct"/>
            <w:vMerge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shd w:val="clear" w:color="7F7F7F" w:fill="7F7F7F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30E03" w:rsidRPr="00A30E03" w:rsidTr="00D97EA7">
        <w:trPr>
          <w:trHeight w:val="20"/>
          <w:tblHeader/>
        </w:trPr>
        <w:tc>
          <w:tcPr>
            <w:tcW w:w="2406" w:type="pct"/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8,309,566.25 </w:t>
            </w:r>
          </w:p>
        </w:tc>
        <w:tc>
          <w:tcPr>
            <w:tcW w:w="582" w:type="pct"/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2,098,459.96 </w:t>
            </w:r>
          </w:p>
        </w:tc>
        <w:tc>
          <w:tcPr>
            <w:tcW w:w="343" w:type="pct"/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shd w:val="clear" w:color="A5A5A5" w:fill="A5A5A5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10,418,426.21 </w:t>
            </w:r>
          </w:p>
        </w:tc>
      </w:tr>
      <w:tr w:rsidR="00A30E03" w:rsidRPr="00A30E03" w:rsidTr="00D97EA7">
        <w:trPr>
          <w:trHeight w:val="20"/>
        </w:trPr>
        <w:tc>
          <w:tcPr>
            <w:tcW w:w="2406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A30E03" w:rsidRPr="00A30E03" w:rsidTr="00D97EA7">
        <w:trPr>
          <w:trHeight w:val="20"/>
        </w:trPr>
        <w:tc>
          <w:tcPr>
            <w:tcW w:w="2406" w:type="pct"/>
            <w:shd w:val="clear" w:color="auto" w:fill="auto"/>
            <w:vAlign w:val="center"/>
            <w:hideMark/>
          </w:tcPr>
          <w:p w:rsidR="00A30E03" w:rsidRPr="00A30E03" w:rsidRDefault="004C145F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>*</w:t>
            </w:r>
            <w:r w:rsidR="00A30E03" w:rsidRPr="00A30E03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>REGION II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4,848,410.00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 225,100.00 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5,073,510.00 </w:t>
            </w:r>
          </w:p>
        </w:tc>
      </w:tr>
      <w:tr w:rsidR="00A30E03" w:rsidRPr="00A30E03" w:rsidTr="00D97EA7">
        <w:trPr>
          <w:trHeight w:val="20"/>
        </w:trPr>
        <w:tc>
          <w:tcPr>
            <w:tcW w:w="2406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A30E03" w:rsidRPr="00A30E03" w:rsidTr="00D97EA7">
        <w:trPr>
          <w:trHeight w:val="20"/>
        </w:trPr>
        <w:tc>
          <w:tcPr>
            <w:tcW w:w="2406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A30E03" w:rsidRPr="00A30E03" w:rsidTr="00D97EA7">
        <w:trPr>
          <w:trHeight w:val="20"/>
        </w:trPr>
        <w:tc>
          <w:tcPr>
            <w:tcW w:w="2406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2,820,356.25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949,524.96 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30E03" w:rsidRPr="00A30E03" w:rsidRDefault="00A30E03" w:rsidP="00A30E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30E0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3,780,281.21 </w:t>
            </w:r>
          </w:p>
        </w:tc>
      </w:tr>
    </w:tbl>
    <w:p w:rsidR="002E649E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4C145F" w:rsidRPr="004C145F" w:rsidRDefault="004C145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4C145F">
        <w:rPr>
          <w:rFonts w:ascii="Arial" w:eastAsia="Arial" w:hAnsi="Arial" w:cs="Arial"/>
          <w:i/>
          <w:color w:val="0070C0"/>
          <w:sz w:val="16"/>
          <w:szCs w:val="24"/>
        </w:rPr>
        <w:t xml:space="preserve">Note: Decrease in the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LGU </w:t>
      </w:r>
      <w:r w:rsidRPr="004C145F">
        <w:rPr>
          <w:rFonts w:ascii="Arial" w:eastAsia="Arial" w:hAnsi="Arial" w:cs="Arial"/>
          <w:i/>
          <w:color w:val="0070C0"/>
          <w:sz w:val="16"/>
          <w:szCs w:val="24"/>
        </w:rPr>
        <w:t>cost of assistance in Jones, Isabela is due to typo error.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A30E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30E03">
              <w:rPr>
                <w:rFonts w:ascii="Arial" w:hAnsi="Arial" w:cs="Arial"/>
                <w:color w:val="auto"/>
                <w:sz w:val="20"/>
                <w:szCs w:val="24"/>
              </w:rPr>
              <w:t>7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696C15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888"/>
        <w:gridCol w:w="2741"/>
        <w:gridCol w:w="2246"/>
        <w:gridCol w:w="2243"/>
      </w:tblGrid>
      <w:tr w:rsidR="008035EE" w:rsidRPr="008035EE" w:rsidTr="008035EE">
        <w:trPr>
          <w:trHeight w:val="72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035EE" w:rsidRPr="008035EE" w:rsidTr="008035EE">
        <w:trPr>
          <w:trHeight w:val="72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66,819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259,848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168,980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140,523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6,605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20,988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5,559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Tarlac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13,964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61,157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1,605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5,537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2,429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1,640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6,753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1,991 </w:t>
            </w:r>
          </w:p>
        </w:tc>
      </w:tr>
      <w:tr w:rsidR="008035EE" w:rsidRPr="008035EE" w:rsidTr="008035E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6,288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29,430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2,443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25,814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0C54" w:rsidRDefault="00B80C5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2125"/>
        <w:gridCol w:w="628"/>
        <w:gridCol w:w="685"/>
        <w:gridCol w:w="718"/>
        <w:gridCol w:w="618"/>
        <w:gridCol w:w="809"/>
        <w:gridCol w:w="617"/>
        <w:gridCol w:w="873"/>
        <w:gridCol w:w="864"/>
        <w:gridCol w:w="718"/>
        <w:gridCol w:w="618"/>
        <w:gridCol w:w="718"/>
        <w:gridCol w:w="627"/>
        <w:gridCol w:w="873"/>
        <w:gridCol w:w="864"/>
        <w:gridCol w:w="718"/>
        <w:gridCol w:w="618"/>
        <w:gridCol w:w="809"/>
        <w:gridCol w:w="627"/>
      </w:tblGrid>
      <w:tr w:rsidR="008035EE" w:rsidRPr="008035EE" w:rsidTr="008035EE">
        <w:trPr>
          <w:trHeight w:val="20"/>
          <w:tblHeader/>
        </w:trPr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29,656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29,553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110,645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24,758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92,523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24,481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91,417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54,414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203,483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1,421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40,231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155,400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33,681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132,395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5,511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12,226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6,605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4,696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20,988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5,402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11,057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8,449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7,343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19,821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1,421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4,984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2,585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6,466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4,977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1,092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8035EE" w:rsidRPr="008035EE" w:rsidTr="008035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978"/>
        <w:gridCol w:w="1584"/>
        <w:gridCol w:w="2624"/>
        <w:gridCol w:w="2932"/>
      </w:tblGrid>
      <w:tr w:rsidR="008035EE" w:rsidRPr="008035EE" w:rsidTr="008035EE">
        <w:trPr>
          <w:trHeight w:val="72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035EE" w:rsidRPr="008035EE" w:rsidTr="008035EE">
        <w:trPr>
          <w:trHeight w:val="20"/>
          <w:tblHeader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21,523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22,190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2,424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19,766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2,260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18,237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3,580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2,837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2,103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2,016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582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1,247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992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130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8035EE" w:rsidRPr="008035EE" w:rsidTr="008035EE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8035EE" w:rsidRPr="008035EE" w:rsidTr="008035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035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EE" w:rsidRPr="008035EE" w:rsidRDefault="008035EE" w:rsidP="00803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035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8"/>
        <w:gridCol w:w="1880"/>
        <w:gridCol w:w="1720"/>
        <w:gridCol w:w="1018"/>
        <w:gridCol w:w="1501"/>
        <w:gridCol w:w="1535"/>
      </w:tblGrid>
      <w:tr w:rsidR="004C145F" w:rsidRPr="004C145F" w:rsidTr="004C145F">
        <w:trPr>
          <w:trHeight w:val="72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C145F" w:rsidRPr="004C145F" w:rsidTr="004C145F">
        <w:trPr>
          <w:trHeight w:val="20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C145F" w:rsidRPr="004C145F" w:rsidTr="004C145F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8,309,566.25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2,098,459.96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10,418,426.21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4,848,410.00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225,100.00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5,073,510.00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4,109,400.00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125,700.00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4,235,100.00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>*</w:t>
            </w:r>
            <w:r w:rsidRPr="004C145F"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>Jones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 xml:space="preserve"> 64,800.00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i/>
                <w:iCs/>
                <w:color w:val="0070C0"/>
                <w:sz w:val="20"/>
                <w:szCs w:val="20"/>
              </w:rPr>
              <w:t xml:space="preserve"> 64,800.00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777,600.00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60,900.00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307,800.00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307,800.00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612,000.00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355,800.00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8,640.00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8,640.00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124,200.00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3,240.00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3,240.00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20,520.00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20,520.00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404,210.00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482,610.00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71,050.00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71,050.00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101,160.00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150,400.00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1,239,690.00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1,220,090.00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320,520.00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279,600.00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308,160.00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2,820,356.25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949,524.96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3,780,281.21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386,451.00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356,051.00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196,260.25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218,260.25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79,550.25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79,550.25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5,970.00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5,970.00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7,920.00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22,000.00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8,320.00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94,500.00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94,500.00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401,015.25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487,255.25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86,240.00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324,197.25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324,197.25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167,974.00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169,224.00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32,769.25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32,769.25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112,216.25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112,216.25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18,388.50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19,638.50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4,600.00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647,296.25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748,495.96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1,396,092.21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150,306.00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267,511.96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417,817.96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104,193.00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358,676.75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358,676.75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1,199.25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1,199.25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125,921.25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387,984.00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514,205.25 </w:t>
            </w:r>
          </w:p>
        </w:tc>
      </w:tr>
      <w:tr w:rsidR="004C145F" w:rsidRPr="004C145F" w:rsidTr="004C145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1,122,998.50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1,122,998.50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6,396.00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6,396.00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11,487.00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257,607.00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257,607.00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620,075.00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620,075.00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39,383.00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39,383.00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53,269.75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53,269.75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13,991.25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13,991.25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54,188.00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54,188.00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4C145F" w:rsidRPr="004C145F" w:rsidTr="004C145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4C145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53,010.00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5F" w:rsidRPr="004C145F" w:rsidRDefault="004C145F" w:rsidP="004C14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C145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53,010.00 </w:t>
            </w:r>
          </w:p>
        </w:tc>
      </w:tr>
    </w:tbl>
    <w:p w:rsidR="004C145F" w:rsidRPr="004C145F" w:rsidRDefault="004C145F" w:rsidP="004C145F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4C145F">
        <w:rPr>
          <w:rFonts w:ascii="Arial" w:eastAsia="Arial" w:hAnsi="Arial" w:cs="Arial"/>
          <w:i/>
          <w:color w:val="0070C0"/>
          <w:sz w:val="16"/>
          <w:szCs w:val="24"/>
        </w:rPr>
        <w:t xml:space="preserve">Note: Decrease in the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LGU </w:t>
      </w:r>
      <w:r w:rsidRPr="004C145F">
        <w:rPr>
          <w:rFonts w:ascii="Arial" w:eastAsia="Arial" w:hAnsi="Arial" w:cs="Arial"/>
          <w:i/>
          <w:color w:val="0070C0"/>
          <w:sz w:val="16"/>
          <w:szCs w:val="24"/>
        </w:rPr>
        <w:t>cost of assistance in Jones, Isabela is due to typo error.</w:t>
      </w:r>
    </w:p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2C" w:rsidRDefault="001A7E2C">
      <w:pPr>
        <w:spacing w:after="0" w:line="240" w:lineRule="auto"/>
      </w:pPr>
      <w:r>
        <w:separator/>
      </w:r>
    </w:p>
  </w:endnote>
  <w:endnote w:type="continuationSeparator" w:id="0">
    <w:p w:rsidR="001A7E2C" w:rsidRDefault="001A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E9" w:rsidRPr="00616ED8" w:rsidRDefault="002F50E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2F50E9" w:rsidRDefault="002F50E9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D97EA7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D97EA7">
      <w:rPr>
        <w:rFonts w:asciiTheme="majorHAnsi" w:hAnsiTheme="majorHAnsi" w:cstheme="majorHAnsi"/>
        <w:b/>
        <w:noProof/>
        <w:sz w:val="16"/>
        <w:szCs w:val="16"/>
      </w:rPr>
      <w:t>25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#2</w:t>
    </w:r>
    <w:r w:rsidR="00A30E03">
      <w:rPr>
        <w:rFonts w:ascii="Arial" w:eastAsia="Arial" w:hAnsi="Arial" w:cs="Arial"/>
        <w:sz w:val="16"/>
        <w:szCs w:val="16"/>
      </w:rPr>
      <w:t>9</w:t>
    </w:r>
    <w:r>
      <w:rPr>
        <w:rFonts w:ascii="Arial" w:eastAsia="Arial" w:hAnsi="Arial" w:cs="Arial"/>
        <w:sz w:val="16"/>
        <w:szCs w:val="16"/>
      </w:rPr>
      <w:t xml:space="preserve"> on Typhoon “ROSITA” [I.N. YUTU] as of </w:t>
    </w:r>
    <w:r w:rsidR="00A30E03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 xml:space="preserve"> November 2018, 7PM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2C" w:rsidRDefault="001A7E2C">
      <w:pPr>
        <w:spacing w:after="0" w:line="240" w:lineRule="auto"/>
      </w:pPr>
      <w:r>
        <w:separator/>
      </w:r>
    </w:p>
  </w:footnote>
  <w:footnote w:type="continuationSeparator" w:id="0">
    <w:p w:rsidR="001A7E2C" w:rsidRDefault="001A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E9" w:rsidRDefault="002F50E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0E9" w:rsidRDefault="002F50E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50E9" w:rsidRDefault="002F50E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F50E9" w:rsidRPr="006A0C8C" w:rsidRDefault="002F50E9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3072F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5CD0-F6F8-4A97-99D1-B664EB44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4</cp:revision>
  <dcterms:created xsi:type="dcterms:W3CDTF">2018-11-07T10:18:00Z</dcterms:created>
  <dcterms:modified xsi:type="dcterms:W3CDTF">2018-11-07T10:26:00Z</dcterms:modified>
</cp:coreProperties>
</file>