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5355" w:rsidRPr="00CA5761" w:rsidRDefault="003D09A9" w:rsidP="009F637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A5761">
        <w:rPr>
          <w:rFonts w:ascii="Arial" w:eastAsia="Arial" w:hAnsi="Arial" w:cs="Arial"/>
          <w:b/>
          <w:sz w:val="32"/>
          <w:szCs w:val="24"/>
        </w:rPr>
        <w:t>DSWD</w:t>
      </w:r>
      <w:r w:rsidR="00546DEE" w:rsidRPr="00CA5761">
        <w:rPr>
          <w:rFonts w:ascii="Arial" w:eastAsia="Arial" w:hAnsi="Arial" w:cs="Arial"/>
          <w:b/>
          <w:sz w:val="32"/>
          <w:szCs w:val="24"/>
        </w:rPr>
        <w:t xml:space="preserve"> </w:t>
      </w:r>
      <w:r w:rsidRPr="00CA5761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CA5761">
        <w:rPr>
          <w:rFonts w:ascii="Arial" w:eastAsia="Arial" w:hAnsi="Arial" w:cs="Arial"/>
          <w:b/>
          <w:sz w:val="32"/>
          <w:szCs w:val="24"/>
        </w:rPr>
        <w:t xml:space="preserve"> </w:t>
      </w:r>
      <w:r w:rsidR="00A81C78" w:rsidRPr="00CA5761">
        <w:rPr>
          <w:rFonts w:ascii="Arial" w:eastAsia="Arial" w:hAnsi="Arial" w:cs="Arial"/>
          <w:b/>
          <w:sz w:val="32"/>
          <w:szCs w:val="24"/>
        </w:rPr>
        <w:t xml:space="preserve">Preparedness for Response </w:t>
      </w:r>
      <w:r w:rsidRPr="00CA5761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CA5761">
        <w:rPr>
          <w:rFonts w:ascii="Arial" w:eastAsia="Arial" w:hAnsi="Arial" w:cs="Arial"/>
          <w:b/>
          <w:sz w:val="32"/>
          <w:szCs w:val="24"/>
        </w:rPr>
        <w:t xml:space="preserve"> </w:t>
      </w:r>
      <w:r w:rsidRPr="00CA5761">
        <w:rPr>
          <w:rFonts w:ascii="Arial" w:eastAsia="Arial" w:hAnsi="Arial" w:cs="Arial"/>
          <w:b/>
          <w:sz w:val="32"/>
          <w:szCs w:val="24"/>
        </w:rPr>
        <w:t>#</w:t>
      </w:r>
      <w:r w:rsidR="00CE7C6C" w:rsidRPr="00CA5761">
        <w:rPr>
          <w:rFonts w:ascii="Arial" w:eastAsia="Arial" w:hAnsi="Arial" w:cs="Arial"/>
          <w:b/>
          <w:sz w:val="32"/>
          <w:szCs w:val="24"/>
        </w:rPr>
        <w:t>1</w:t>
      </w:r>
    </w:p>
    <w:p w:rsidR="006A0D27" w:rsidRPr="00CA5761" w:rsidRDefault="003D09A9" w:rsidP="009F637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color w:val="222222"/>
          <w:sz w:val="32"/>
          <w:szCs w:val="24"/>
          <w:highlight w:val="white"/>
        </w:rPr>
      </w:pPr>
      <w:r w:rsidRPr="00CA5761">
        <w:rPr>
          <w:rFonts w:ascii="Arial" w:eastAsia="Arial" w:hAnsi="Arial" w:cs="Arial"/>
          <w:b/>
          <w:sz w:val="32"/>
          <w:szCs w:val="24"/>
        </w:rPr>
        <w:t>on</w:t>
      </w:r>
      <w:r w:rsidR="00546DEE" w:rsidRPr="00CA5761">
        <w:rPr>
          <w:rFonts w:ascii="Arial" w:eastAsia="Arial" w:hAnsi="Arial" w:cs="Arial"/>
          <w:b/>
          <w:sz w:val="32"/>
          <w:szCs w:val="24"/>
        </w:rPr>
        <w:t xml:space="preserve"> </w:t>
      </w:r>
      <w:r w:rsidR="006A0D27" w:rsidRPr="00CA5761">
        <w:rPr>
          <w:rFonts w:ascii="Arial" w:eastAsia="Arial" w:hAnsi="Arial" w:cs="Arial"/>
          <w:b/>
          <w:sz w:val="32"/>
          <w:szCs w:val="24"/>
        </w:rPr>
        <w:t>TD</w:t>
      </w:r>
      <w:r w:rsidR="00114D5E" w:rsidRPr="00CA5761">
        <w:rPr>
          <w:rFonts w:ascii="Arial" w:eastAsia="Arial" w:hAnsi="Arial" w:cs="Arial"/>
          <w:b/>
          <w:sz w:val="32"/>
          <w:szCs w:val="24"/>
        </w:rPr>
        <w:t xml:space="preserve"> “</w:t>
      </w:r>
      <w:r w:rsidR="006A0D27" w:rsidRPr="00CA5761">
        <w:rPr>
          <w:rFonts w:ascii="Arial" w:eastAsia="Arial" w:hAnsi="Arial" w:cs="Arial"/>
          <w:b/>
          <w:sz w:val="32"/>
          <w:szCs w:val="24"/>
        </w:rPr>
        <w:t>SAMUEL</w:t>
      </w:r>
      <w:r w:rsidR="00114D5E" w:rsidRPr="00CA5761">
        <w:rPr>
          <w:rFonts w:ascii="Arial" w:eastAsia="Arial" w:hAnsi="Arial" w:cs="Arial"/>
          <w:b/>
          <w:sz w:val="32"/>
          <w:szCs w:val="24"/>
        </w:rPr>
        <w:t>”</w:t>
      </w:r>
    </w:p>
    <w:p w:rsidR="00155355" w:rsidRPr="00CA5761" w:rsidRDefault="003D09A9" w:rsidP="009F637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A5761">
        <w:rPr>
          <w:rFonts w:ascii="Arial" w:eastAsia="Arial" w:hAnsi="Arial" w:cs="Arial"/>
          <w:sz w:val="24"/>
          <w:szCs w:val="24"/>
        </w:rPr>
        <w:t>as</w:t>
      </w:r>
      <w:r w:rsidR="00546DEE" w:rsidRPr="00CA5761">
        <w:rPr>
          <w:rFonts w:ascii="Arial" w:eastAsia="Arial" w:hAnsi="Arial" w:cs="Arial"/>
          <w:sz w:val="24"/>
          <w:szCs w:val="24"/>
        </w:rPr>
        <w:t xml:space="preserve"> </w:t>
      </w:r>
      <w:r w:rsidRPr="00CA5761">
        <w:rPr>
          <w:rFonts w:ascii="Arial" w:eastAsia="Arial" w:hAnsi="Arial" w:cs="Arial"/>
          <w:sz w:val="24"/>
          <w:szCs w:val="24"/>
        </w:rPr>
        <w:t>of</w:t>
      </w:r>
      <w:r w:rsidR="00546DEE" w:rsidRPr="00CA5761">
        <w:rPr>
          <w:rFonts w:ascii="Arial" w:eastAsia="Arial" w:hAnsi="Arial" w:cs="Arial"/>
          <w:sz w:val="24"/>
          <w:szCs w:val="24"/>
        </w:rPr>
        <w:t xml:space="preserve"> </w:t>
      </w:r>
      <w:r w:rsidR="006A0D27" w:rsidRPr="00CA5761">
        <w:rPr>
          <w:rFonts w:ascii="Arial" w:eastAsia="Arial" w:hAnsi="Arial" w:cs="Arial"/>
          <w:sz w:val="24"/>
          <w:szCs w:val="24"/>
        </w:rPr>
        <w:t>19 November</w:t>
      </w:r>
      <w:r w:rsidR="00CE7C6C" w:rsidRPr="00CA5761">
        <w:rPr>
          <w:rFonts w:ascii="Arial" w:eastAsia="Arial" w:hAnsi="Arial" w:cs="Arial"/>
          <w:sz w:val="24"/>
          <w:szCs w:val="24"/>
        </w:rPr>
        <w:t xml:space="preserve"> </w:t>
      </w:r>
      <w:r w:rsidRPr="00CA5761">
        <w:rPr>
          <w:rFonts w:ascii="Arial" w:eastAsia="Arial" w:hAnsi="Arial" w:cs="Arial"/>
          <w:sz w:val="24"/>
          <w:szCs w:val="24"/>
        </w:rPr>
        <w:t>2018,</w:t>
      </w:r>
      <w:r w:rsidR="00546DEE" w:rsidRPr="00CA5761">
        <w:rPr>
          <w:rFonts w:ascii="Arial" w:eastAsia="Arial" w:hAnsi="Arial" w:cs="Arial"/>
          <w:sz w:val="24"/>
          <w:szCs w:val="24"/>
        </w:rPr>
        <w:t xml:space="preserve"> </w:t>
      </w:r>
      <w:r w:rsidR="006A0D27" w:rsidRPr="00CA5761">
        <w:rPr>
          <w:rFonts w:ascii="Arial" w:eastAsia="Arial" w:hAnsi="Arial" w:cs="Arial"/>
          <w:sz w:val="24"/>
          <w:szCs w:val="24"/>
        </w:rPr>
        <w:t>6</w:t>
      </w:r>
      <w:r w:rsidR="00CE7C6C" w:rsidRPr="00CA5761">
        <w:rPr>
          <w:rFonts w:ascii="Arial" w:eastAsia="Arial" w:hAnsi="Arial" w:cs="Arial"/>
          <w:sz w:val="24"/>
          <w:szCs w:val="24"/>
        </w:rPr>
        <w:t>PM</w:t>
      </w:r>
    </w:p>
    <w:p w:rsidR="00A81C78" w:rsidRPr="00CA5761" w:rsidRDefault="00A81C78" w:rsidP="009F637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CA5761" w:rsidRPr="00CA5761" w:rsidRDefault="00CA5761" w:rsidP="009F637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:rsidR="00CA5761" w:rsidRPr="00CA5761" w:rsidRDefault="00CA5761" w:rsidP="009F637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:rsidR="00A81C78" w:rsidRPr="00CA5761" w:rsidRDefault="00114D5E" w:rsidP="009F637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CA5761">
        <w:rPr>
          <w:rFonts w:ascii="Arial" w:hAnsi="Arial" w:cs="Arial"/>
          <w:b/>
          <w:color w:val="002060"/>
          <w:sz w:val="28"/>
        </w:rPr>
        <w:t>Situation Overview</w:t>
      </w:r>
    </w:p>
    <w:p w:rsidR="00B932C1" w:rsidRPr="00CA5761" w:rsidRDefault="006A0D27" w:rsidP="009F6373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 w:rsidRPr="00CA5761">
        <w:rPr>
          <w:rFonts w:ascii="Arial" w:hAnsi="Arial" w:cs="Arial"/>
          <w:noProof/>
          <w:lang w:val="en-PH"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841750" cy="2968625"/>
            <wp:effectExtent l="0" t="0" r="6350" b="3175"/>
            <wp:wrapSquare wrapText="bothSides"/>
            <wp:docPr id="1" name="Picture 1" descr="https://pubfiles.pagasa.dost.gov.ph/tamss/weather/tr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bfiles.pagasa.dost.gov.ph/tamss/weather/tr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D27" w:rsidRPr="00CA5761" w:rsidRDefault="006A0D27" w:rsidP="006A0D27">
      <w:pPr>
        <w:pStyle w:val="Heading5"/>
        <w:shd w:val="clear" w:color="auto" w:fill="FFFFFF"/>
        <w:spacing w:before="150" w:after="15"/>
        <w:jc w:val="both"/>
        <w:rPr>
          <w:rFonts w:ascii="Arial" w:hAnsi="Arial" w:cs="Arial"/>
          <w:color w:val="22313F"/>
          <w:sz w:val="24"/>
          <w:szCs w:val="21"/>
        </w:rPr>
      </w:pPr>
      <w:r w:rsidRPr="00CA5761">
        <w:rPr>
          <w:rFonts w:ascii="Arial" w:hAnsi="Arial" w:cs="Arial"/>
          <w:color w:val="22313F"/>
          <w:sz w:val="24"/>
          <w:szCs w:val="21"/>
        </w:rPr>
        <w:t>Issued at 05:00 pm, 19 November 2018</w:t>
      </w:r>
      <w:r w:rsidR="00CA5761" w:rsidRPr="00CA5761">
        <w:rPr>
          <w:rFonts w:ascii="Arial" w:hAnsi="Arial" w:cs="Arial"/>
          <w:color w:val="22313F"/>
          <w:sz w:val="24"/>
          <w:szCs w:val="21"/>
        </w:rPr>
        <w:t>,</w:t>
      </w:r>
      <w:r w:rsidRPr="00CA5761">
        <w:rPr>
          <w:rFonts w:ascii="Arial" w:hAnsi="Arial" w:cs="Arial"/>
          <w:color w:val="22313F"/>
          <w:sz w:val="24"/>
          <w:szCs w:val="21"/>
        </w:rPr>
        <w:t xml:space="preserve"> Tropical Depression "SAMUEL" has maintained its strength while moving northwestward.</w:t>
      </w:r>
    </w:p>
    <w:p w:rsidR="00CE7C6C" w:rsidRPr="00CA5761" w:rsidRDefault="00CE7C6C" w:rsidP="006A0D27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:rsidR="006A0D27" w:rsidRPr="006A0D27" w:rsidRDefault="006A0D27" w:rsidP="006A0D27">
      <w:pPr>
        <w:widowControl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</w:rPr>
      </w:pPr>
      <w:r w:rsidRPr="006A0D27">
        <w:rPr>
          <w:rFonts w:ascii="Arial" w:eastAsia="Times New Roman" w:hAnsi="Arial" w:cs="Arial"/>
          <w:color w:val="333333"/>
          <w:sz w:val="24"/>
          <w:szCs w:val="21"/>
        </w:rPr>
        <w:t xml:space="preserve">Possible raising of Tropical Cyclone Warning Signal #1 over </w:t>
      </w:r>
      <w:proofErr w:type="spellStart"/>
      <w:r w:rsidRPr="006A0D27">
        <w:rPr>
          <w:rFonts w:ascii="Arial" w:eastAsia="Times New Roman" w:hAnsi="Arial" w:cs="Arial"/>
          <w:color w:val="333333"/>
          <w:sz w:val="24"/>
          <w:szCs w:val="21"/>
        </w:rPr>
        <w:t>Biliran</w:t>
      </w:r>
      <w:proofErr w:type="spellEnd"/>
      <w:r w:rsidRPr="006A0D27">
        <w:rPr>
          <w:rFonts w:ascii="Arial" w:eastAsia="Times New Roman" w:hAnsi="Arial" w:cs="Arial"/>
          <w:color w:val="333333"/>
          <w:sz w:val="24"/>
          <w:szCs w:val="21"/>
        </w:rPr>
        <w:t xml:space="preserve">, Cebu, </w:t>
      </w:r>
      <w:proofErr w:type="spellStart"/>
      <w:r w:rsidRPr="006A0D27">
        <w:rPr>
          <w:rFonts w:ascii="Arial" w:eastAsia="Times New Roman" w:hAnsi="Arial" w:cs="Arial"/>
          <w:color w:val="333333"/>
          <w:sz w:val="24"/>
          <w:szCs w:val="21"/>
        </w:rPr>
        <w:t>Siquijor</w:t>
      </w:r>
      <w:proofErr w:type="spellEnd"/>
      <w:r w:rsidRPr="006A0D27">
        <w:rPr>
          <w:rFonts w:ascii="Arial" w:eastAsia="Times New Roman" w:hAnsi="Arial" w:cs="Arial"/>
          <w:color w:val="333333"/>
          <w:sz w:val="24"/>
          <w:szCs w:val="21"/>
        </w:rPr>
        <w:t xml:space="preserve"> and Negros Provinces in the next severe weather bulletin.</w:t>
      </w:r>
    </w:p>
    <w:p w:rsidR="006A0D27" w:rsidRPr="006A0D27" w:rsidRDefault="006A0D27" w:rsidP="006A0D27">
      <w:pPr>
        <w:widowControl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</w:rPr>
      </w:pPr>
      <w:r w:rsidRPr="006A0D27">
        <w:rPr>
          <w:rFonts w:ascii="Arial" w:eastAsia="Times New Roman" w:hAnsi="Arial" w:cs="Arial"/>
          <w:color w:val="333333"/>
          <w:sz w:val="24"/>
          <w:szCs w:val="21"/>
        </w:rPr>
        <w:t>"SAMUEL" may intensify into a Tropical Storm prior to landfall.</w:t>
      </w:r>
    </w:p>
    <w:p w:rsidR="006A0D27" w:rsidRPr="006A0D27" w:rsidRDefault="006A0D27" w:rsidP="006A0D27">
      <w:pPr>
        <w:widowControl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</w:rPr>
      </w:pPr>
      <w:r w:rsidRPr="006A0D27">
        <w:rPr>
          <w:rFonts w:ascii="Arial" w:eastAsia="Times New Roman" w:hAnsi="Arial" w:cs="Arial"/>
          <w:color w:val="333333"/>
          <w:sz w:val="24"/>
          <w:szCs w:val="21"/>
        </w:rPr>
        <w:t xml:space="preserve">Moderate to heavy rains which may trigger flooding and landslides may occur over </w:t>
      </w:r>
      <w:proofErr w:type="spellStart"/>
      <w:r w:rsidRPr="006A0D27">
        <w:rPr>
          <w:rFonts w:ascii="Arial" w:eastAsia="Times New Roman" w:hAnsi="Arial" w:cs="Arial"/>
          <w:color w:val="333333"/>
          <w:sz w:val="24"/>
          <w:szCs w:val="21"/>
        </w:rPr>
        <w:t>Caraga</w:t>
      </w:r>
      <w:proofErr w:type="spellEnd"/>
      <w:r w:rsidRPr="006A0D27">
        <w:rPr>
          <w:rFonts w:ascii="Arial" w:eastAsia="Times New Roman" w:hAnsi="Arial" w:cs="Arial"/>
          <w:color w:val="333333"/>
          <w:sz w:val="24"/>
          <w:szCs w:val="21"/>
        </w:rPr>
        <w:t xml:space="preserve"> Region, Eastern </w:t>
      </w:r>
      <w:proofErr w:type="spellStart"/>
      <w:r w:rsidRPr="006A0D27">
        <w:rPr>
          <w:rFonts w:ascii="Arial" w:eastAsia="Times New Roman" w:hAnsi="Arial" w:cs="Arial"/>
          <w:color w:val="333333"/>
          <w:sz w:val="24"/>
          <w:szCs w:val="21"/>
        </w:rPr>
        <w:t>Visayas</w:t>
      </w:r>
      <w:proofErr w:type="spellEnd"/>
      <w:r w:rsidRPr="006A0D27">
        <w:rPr>
          <w:rFonts w:ascii="Arial" w:eastAsia="Times New Roman" w:hAnsi="Arial" w:cs="Arial"/>
          <w:color w:val="333333"/>
          <w:sz w:val="24"/>
          <w:szCs w:val="21"/>
        </w:rPr>
        <w:t xml:space="preserve">, and the provinces of Davao Oriental, </w:t>
      </w:r>
      <w:proofErr w:type="spellStart"/>
      <w:r w:rsidRPr="006A0D27">
        <w:rPr>
          <w:rFonts w:ascii="Arial" w:eastAsia="Times New Roman" w:hAnsi="Arial" w:cs="Arial"/>
          <w:color w:val="333333"/>
          <w:sz w:val="24"/>
          <w:szCs w:val="21"/>
        </w:rPr>
        <w:t>Compostela</w:t>
      </w:r>
      <w:proofErr w:type="spellEnd"/>
      <w:r w:rsidRPr="006A0D27">
        <w:rPr>
          <w:rFonts w:ascii="Arial" w:eastAsia="Times New Roman" w:hAnsi="Arial" w:cs="Arial"/>
          <w:color w:val="333333"/>
          <w:sz w:val="24"/>
          <w:szCs w:val="21"/>
        </w:rPr>
        <w:t xml:space="preserve"> Valley, </w:t>
      </w:r>
      <w:proofErr w:type="spellStart"/>
      <w:r w:rsidRPr="006A0D27">
        <w:rPr>
          <w:rFonts w:ascii="Arial" w:eastAsia="Times New Roman" w:hAnsi="Arial" w:cs="Arial"/>
          <w:color w:val="333333"/>
          <w:sz w:val="24"/>
          <w:szCs w:val="21"/>
        </w:rPr>
        <w:t>Bukidnon</w:t>
      </w:r>
      <w:proofErr w:type="spellEnd"/>
      <w:r w:rsidRPr="006A0D27">
        <w:rPr>
          <w:rFonts w:ascii="Arial" w:eastAsia="Times New Roman" w:hAnsi="Arial" w:cs="Arial"/>
          <w:color w:val="333333"/>
          <w:sz w:val="24"/>
          <w:szCs w:val="21"/>
        </w:rPr>
        <w:t xml:space="preserve">, </w:t>
      </w:r>
      <w:proofErr w:type="spellStart"/>
      <w:r w:rsidRPr="006A0D27">
        <w:rPr>
          <w:rFonts w:ascii="Arial" w:eastAsia="Times New Roman" w:hAnsi="Arial" w:cs="Arial"/>
          <w:color w:val="333333"/>
          <w:sz w:val="24"/>
          <w:szCs w:val="21"/>
        </w:rPr>
        <w:t>Misamis</w:t>
      </w:r>
      <w:proofErr w:type="spellEnd"/>
      <w:r w:rsidRPr="006A0D27">
        <w:rPr>
          <w:rFonts w:ascii="Arial" w:eastAsia="Times New Roman" w:hAnsi="Arial" w:cs="Arial"/>
          <w:color w:val="333333"/>
          <w:sz w:val="24"/>
          <w:szCs w:val="21"/>
        </w:rPr>
        <w:t xml:space="preserve"> Oriental, </w:t>
      </w:r>
      <w:proofErr w:type="spellStart"/>
      <w:r w:rsidRPr="006A0D27">
        <w:rPr>
          <w:rFonts w:ascii="Arial" w:eastAsia="Times New Roman" w:hAnsi="Arial" w:cs="Arial"/>
          <w:color w:val="333333"/>
          <w:sz w:val="24"/>
          <w:szCs w:val="21"/>
        </w:rPr>
        <w:t>Camiguin</w:t>
      </w:r>
      <w:proofErr w:type="spellEnd"/>
      <w:r w:rsidRPr="006A0D27">
        <w:rPr>
          <w:rFonts w:ascii="Arial" w:eastAsia="Times New Roman" w:hAnsi="Arial" w:cs="Arial"/>
          <w:color w:val="333333"/>
          <w:sz w:val="24"/>
          <w:szCs w:val="21"/>
        </w:rPr>
        <w:t>, Bohol and Cebu. Residents of these areas, especially those living near or in river channels, low-lying and mountainous areas, are advised to take precautionary measures, coordinate with local disaster risk reduction and management offices, and continue monitoring for updates.</w:t>
      </w:r>
    </w:p>
    <w:p w:rsidR="006A0D27" w:rsidRPr="006A0D27" w:rsidRDefault="006A0D27" w:rsidP="006A0D27">
      <w:pPr>
        <w:widowControl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1"/>
        </w:rPr>
      </w:pPr>
      <w:proofErr w:type="spellStart"/>
      <w:r w:rsidRPr="006A0D27">
        <w:rPr>
          <w:rFonts w:ascii="Arial" w:eastAsia="Times New Roman" w:hAnsi="Arial" w:cs="Arial"/>
          <w:color w:val="333333"/>
          <w:sz w:val="24"/>
          <w:szCs w:val="21"/>
        </w:rPr>
        <w:t>Fisherfolks</w:t>
      </w:r>
      <w:proofErr w:type="spellEnd"/>
      <w:r w:rsidRPr="006A0D27">
        <w:rPr>
          <w:rFonts w:ascii="Arial" w:eastAsia="Times New Roman" w:hAnsi="Arial" w:cs="Arial"/>
          <w:color w:val="333333"/>
          <w:sz w:val="24"/>
          <w:szCs w:val="21"/>
        </w:rPr>
        <w:t xml:space="preserve"> and those with small </w:t>
      </w:r>
      <w:proofErr w:type="spellStart"/>
      <w:r w:rsidRPr="006A0D27">
        <w:rPr>
          <w:rFonts w:ascii="Arial" w:eastAsia="Times New Roman" w:hAnsi="Arial" w:cs="Arial"/>
          <w:color w:val="333333"/>
          <w:sz w:val="24"/>
          <w:szCs w:val="21"/>
        </w:rPr>
        <w:t>seacrafts</w:t>
      </w:r>
      <w:proofErr w:type="spellEnd"/>
      <w:r w:rsidRPr="006A0D27">
        <w:rPr>
          <w:rFonts w:ascii="Arial" w:eastAsia="Times New Roman" w:hAnsi="Arial" w:cs="Arial"/>
          <w:color w:val="333333"/>
          <w:sz w:val="24"/>
          <w:szCs w:val="21"/>
        </w:rPr>
        <w:t xml:space="preserve"> are advised not to venture out over the areas under TCWS No. 1 and the eastern seaboards of </w:t>
      </w:r>
      <w:proofErr w:type="spellStart"/>
      <w:r w:rsidRPr="006A0D27">
        <w:rPr>
          <w:rFonts w:ascii="Arial" w:eastAsia="Times New Roman" w:hAnsi="Arial" w:cs="Arial"/>
          <w:color w:val="333333"/>
          <w:sz w:val="24"/>
          <w:szCs w:val="21"/>
        </w:rPr>
        <w:t>Visayas</w:t>
      </w:r>
      <w:proofErr w:type="spellEnd"/>
      <w:r w:rsidRPr="006A0D27">
        <w:rPr>
          <w:rFonts w:ascii="Arial" w:eastAsia="Times New Roman" w:hAnsi="Arial" w:cs="Arial"/>
          <w:color w:val="333333"/>
          <w:sz w:val="24"/>
          <w:szCs w:val="21"/>
        </w:rPr>
        <w:t xml:space="preserve"> and Mindanao.</w:t>
      </w:r>
    </w:p>
    <w:p w:rsidR="00CE7C6C" w:rsidRPr="00CA5761" w:rsidRDefault="00CE7C6C" w:rsidP="009F6373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A81C78" w:rsidRPr="00CA5761" w:rsidRDefault="00A81C78" w:rsidP="009F6373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CA5761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CA5761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="00CE7C6C" w:rsidRPr="00CA5761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CA5761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CA5761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 xml:space="preserve">DOST-PAGASA </w:t>
      </w:r>
      <w:r w:rsidR="00CE7C6C" w:rsidRPr="00CA5761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Sever</w:t>
      </w:r>
      <w:r w:rsidRPr="00CA5761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="00CE7C6C" w:rsidRPr="00CA5761">
        <w:rPr>
          <w:rFonts w:ascii="Arial" w:hAnsi="Arial" w:cs="Arial"/>
          <w:i/>
          <w:color w:val="0070C0"/>
          <w:sz w:val="16"/>
          <w:szCs w:val="24"/>
        </w:rPr>
        <w:t>e Weather Bulletin</w:t>
      </w:r>
    </w:p>
    <w:p w:rsidR="00A81C78" w:rsidRPr="00CA5761" w:rsidRDefault="00A81C78" w:rsidP="009F63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F2507" w:rsidRPr="00CA5761" w:rsidRDefault="00FF2507" w:rsidP="009F63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A5761" w:rsidRPr="00CA5761" w:rsidRDefault="00CA5761" w:rsidP="009F637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bookmarkStart w:id="6" w:name="_Prepositioned_Resources:_Stockpile_1"/>
      <w:bookmarkEnd w:id="6"/>
    </w:p>
    <w:p w:rsidR="00A81C78" w:rsidRPr="00CA5761" w:rsidRDefault="00A81C78" w:rsidP="009F6373">
      <w:pPr>
        <w:spacing w:after="0" w:line="240" w:lineRule="auto"/>
        <w:contextualSpacing/>
        <w:rPr>
          <w:rFonts w:ascii="Arial" w:hAnsi="Arial" w:cs="Arial"/>
          <w:sz w:val="28"/>
          <w:szCs w:val="24"/>
        </w:rPr>
      </w:pPr>
      <w:r w:rsidRPr="00CA5761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Status of Prepositioned Resources: Stockpile and Standby Funds</w:t>
      </w:r>
    </w:p>
    <w:p w:rsidR="00B932C1" w:rsidRPr="00CA5761" w:rsidRDefault="00B932C1" w:rsidP="009F6373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A81C78" w:rsidRPr="00CA5761" w:rsidRDefault="00696FAF" w:rsidP="009F6373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CA5761">
        <w:rPr>
          <w:rFonts w:ascii="Arial" w:eastAsia="Arial" w:hAnsi="Arial" w:cs="Arial"/>
          <w:color w:val="auto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Pr="00CA576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C4874" w:rsidRPr="00CA5761">
        <w:rPr>
          <w:rFonts w:ascii="Arial" w:eastAsia="Arial" w:hAnsi="Arial" w:cs="Arial"/>
          <w:b/>
          <w:color w:val="0070C0"/>
          <w:sz w:val="24"/>
          <w:szCs w:val="24"/>
        </w:rPr>
        <w:t xml:space="preserve">2,137,870,055.79 </w:t>
      </w:r>
      <w:r w:rsidRPr="00CA5761">
        <w:rPr>
          <w:rFonts w:ascii="Arial" w:eastAsia="Arial" w:hAnsi="Arial" w:cs="Arial"/>
          <w:color w:val="auto"/>
          <w:sz w:val="24"/>
          <w:szCs w:val="24"/>
        </w:rPr>
        <w:t>with breakdown as follows:</w:t>
      </w:r>
    </w:p>
    <w:p w:rsidR="00A81C78" w:rsidRPr="00CA5761" w:rsidRDefault="00A81C78" w:rsidP="009F6373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5761">
        <w:rPr>
          <w:rFonts w:ascii="Arial" w:eastAsia="Arial" w:hAnsi="Arial" w:cs="Arial"/>
          <w:b/>
          <w:sz w:val="24"/>
          <w:szCs w:val="24"/>
          <w:highlight w:val="white"/>
        </w:rPr>
        <w:t>Standby Funds</w:t>
      </w:r>
    </w:p>
    <w:p w:rsidR="00A81C78" w:rsidRPr="00CA5761" w:rsidRDefault="00696FAF" w:rsidP="009F6373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5761">
        <w:rPr>
          <w:rFonts w:ascii="Arial" w:eastAsia="Arial" w:hAnsi="Arial" w:cs="Arial"/>
          <w:sz w:val="24"/>
          <w:szCs w:val="24"/>
        </w:rPr>
        <w:t xml:space="preserve">A total of </w:t>
      </w:r>
      <w:r w:rsidRPr="00CA576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C4874" w:rsidRPr="00CA5761">
        <w:rPr>
          <w:rFonts w:ascii="Arial" w:eastAsia="Arial" w:hAnsi="Arial" w:cs="Arial"/>
          <w:b/>
          <w:color w:val="0070C0"/>
          <w:sz w:val="24"/>
          <w:szCs w:val="24"/>
        </w:rPr>
        <w:t xml:space="preserve">1,121,491,675.15 </w:t>
      </w:r>
      <w:r w:rsidRPr="00CA5761">
        <w:rPr>
          <w:rFonts w:ascii="Arial" w:eastAsia="Arial" w:hAnsi="Arial" w:cs="Arial"/>
          <w:sz w:val="24"/>
          <w:szCs w:val="24"/>
        </w:rPr>
        <w:t xml:space="preserve">standby funds in the </w:t>
      </w:r>
      <w:r w:rsidR="00583D8D" w:rsidRPr="00CA5761">
        <w:rPr>
          <w:rFonts w:ascii="Arial" w:eastAsia="Arial" w:hAnsi="Arial" w:cs="Arial"/>
          <w:sz w:val="24"/>
          <w:szCs w:val="24"/>
        </w:rPr>
        <w:t xml:space="preserve">CO and FOs. Of the said amount, </w:t>
      </w:r>
      <w:r w:rsidRPr="00CA576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8C4874" w:rsidRPr="00CA5761">
        <w:rPr>
          <w:rFonts w:ascii="Arial" w:eastAsia="Arial" w:hAnsi="Arial" w:cs="Arial"/>
          <w:b/>
          <w:color w:val="auto"/>
          <w:sz w:val="24"/>
          <w:szCs w:val="24"/>
        </w:rPr>
        <w:t xml:space="preserve">1,072,481,549.10 </w:t>
      </w:r>
      <w:r w:rsidRPr="00CA5761">
        <w:rPr>
          <w:rFonts w:ascii="Arial" w:eastAsia="Arial" w:hAnsi="Arial" w:cs="Arial"/>
          <w:sz w:val="24"/>
          <w:szCs w:val="24"/>
        </w:rPr>
        <w:t>is the available Quick Response Fund in the CO.</w:t>
      </w:r>
    </w:p>
    <w:p w:rsidR="00A81C78" w:rsidRPr="00CA5761" w:rsidRDefault="00A81C78" w:rsidP="009F6373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81C78" w:rsidRPr="00CA5761" w:rsidRDefault="00A81C78" w:rsidP="009F6373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A5761">
        <w:rPr>
          <w:rFonts w:ascii="Arial" w:eastAsia="Arial" w:hAnsi="Arial" w:cs="Arial"/>
          <w:b/>
          <w:sz w:val="24"/>
          <w:szCs w:val="24"/>
        </w:rPr>
        <w:t>Stockpiles</w:t>
      </w:r>
    </w:p>
    <w:p w:rsidR="00A81C78" w:rsidRPr="00CA5761" w:rsidRDefault="00696FAF" w:rsidP="006C2CB0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5761">
        <w:rPr>
          <w:rFonts w:ascii="Arial" w:eastAsia="Arial" w:hAnsi="Arial" w:cs="Arial"/>
          <w:sz w:val="24"/>
          <w:szCs w:val="24"/>
        </w:rPr>
        <w:t xml:space="preserve">A total of </w:t>
      </w:r>
      <w:r w:rsidR="008C4874" w:rsidRPr="00CA5761">
        <w:rPr>
          <w:rFonts w:ascii="Arial" w:eastAsia="Arial" w:hAnsi="Arial" w:cs="Arial"/>
          <w:b/>
          <w:color w:val="0070C0"/>
          <w:sz w:val="24"/>
          <w:szCs w:val="24"/>
        </w:rPr>
        <w:t xml:space="preserve">374,104 </w:t>
      </w:r>
      <w:r w:rsidRPr="00CA5761">
        <w:rPr>
          <w:rFonts w:ascii="Arial" w:eastAsia="Arial" w:hAnsi="Arial" w:cs="Arial"/>
          <w:sz w:val="24"/>
          <w:szCs w:val="24"/>
        </w:rPr>
        <w:t xml:space="preserve">Family Food Packs (FFPs) amounting to </w:t>
      </w:r>
      <w:r w:rsidRPr="00CA576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C4874" w:rsidRPr="00CA5761">
        <w:rPr>
          <w:rFonts w:ascii="Arial" w:eastAsia="Arial" w:hAnsi="Arial" w:cs="Arial"/>
          <w:b/>
          <w:color w:val="0070C0"/>
          <w:sz w:val="24"/>
          <w:szCs w:val="24"/>
        </w:rPr>
        <w:t xml:space="preserve">137,011,608.59 </w:t>
      </w:r>
      <w:r w:rsidRPr="00CA5761">
        <w:rPr>
          <w:rFonts w:ascii="Arial" w:eastAsia="Arial" w:hAnsi="Arial" w:cs="Arial"/>
          <w:sz w:val="24"/>
          <w:szCs w:val="24"/>
        </w:rPr>
        <w:t xml:space="preserve">and available Food and Non-food Items (FNIs) amounting to </w:t>
      </w:r>
      <w:r w:rsidRPr="00CA576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C4874" w:rsidRPr="00CA5761">
        <w:rPr>
          <w:rFonts w:ascii="Arial" w:eastAsia="Arial" w:hAnsi="Arial" w:cs="Arial"/>
          <w:b/>
          <w:color w:val="0070C0"/>
          <w:sz w:val="24"/>
          <w:szCs w:val="24"/>
        </w:rPr>
        <w:t>879,366,772.05</w:t>
      </w:r>
      <w:r w:rsidRPr="00CA5761">
        <w:rPr>
          <w:rFonts w:ascii="Arial" w:eastAsia="Arial" w:hAnsi="Arial" w:cs="Arial"/>
          <w:sz w:val="24"/>
          <w:szCs w:val="24"/>
        </w:rPr>
        <w:t>.</w:t>
      </w:r>
    </w:p>
    <w:p w:rsidR="006C2CB0" w:rsidRPr="00CA5761" w:rsidRDefault="006C2CB0" w:rsidP="006C2CB0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1458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1754"/>
        <w:gridCol w:w="902"/>
        <w:gridCol w:w="1784"/>
        <w:gridCol w:w="2269"/>
        <w:gridCol w:w="2136"/>
        <w:gridCol w:w="1983"/>
        <w:gridCol w:w="2298"/>
      </w:tblGrid>
      <w:tr w:rsidR="00583D8D" w:rsidRPr="00CA5761" w:rsidTr="00583D8D">
        <w:trPr>
          <w:trHeight w:val="20"/>
          <w:tblHeader/>
        </w:trPr>
        <w:tc>
          <w:tcPr>
            <w:tcW w:w="0" w:type="auto"/>
            <w:vMerge w:val="restart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3D8D" w:rsidRPr="00CA5761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A57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FIELD OFFICE</w:t>
            </w:r>
          </w:p>
        </w:tc>
        <w:tc>
          <w:tcPr>
            <w:tcW w:w="0" w:type="auto"/>
            <w:vMerge w:val="restart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3D8D" w:rsidRPr="00CA5761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A57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STANDBY FUNDS</w:t>
            </w:r>
          </w:p>
        </w:tc>
        <w:tc>
          <w:tcPr>
            <w:tcW w:w="0" w:type="auto"/>
            <w:gridSpan w:val="5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3D8D" w:rsidRPr="00CA5761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A57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STOCKPILE</w:t>
            </w:r>
          </w:p>
        </w:tc>
        <w:tc>
          <w:tcPr>
            <w:tcW w:w="2298" w:type="dxa"/>
            <w:vMerge w:val="restart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3D8D" w:rsidRPr="00CA5761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A57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STANDBY FUNDS AND STOCKPILE</w:t>
            </w:r>
          </w:p>
        </w:tc>
      </w:tr>
      <w:tr w:rsidR="009F6373" w:rsidRPr="00CA5761" w:rsidTr="00583D8D">
        <w:trPr>
          <w:trHeight w:val="20"/>
          <w:tblHeader/>
        </w:trPr>
        <w:tc>
          <w:tcPr>
            <w:tcW w:w="0" w:type="auto"/>
            <w:vMerge/>
            <w:shd w:val="clear" w:color="auto" w:fill="7F7F7F" w:themeFill="text1" w:themeFillTint="80"/>
            <w:vAlign w:val="center"/>
            <w:hideMark/>
          </w:tcPr>
          <w:p w:rsidR="00583D8D" w:rsidRPr="00CA5761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7F7F7F" w:themeFill="text1" w:themeFillTint="80"/>
            <w:vAlign w:val="center"/>
            <w:hideMark/>
          </w:tcPr>
          <w:p w:rsidR="00583D8D" w:rsidRPr="00CA5761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3D8D" w:rsidRPr="00CA5761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A57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2269" w:type="dxa"/>
            <w:vMerge w:val="restart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3D8D" w:rsidRPr="00CA5761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A57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Food</w:t>
            </w:r>
            <w:r w:rsidRPr="00CA57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br/>
            </w:r>
            <w:r w:rsidRPr="00CA576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(Raw Mats and Other Food Item)</w:t>
            </w:r>
          </w:p>
        </w:tc>
        <w:tc>
          <w:tcPr>
            <w:tcW w:w="0" w:type="auto"/>
            <w:vMerge w:val="restart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3D8D" w:rsidRPr="00CA5761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A57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Non-Food </w:t>
            </w:r>
          </w:p>
          <w:p w:rsidR="00583D8D" w:rsidRPr="00CA5761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A576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(Raw Mats and Other NFI)</w:t>
            </w:r>
          </w:p>
        </w:tc>
        <w:tc>
          <w:tcPr>
            <w:tcW w:w="0" w:type="auto"/>
            <w:vMerge w:val="restart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3D8D" w:rsidRPr="00CA5761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A57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Sub-Total</w:t>
            </w:r>
            <w:r w:rsidRPr="00CA57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br/>
              <w:t>(FFPs, Food and NFIs)</w:t>
            </w:r>
          </w:p>
        </w:tc>
        <w:tc>
          <w:tcPr>
            <w:tcW w:w="2298" w:type="dxa"/>
            <w:vMerge/>
            <w:shd w:val="clear" w:color="auto" w:fill="7F7F7F" w:themeFill="text1" w:themeFillTint="80"/>
            <w:vAlign w:val="center"/>
            <w:hideMark/>
          </w:tcPr>
          <w:p w:rsidR="00583D8D" w:rsidRPr="00CA5761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3D8D" w:rsidRPr="00CA5761" w:rsidTr="00583D8D">
        <w:trPr>
          <w:trHeight w:val="20"/>
          <w:tblHeader/>
        </w:trPr>
        <w:tc>
          <w:tcPr>
            <w:tcW w:w="0" w:type="auto"/>
            <w:vMerge/>
            <w:shd w:val="clear" w:color="auto" w:fill="7F7F7F" w:themeFill="text1" w:themeFillTint="80"/>
            <w:vAlign w:val="center"/>
            <w:hideMark/>
          </w:tcPr>
          <w:p w:rsidR="00583D8D" w:rsidRPr="00CA5761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7F7F7F" w:themeFill="text1" w:themeFillTint="80"/>
            <w:vAlign w:val="center"/>
            <w:hideMark/>
          </w:tcPr>
          <w:p w:rsidR="00583D8D" w:rsidRPr="00CA5761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3D8D" w:rsidRPr="00CA5761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A57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784" w:type="dxa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3D8D" w:rsidRPr="00CA5761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A57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Cost</w:t>
            </w:r>
          </w:p>
        </w:tc>
        <w:tc>
          <w:tcPr>
            <w:tcW w:w="2269" w:type="dxa"/>
            <w:vMerge/>
            <w:shd w:val="clear" w:color="auto" w:fill="7F7F7F" w:themeFill="text1" w:themeFillTint="80"/>
            <w:vAlign w:val="center"/>
            <w:hideMark/>
          </w:tcPr>
          <w:p w:rsidR="00583D8D" w:rsidRPr="00CA5761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7F7F7F" w:themeFill="text1" w:themeFillTint="80"/>
            <w:vAlign w:val="center"/>
            <w:hideMark/>
          </w:tcPr>
          <w:p w:rsidR="00583D8D" w:rsidRPr="00CA5761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7F7F7F" w:themeFill="text1" w:themeFillTint="80"/>
            <w:vAlign w:val="center"/>
            <w:hideMark/>
          </w:tcPr>
          <w:p w:rsidR="00583D8D" w:rsidRPr="00CA5761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98" w:type="dxa"/>
            <w:vMerge/>
            <w:shd w:val="clear" w:color="auto" w:fill="7F7F7F" w:themeFill="text1" w:themeFillTint="80"/>
            <w:vAlign w:val="center"/>
            <w:hideMark/>
          </w:tcPr>
          <w:p w:rsidR="00583D8D" w:rsidRPr="00CA5761" w:rsidRDefault="00583D8D" w:rsidP="009F63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6C2CB0" w:rsidRPr="00CA5761" w:rsidTr="006C2CB0">
        <w:trPr>
          <w:trHeight w:val="20"/>
        </w:trPr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76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761">
              <w:rPr>
                <w:rFonts w:ascii="Arial" w:hAnsi="Arial" w:cs="Arial"/>
                <w:b/>
                <w:sz w:val="20"/>
                <w:szCs w:val="20"/>
              </w:rPr>
              <w:t>1,121,491,675.15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761">
              <w:rPr>
                <w:rFonts w:ascii="Arial" w:hAnsi="Arial" w:cs="Arial"/>
                <w:b/>
                <w:sz w:val="20"/>
                <w:szCs w:val="20"/>
              </w:rPr>
              <w:t>374,104</w:t>
            </w:r>
          </w:p>
        </w:tc>
        <w:tc>
          <w:tcPr>
            <w:tcW w:w="1784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761">
              <w:rPr>
                <w:rFonts w:ascii="Arial" w:hAnsi="Arial" w:cs="Arial"/>
                <w:b/>
                <w:sz w:val="20"/>
                <w:szCs w:val="20"/>
              </w:rPr>
              <w:t>137,011,608.59</w:t>
            </w:r>
          </w:p>
        </w:tc>
        <w:tc>
          <w:tcPr>
            <w:tcW w:w="2269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761">
              <w:rPr>
                <w:rFonts w:ascii="Arial" w:hAnsi="Arial" w:cs="Arial"/>
                <w:b/>
                <w:sz w:val="20"/>
                <w:szCs w:val="20"/>
              </w:rPr>
              <w:t>155,846,533.29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761">
              <w:rPr>
                <w:rFonts w:ascii="Arial" w:hAnsi="Arial" w:cs="Arial"/>
                <w:b/>
                <w:sz w:val="20"/>
                <w:szCs w:val="20"/>
              </w:rPr>
              <w:t>723,520,238.76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761">
              <w:rPr>
                <w:rFonts w:ascii="Arial" w:hAnsi="Arial" w:cs="Arial"/>
                <w:b/>
                <w:sz w:val="20"/>
                <w:szCs w:val="20"/>
              </w:rPr>
              <w:t>879,366,772.05</w:t>
            </w:r>
          </w:p>
        </w:tc>
        <w:tc>
          <w:tcPr>
            <w:tcW w:w="2298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761">
              <w:rPr>
                <w:rFonts w:ascii="Arial" w:hAnsi="Arial" w:cs="Arial"/>
                <w:b/>
                <w:sz w:val="20"/>
                <w:szCs w:val="20"/>
              </w:rPr>
              <w:t>2,137,870,055.79</w:t>
            </w:r>
          </w:p>
        </w:tc>
      </w:tr>
      <w:tr w:rsidR="006C2CB0" w:rsidRPr="00CA5761" w:rsidTr="006C2CB0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Central Office*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1,072,481,549.10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1,072,481,549.10</w:t>
            </w:r>
          </w:p>
        </w:tc>
      </w:tr>
      <w:tr w:rsidR="006C2CB0" w:rsidRPr="00CA5761" w:rsidTr="006C2CB0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NROC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97,200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35,186,400.00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63,120,782.84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282,234,019.00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345,354,801.84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380,541,201.84</w:t>
            </w:r>
          </w:p>
        </w:tc>
      </w:tr>
      <w:tr w:rsidR="006C2CB0" w:rsidRPr="00CA5761" w:rsidTr="006C2CB0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NCR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3,620,973.50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4,367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1,398,882.46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1,376,293.53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8,804,557.77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10,180,851.30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15,200,707.26</w:t>
            </w:r>
          </w:p>
        </w:tc>
      </w:tr>
      <w:tr w:rsidR="006C2CB0" w:rsidRPr="00CA5761" w:rsidTr="006C2CB0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CAR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4,215,730.95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14,543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5,254,452.55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5,242,054.76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24,701,294.77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29,943,349.53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39,413,533.03</w:t>
            </w:r>
          </w:p>
        </w:tc>
      </w:tr>
      <w:tr w:rsidR="006C2CB0" w:rsidRPr="00CA5761" w:rsidTr="006C2CB0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2,786,193.79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6,722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2,419,920.00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3,100,485.76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46,294,215.73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49,394,701.49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54,600,815.28</w:t>
            </w:r>
          </w:p>
        </w:tc>
      </w:tr>
      <w:tr w:rsidR="006C2CB0" w:rsidRPr="00CA5761" w:rsidTr="006C2CB0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5,464,267.84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19,360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6,969,600.00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1,020,109.40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1,248,788.50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2,268,897.90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14,702,765.74</w:t>
            </w:r>
          </w:p>
        </w:tc>
      </w:tr>
      <w:tr w:rsidR="006C2CB0" w:rsidRPr="00CA5761" w:rsidTr="006C2CB0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1,064,319.00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19,978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7,328,381.40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180,114.60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12,920,905.50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13,101,020.10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21,493,720.50</w:t>
            </w:r>
          </w:p>
        </w:tc>
      </w:tr>
      <w:tr w:rsidR="006C2CB0" w:rsidRPr="00CA5761" w:rsidTr="006C2CB0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CALABARZON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3,304,250.00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5,066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1,720,794.14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3,859,418.93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7,591,900.68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11,451,319.61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16,476,363.75</w:t>
            </w:r>
          </w:p>
        </w:tc>
      </w:tr>
      <w:tr w:rsidR="006C2CB0" w:rsidRPr="00CA5761" w:rsidTr="006C2CB0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MIMAROPA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3,034,141.75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23,280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8,654,115.00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7,602,897.61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1,344,028.86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8,946,926.47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20,635,183.22</w:t>
            </w:r>
          </w:p>
        </w:tc>
      </w:tr>
      <w:tr w:rsidR="006C2CB0" w:rsidRPr="00CA5761" w:rsidTr="006C2CB0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2,169,791.12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31,193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12,536,300.00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1,432,794.56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53,411,957.36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54,844,751.92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69,550,843.04</w:t>
            </w:r>
          </w:p>
        </w:tc>
      </w:tr>
      <w:tr w:rsidR="006C2CB0" w:rsidRPr="00CA5761" w:rsidTr="006C2CB0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3,000,000.00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17,462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6,286,320.00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14,235,821.61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8,551,581.19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22,787,402.80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32,073,722.80</w:t>
            </w:r>
          </w:p>
        </w:tc>
      </w:tr>
      <w:tr w:rsidR="006C2CB0" w:rsidRPr="00CA5761" w:rsidTr="006C2CB0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3,534,400.00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54,483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22,099,897.80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19,964,628.95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53,579,184.27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73,543,813.22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99,178,111.02</w:t>
            </w:r>
          </w:p>
        </w:tc>
      </w:tr>
      <w:tr w:rsidR="006C2CB0" w:rsidRPr="00CA5761" w:rsidTr="006C2CB0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2,697,960.00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11,497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3,917,849.68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13,059,900.73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47,830,901.05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60,890,801.78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67,506,611.46</w:t>
            </w:r>
          </w:p>
        </w:tc>
      </w:tr>
      <w:tr w:rsidR="006C2CB0" w:rsidRPr="00CA5761" w:rsidTr="006C2CB0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3,047,481.35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15,832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5,699,520.00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3,418,030.00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21,873,380.99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25,291,410.99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34,038,412.34</w:t>
            </w:r>
          </w:p>
        </w:tc>
      </w:tr>
      <w:tr w:rsidR="006C2CB0" w:rsidRPr="00CA5761" w:rsidTr="006C2CB0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3,140,700.00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12,729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4,301,829.00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6,099,492.00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125,178,927.86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131,278,419.86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138,720,948.86</w:t>
            </w:r>
          </w:p>
        </w:tc>
      </w:tr>
      <w:tr w:rsidR="006C2CB0" w:rsidRPr="00CA5761" w:rsidTr="006C2CB0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XI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3,000,000.00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22,735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7,452,533.00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6,539,200.00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11,170,443.04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17,709,643.04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28,162,176.04</w:t>
            </w:r>
          </w:p>
        </w:tc>
      </w:tr>
      <w:tr w:rsidR="006C2CB0" w:rsidRPr="00CA5761" w:rsidTr="006C2CB0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XII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3,000,350.00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3,853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1,545,053.00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1,075,368.01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3,114,896.67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4,190,264.68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8,735,667.68</w:t>
            </w:r>
          </w:p>
        </w:tc>
      </w:tr>
      <w:tr w:rsidR="006C2CB0" w:rsidRPr="00CA5761" w:rsidTr="006C2CB0">
        <w:trPr>
          <w:trHeight w:val="2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lastRenderedPageBreak/>
              <w:t>CARAGA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1,929,566.75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13,804</w:t>
            </w:r>
          </w:p>
        </w:tc>
        <w:tc>
          <w:tcPr>
            <w:tcW w:w="1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4,239,760.56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4,519,140.00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13,669,255.52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18,188,395.52</w:t>
            </w:r>
          </w:p>
        </w:tc>
        <w:tc>
          <w:tcPr>
            <w:tcW w:w="229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C2CB0" w:rsidRPr="00CA5761" w:rsidRDefault="006C2CB0" w:rsidP="006C2C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761">
              <w:rPr>
                <w:rFonts w:ascii="Arial" w:hAnsi="Arial" w:cs="Arial"/>
                <w:sz w:val="20"/>
                <w:szCs w:val="20"/>
              </w:rPr>
              <w:t>24,357,722.83</w:t>
            </w:r>
          </w:p>
        </w:tc>
      </w:tr>
    </w:tbl>
    <w:p w:rsidR="00A81C78" w:rsidRPr="00CA5761" w:rsidRDefault="00295FEF" w:rsidP="00295FEF">
      <w:pPr>
        <w:spacing w:after="0" w:line="240" w:lineRule="auto"/>
        <w:ind w:firstLine="720"/>
        <w:contextualSpacing/>
        <w:rPr>
          <w:rFonts w:ascii="Arial" w:hAnsi="Arial" w:cs="Arial"/>
          <w:i/>
          <w:sz w:val="16"/>
          <w:szCs w:val="24"/>
        </w:rPr>
      </w:pPr>
      <w:r w:rsidRPr="00CA5761">
        <w:rPr>
          <w:rFonts w:ascii="Arial" w:hAnsi="Arial" w:cs="Arial"/>
          <w:i/>
          <w:sz w:val="16"/>
          <w:szCs w:val="24"/>
        </w:rPr>
        <w:t xml:space="preserve">* Quick Response Fund (QRF) as of </w:t>
      </w:r>
      <w:r w:rsidR="00C939CC" w:rsidRPr="00CA5761">
        <w:rPr>
          <w:rFonts w:ascii="Arial" w:hAnsi="Arial" w:cs="Arial"/>
          <w:i/>
          <w:sz w:val="16"/>
          <w:szCs w:val="24"/>
        </w:rPr>
        <w:t>19</w:t>
      </w:r>
      <w:r w:rsidRPr="00CA5761">
        <w:rPr>
          <w:rFonts w:ascii="Arial" w:hAnsi="Arial" w:cs="Arial"/>
          <w:i/>
          <w:sz w:val="16"/>
          <w:szCs w:val="24"/>
        </w:rPr>
        <w:t xml:space="preserve"> </w:t>
      </w:r>
      <w:r w:rsidR="00C939CC" w:rsidRPr="00CA5761">
        <w:rPr>
          <w:rFonts w:ascii="Arial" w:hAnsi="Arial" w:cs="Arial"/>
          <w:i/>
          <w:sz w:val="16"/>
          <w:szCs w:val="24"/>
        </w:rPr>
        <w:t>November</w:t>
      </w:r>
      <w:r w:rsidRPr="00CA5761">
        <w:rPr>
          <w:rFonts w:ascii="Arial" w:hAnsi="Arial" w:cs="Arial"/>
          <w:i/>
          <w:sz w:val="16"/>
          <w:szCs w:val="24"/>
        </w:rPr>
        <w:t xml:space="preserve"> 2018</w:t>
      </w:r>
      <w:r w:rsidRPr="00CA5761">
        <w:rPr>
          <w:rFonts w:ascii="Arial" w:hAnsi="Arial" w:cs="Arial"/>
          <w:i/>
          <w:sz w:val="16"/>
          <w:szCs w:val="24"/>
        </w:rPr>
        <w:tab/>
      </w:r>
    </w:p>
    <w:p w:rsidR="00A81C78" w:rsidRPr="00CA5761" w:rsidRDefault="00A81C78" w:rsidP="009F63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2CB0" w:rsidRPr="00CA5761" w:rsidRDefault="006C2CB0" w:rsidP="009F63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1C78" w:rsidRPr="00CA5761" w:rsidRDefault="00A81C78" w:rsidP="009F6373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bookmarkStart w:id="7" w:name="_Situational_Report_1"/>
      <w:bookmarkEnd w:id="7"/>
      <w:r w:rsidRPr="00CA5761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CA5761">
        <w:rPr>
          <w:rFonts w:ascii="Arial" w:hAnsi="Arial" w:cs="Arial"/>
          <w:color w:val="002060"/>
          <w:sz w:val="28"/>
          <w:szCs w:val="24"/>
        </w:rPr>
        <w:t>s</w:t>
      </w:r>
    </w:p>
    <w:p w:rsidR="00376584" w:rsidRPr="00CA5761" w:rsidRDefault="00376584" w:rsidP="009F637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8" w:name="_Contact_Information"/>
      <w:bookmarkEnd w:id="8"/>
    </w:p>
    <w:p w:rsidR="00376584" w:rsidRPr="00CA5761" w:rsidRDefault="00F34EA4" w:rsidP="009F637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A5761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CA5761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376584" w:rsidRPr="00CA5761" w:rsidTr="00114D5E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CA5761" w:rsidRDefault="00376584" w:rsidP="009F6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CA5761" w:rsidRDefault="00376584" w:rsidP="009F6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376584" w:rsidRPr="00CA5761" w:rsidTr="00114D5E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CA5761" w:rsidRDefault="006C2CB0" w:rsidP="009F6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A5761">
              <w:rPr>
                <w:rFonts w:ascii="Arial" w:hAnsi="Arial" w:cs="Arial"/>
                <w:color w:val="000000" w:themeColor="text1"/>
                <w:sz w:val="24"/>
                <w:szCs w:val="24"/>
              </w:rPr>
              <w:t>November 19</w:t>
            </w:r>
            <w:r w:rsidR="00FC192D" w:rsidRPr="00CA5761">
              <w:rPr>
                <w:rFonts w:ascii="Arial" w:hAnsi="Arial" w:cs="Arial"/>
                <w:color w:val="000000" w:themeColor="text1"/>
                <w:sz w:val="24"/>
                <w:szCs w:val="24"/>
              </w:rPr>
              <w:t>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3BDA" w:rsidRPr="00CA5761" w:rsidRDefault="00C43BDA" w:rsidP="009F6373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sz w:val="24"/>
                <w:szCs w:val="24"/>
              </w:rPr>
              <w:t xml:space="preserve">The Disaster Response Operations Monitoring and Information Center (DROMIC) of the DSWD-DRMB is </w:t>
            </w:r>
            <w:r w:rsidR="00364FB5" w:rsidRPr="00CA5761">
              <w:rPr>
                <w:rFonts w:ascii="Arial" w:eastAsia="Arial" w:hAnsi="Arial" w:cs="Arial"/>
                <w:sz w:val="24"/>
                <w:szCs w:val="24"/>
              </w:rPr>
              <w:t>closely coordinating</w:t>
            </w:r>
            <w:r w:rsidRPr="00CA5761">
              <w:rPr>
                <w:rFonts w:ascii="Arial" w:eastAsia="Arial" w:hAnsi="Arial" w:cs="Arial"/>
                <w:sz w:val="24"/>
                <w:szCs w:val="24"/>
              </w:rPr>
              <w:t xml:space="preserve"> with the DSWD-Field Offices for significant disaster preparedness for response updates.</w:t>
            </w:r>
          </w:p>
        </w:tc>
      </w:tr>
    </w:tbl>
    <w:p w:rsidR="00E5517C" w:rsidRDefault="00DF32D2" w:rsidP="00941CF5">
      <w:pPr>
        <w:tabs>
          <w:tab w:val="left" w:pos="1384"/>
        </w:tabs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r w:rsidRPr="00CA5761">
        <w:rPr>
          <w:rFonts w:ascii="Arial" w:eastAsia="Arial" w:hAnsi="Arial" w:cs="Arial"/>
          <w:i/>
          <w:sz w:val="24"/>
          <w:szCs w:val="24"/>
        </w:rPr>
        <w:tab/>
      </w:r>
    </w:p>
    <w:p w:rsidR="001E1043" w:rsidRPr="00CA5761" w:rsidRDefault="001E1043" w:rsidP="00941CF5">
      <w:pPr>
        <w:tabs>
          <w:tab w:val="left" w:pos="1384"/>
        </w:tabs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DF32D2" w:rsidRPr="00CA5761" w:rsidRDefault="00DF32D2" w:rsidP="00DF32D2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CA576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941CF5" w:rsidRPr="00CA5761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DF32D2" w:rsidRPr="00CA5761" w:rsidTr="00FC0ABB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CA5761" w:rsidRDefault="00DF32D2" w:rsidP="00FC0A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CA5761" w:rsidRDefault="00DF32D2" w:rsidP="00FC0A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DF32D2" w:rsidRPr="00CA5761" w:rsidTr="00FC0ABB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CA5761" w:rsidRDefault="00941CF5" w:rsidP="00DF32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A5761">
              <w:rPr>
                <w:rFonts w:ascii="Arial" w:hAnsi="Arial" w:cs="Arial"/>
                <w:color w:val="000000" w:themeColor="text1"/>
                <w:sz w:val="24"/>
                <w:szCs w:val="24"/>
              </w:rPr>
              <w:t>November 19,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1CF5" w:rsidRPr="00CA5761" w:rsidRDefault="00941CF5" w:rsidP="00941CF5">
            <w:pPr>
              <w:pStyle w:val="ListParagraph"/>
              <w:numPr>
                <w:ilvl w:val="0"/>
                <w:numId w:val="5"/>
              </w:numPr>
              <w:ind w:left="463"/>
              <w:rPr>
                <w:rFonts w:ascii="Arial" w:eastAsia="Arial" w:hAnsi="Arial" w:cs="Arial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sz w:val="24"/>
                <w:szCs w:val="24"/>
              </w:rPr>
              <w:t>Activated Field Office Operation Center to monitor daily local weather condition and provide situational awareness.</w:t>
            </w:r>
          </w:p>
          <w:p w:rsidR="00941CF5" w:rsidRPr="00CA5761" w:rsidRDefault="00941CF5" w:rsidP="00941CF5">
            <w:pPr>
              <w:pStyle w:val="ListParagraph"/>
              <w:numPr>
                <w:ilvl w:val="0"/>
                <w:numId w:val="5"/>
              </w:numPr>
              <w:ind w:left="463"/>
              <w:rPr>
                <w:rFonts w:ascii="Arial" w:eastAsia="Arial" w:hAnsi="Arial" w:cs="Arial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sz w:val="24"/>
                <w:szCs w:val="24"/>
              </w:rPr>
              <w:t xml:space="preserve">Alerted all P/C/M Quick Response Teams in 5 provinces of </w:t>
            </w:r>
            <w:proofErr w:type="spellStart"/>
            <w:r w:rsidRPr="00CA5761">
              <w:rPr>
                <w:rFonts w:ascii="Arial" w:eastAsia="Arial" w:hAnsi="Arial" w:cs="Arial"/>
                <w:sz w:val="24"/>
                <w:szCs w:val="24"/>
              </w:rPr>
              <w:t>MiMaRoPa</w:t>
            </w:r>
            <w:proofErr w:type="spellEnd"/>
            <w:r w:rsidRPr="00CA5761">
              <w:rPr>
                <w:rFonts w:ascii="Arial" w:eastAsia="Arial" w:hAnsi="Arial" w:cs="Arial"/>
                <w:sz w:val="24"/>
                <w:szCs w:val="24"/>
              </w:rPr>
              <w:t xml:space="preserve"> to regularly monitor the situations in their areas.</w:t>
            </w:r>
          </w:p>
          <w:p w:rsidR="00941CF5" w:rsidRPr="00CA5761" w:rsidRDefault="00941CF5" w:rsidP="00941CF5">
            <w:pPr>
              <w:pStyle w:val="ListParagraph"/>
              <w:numPr>
                <w:ilvl w:val="0"/>
                <w:numId w:val="5"/>
              </w:numPr>
              <w:ind w:left="463"/>
              <w:rPr>
                <w:rFonts w:ascii="Arial" w:eastAsia="Arial" w:hAnsi="Arial" w:cs="Arial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sz w:val="24"/>
                <w:szCs w:val="24"/>
              </w:rPr>
              <w:t>All members of R/P/C/M QRTs are on-call status and standby duty ready for deployment if needed.</w:t>
            </w:r>
          </w:p>
          <w:p w:rsidR="00941CF5" w:rsidRPr="00CA5761" w:rsidRDefault="00941CF5" w:rsidP="00941CF5">
            <w:pPr>
              <w:pStyle w:val="ListParagraph"/>
              <w:numPr>
                <w:ilvl w:val="0"/>
                <w:numId w:val="5"/>
              </w:numPr>
              <w:ind w:left="463"/>
              <w:rPr>
                <w:rFonts w:ascii="Arial" w:eastAsia="Arial" w:hAnsi="Arial" w:cs="Arial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sz w:val="24"/>
                <w:szCs w:val="24"/>
              </w:rPr>
              <w:t>Ensured that the Rapid Emergency Telecommunications Equipment (GX Terminal, BGAN Terminals and Satellite Phones) are in good condition and ready for deployment to areas that will experience potential emergencies.</w:t>
            </w:r>
          </w:p>
          <w:p w:rsidR="00941CF5" w:rsidRPr="00CA5761" w:rsidRDefault="00941CF5" w:rsidP="00941CF5">
            <w:pPr>
              <w:pStyle w:val="ListParagraph"/>
              <w:numPr>
                <w:ilvl w:val="0"/>
                <w:numId w:val="5"/>
              </w:numPr>
              <w:ind w:left="463"/>
              <w:rPr>
                <w:rFonts w:ascii="Arial" w:eastAsia="Arial" w:hAnsi="Arial" w:cs="Arial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sz w:val="24"/>
                <w:szCs w:val="24"/>
              </w:rPr>
              <w:t xml:space="preserve">Standby logistical equipment and workforce through coordination with SWADT and concerned LGUs on management of stranded passengers if there will be reported </w:t>
            </w:r>
            <w:proofErr w:type="spellStart"/>
            <w:r w:rsidRPr="00CA5761">
              <w:rPr>
                <w:rFonts w:ascii="Arial" w:eastAsia="Arial" w:hAnsi="Arial" w:cs="Arial"/>
                <w:sz w:val="24"/>
                <w:szCs w:val="24"/>
              </w:rPr>
              <w:t>strandees</w:t>
            </w:r>
            <w:proofErr w:type="spellEnd"/>
            <w:r w:rsidRPr="00CA5761">
              <w:rPr>
                <w:rFonts w:ascii="Arial" w:eastAsia="Arial" w:hAnsi="Arial" w:cs="Arial"/>
                <w:sz w:val="24"/>
                <w:szCs w:val="24"/>
              </w:rPr>
              <w:t xml:space="preserve"> in ports and terminals.</w:t>
            </w:r>
          </w:p>
          <w:p w:rsidR="00941CF5" w:rsidRPr="00CA5761" w:rsidRDefault="00941CF5" w:rsidP="00941CF5">
            <w:pPr>
              <w:pStyle w:val="ListParagraph"/>
              <w:numPr>
                <w:ilvl w:val="0"/>
                <w:numId w:val="5"/>
              </w:numPr>
              <w:ind w:left="463"/>
              <w:rPr>
                <w:rFonts w:ascii="Arial" w:eastAsia="Arial" w:hAnsi="Arial" w:cs="Arial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sz w:val="24"/>
                <w:szCs w:val="24"/>
              </w:rPr>
              <w:t xml:space="preserve">Ensured that Relief Goods both Food and Non Food Item (F/NFI) are also ready and available at any given time. </w:t>
            </w:r>
          </w:p>
          <w:p w:rsidR="00941CF5" w:rsidRPr="00CA5761" w:rsidRDefault="00941CF5" w:rsidP="00941CF5">
            <w:pPr>
              <w:pStyle w:val="ListParagraph"/>
              <w:numPr>
                <w:ilvl w:val="0"/>
                <w:numId w:val="5"/>
              </w:numPr>
              <w:ind w:left="463"/>
              <w:rPr>
                <w:rFonts w:ascii="Arial" w:eastAsia="Arial" w:hAnsi="Arial" w:cs="Arial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sz w:val="24"/>
                <w:szCs w:val="24"/>
              </w:rPr>
              <w:lastRenderedPageBreak/>
              <w:t>Closed coordination with the Office of Civil Defense (OCD) and RDRRMC MIMAROPA for any warning signal updates for monitoring purposes and response mechanism for areas that will be affected.</w:t>
            </w:r>
          </w:p>
          <w:p w:rsidR="00941CF5" w:rsidRPr="00CA5761" w:rsidRDefault="00941CF5" w:rsidP="00941CF5">
            <w:pPr>
              <w:pStyle w:val="ListParagraph"/>
              <w:numPr>
                <w:ilvl w:val="0"/>
                <w:numId w:val="5"/>
              </w:numPr>
              <w:ind w:left="463"/>
              <w:rPr>
                <w:rFonts w:ascii="Arial" w:eastAsia="Arial" w:hAnsi="Arial" w:cs="Arial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sz w:val="24"/>
                <w:szCs w:val="24"/>
              </w:rPr>
              <w:t>With on-going purchased and replenishment of stockpile and prepositioned FFPs.</w:t>
            </w:r>
          </w:p>
        </w:tc>
      </w:tr>
    </w:tbl>
    <w:p w:rsidR="00DF32D2" w:rsidRDefault="00DF32D2" w:rsidP="009F637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1E1043" w:rsidRPr="00CA5761" w:rsidRDefault="001E1043" w:rsidP="009F637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C939CC" w:rsidRPr="00CA5761" w:rsidRDefault="00C939CC" w:rsidP="001E104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CA576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Pr="00CA5761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C939CC" w:rsidRPr="00CA5761" w:rsidTr="00AB3AEB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39CC" w:rsidRPr="00CA5761" w:rsidRDefault="00C939CC" w:rsidP="00AB3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39CC" w:rsidRPr="00CA5761" w:rsidRDefault="00C939CC" w:rsidP="00AB3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C939CC" w:rsidRPr="00CA5761" w:rsidTr="00AB3AEB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39CC" w:rsidRPr="00CA5761" w:rsidRDefault="00C939CC" w:rsidP="00AB3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A5761">
              <w:rPr>
                <w:rFonts w:ascii="Arial" w:hAnsi="Arial" w:cs="Arial"/>
                <w:color w:val="000000" w:themeColor="text1"/>
                <w:sz w:val="24"/>
                <w:szCs w:val="24"/>
              </w:rPr>
              <w:t>November 19,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39CC" w:rsidRPr="00CA5761" w:rsidRDefault="00C939CC" w:rsidP="00C939CC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sz w:val="24"/>
                <w:szCs w:val="24"/>
              </w:rPr>
              <w:t>DSWD FO 7 Quick Response Team is on ready alert for any assistance and augmentation support needed from the LGUs.</w:t>
            </w:r>
          </w:p>
          <w:p w:rsidR="00C939CC" w:rsidRPr="00CA5761" w:rsidRDefault="00C939CC" w:rsidP="00C939CC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sz w:val="24"/>
                <w:szCs w:val="24"/>
              </w:rPr>
              <w:t>Staff from the field were already updated/alerted on the latest weather information and had been requested to monitor AOR and closely coordinate with their LDRRMC for incidents that may occur.</w:t>
            </w:r>
          </w:p>
          <w:p w:rsidR="00C939CC" w:rsidRPr="00CA5761" w:rsidRDefault="00C939CC" w:rsidP="00C939CC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939CC" w:rsidRPr="00CA5761" w:rsidRDefault="00C939CC" w:rsidP="00DE184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C939CC" w:rsidRPr="00CA5761" w:rsidRDefault="00C939CC" w:rsidP="00DE184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E1846" w:rsidRPr="00CA5761" w:rsidRDefault="00DE1846" w:rsidP="00DE1846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CA576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C4874" w:rsidRPr="00CA5761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DE1846" w:rsidRPr="00CA5761" w:rsidTr="00FC0ABB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1846" w:rsidRPr="00CA5761" w:rsidRDefault="00DE1846" w:rsidP="00FC0A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1846" w:rsidRPr="00CA5761" w:rsidRDefault="00DE1846" w:rsidP="00FC0A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DE1846" w:rsidRPr="00CA5761" w:rsidTr="00FC0ABB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1846" w:rsidRPr="00CA5761" w:rsidRDefault="008C4874" w:rsidP="00FC0A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A5761">
              <w:rPr>
                <w:rFonts w:ascii="Arial" w:hAnsi="Arial" w:cs="Arial"/>
                <w:color w:val="000000" w:themeColor="text1"/>
                <w:sz w:val="24"/>
                <w:szCs w:val="24"/>
              </w:rPr>
              <w:t>November 19,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6ADE" w:rsidRPr="00CA5761" w:rsidRDefault="008C4874" w:rsidP="00D93FE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sz w:val="24"/>
                <w:szCs w:val="24"/>
              </w:rPr>
              <w:t>FO IX through its Disaster Management Division’s continuous effort to strengthen its disaster preparedness measures.</w:t>
            </w:r>
          </w:p>
          <w:p w:rsidR="00941CF5" w:rsidRPr="00CA5761" w:rsidRDefault="00941CF5" w:rsidP="00D93FE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sz w:val="24"/>
                <w:szCs w:val="24"/>
              </w:rPr>
              <w:t>Prepared and disseminated a memorandum on preparedness for response to officially inform the SWAD Team Leaders to monitor the situation in their respective area of responsibility.</w:t>
            </w:r>
          </w:p>
          <w:p w:rsidR="008C4874" w:rsidRPr="00CA5761" w:rsidRDefault="008C4874" w:rsidP="00D93FE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sz w:val="24"/>
                <w:szCs w:val="24"/>
              </w:rPr>
              <w:t>Continuously repacking goods to maintain the required 30,000 FFPs.</w:t>
            </w:r>
          </w:p>
          <w:p w:rsidR="008C4874" w:rsidRPr="00CA5761" w:rsidRDefault="008C4874" w:rsidP="00941C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E1846" w:rsidRPr="00CA5761" w:rsidRDefault="00DE1846" w:rsidP="009F637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41CF5" w:rsidRPr="00CA5761" w:rsidRDefault="00941CF5" w:rsidP="00941CF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41CF5" w:rsidRPr="00CA5761" w:rsidRDefault="00941CF5" w:rsidP="00941CF5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CA576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Pr="00CA5761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941CF5" w:rsidRPr="00CA5761" w:rsidTr="00AB3AEB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1CF5" w:rsidRPr="00CA5761" w:rsidRDefault="00941CF5" w:rsidP="00AB3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1CF5" w:rsidRPr="00CA5761" w:rsidRDefault="00941CF5" w:rsidP="00AB3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941CF5" w:rsidRPr="00CA5761" w:rsidTr="00AB3AEB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1CF5" w:rsidRPr="00CA5761" w:rsidRDefault="00941CF5" w:rsidP="00AB3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A5761">
              <w:rPr>
                <w:rFonts w:ascii="Arial" w:hAnsi="Arial" w:cs="Arial"/>
                <w:color w:val="000000" w:themeColor="text1"/>
                <w:sz w:val="24"/>
                <w:szCs w:val="24"/>
              </w:rPr>
              <w:t>November 19,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1CF5" w:rsidRPr="00CA5761" w:rsidRDefault="00941CF5" w:rsidP="00941CF5">
            <w:pPr>
              <w:pStyle w:val="ListParagraph"/>
              <w:numPr>
                <w:ilvl w:val="0"/>
                <w:numId w:val="5"/>
              </w:numPr>
              <w:ind w:left="322"/>
              <w:rPr>
                <w:rFonts w:ascii="Arial" w:eastAsia="Arial" w:hAnsi="Arial" w:cs="Arial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sz w:val="24"/>
                <w:szCs w:val="24"/>
              </w:rPr>
              <w:t>Activation of the Field Office’s and RPMOs (SWADTs, PATs, MATs, CATs) Quick Response Team as “On-Call Duty” as well as DRMD personnel.</w:t>
            </w:r>
          </w:p>
          <w:p w:rsidR="00941CF5" w:rsidRPr="00CA5761" w:rsidRDefault="00941CF5" w:rsidP="00941CF5">
            <w:pPr>
              <w:pStyle w:val="ListParagraph"/>
              <w:numPr>
                <w:ilvl w:val="0"/>
                <w:numId w:val="5"/>
              </w:numPr>
              <w:ind w:left="322"/>
              <w:rPr>
                <w:rFonts w:ascii="Arial" w:eastAsia="Arial" w:hAnsi="Arial" w:cs="Arial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sz w:val="24"/>
                <w:szCs w:val="24"/>
              </w:rPr>
              <w:lastRenderedPageBreak/>
              <w:t>Close coordination with all SWADOs as well as with PSWDOs and CSWDO/MSWDOs for monitoring of the situation in the different parts of the Davao Region.</w:t>
            </w:r>
          </w:p>
          <w:p w:rsidR="00941CF5" w:rsidRPr="00CA5761" w:rsidRDefault="00941CF5" w:rsidP="00941CF5">
            <w:pPr>
              <w:pStyle w:val="ListParagraph"/>
              <w:numPr>
                <w:ilvl w:val="0"/>
                <w:numId w:val="5"/>
              </w:numPr>
              <w:ind w:left="322"/>
              <w:rPr>
                <w:rFonts w:ascii="Arial" w:eastAsia="Arial" w:hAnsi="Arial" w:cs="Arial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sz w:val="24"/>
                <w:szCs w:val="24"/>
              </w:rPr>
              <w:t>Personnel manning in the warehouse are alerted to ensure readiness of dispatching food and non-food items and ensured that relief goods are also ready and available at any given time.</w:t>
            </w:r>
          </w:p>
          <w:p w:rsidR="00941CF5" w:rsidRPr="00CA5761" w:rsidRDefault="00941CF5" w:rsidP="00941CF5">
            <w:pPr>
              <w:pStyle w:val="ListParagraph"/>
              <w:numPr>
                <w:ilvl w:val="0"/>
                <w:numId w:val="5"/>
              </w:numPr>
              <w:ind w:left="322"/>
              <w:rPr>
                <w:rFonts w:ascii="Arial" w:eastAsia="Arial" w:hAnsi="Arial" w:cs="Arial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sz w:val="24"/>
                <w:szCs w:val="24"/>
              </w:rPr>
              <w:t>Availability of Disaster Wing Van and Vehicles and Drivers in the event of a Relief Operation.</w:t>
            </w:r>
          </w:p>
          <w:p w:rsidR="00941CF5" w:rsidRPr="00CA5761" w:rsidRDefault="00941CF5" w:rsidP="00941CF5">
            <w:pPr>
              <w:pStyle w:val="ListParagraph"/>
              <w:numPr>
                <w:ilvl w:val="0"/>
                <w:numId w:val="5"/>
              </w:numPr>
              <w:ind w:left="322"/>
              <w:rPr>
                <w:rFonts w:ascii="Arial" w:eastAsia="Arial" w:hAnsi="Arial" w:cs="Arial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sz w:val="24"/>
                <w:szCs w:val="24"/>
              </w:rPr>
              <w:t>Close coordination with Office of Civil Defense (OCD) XI for monitoring purposes and response mechanisms.</w:t>
            </w:r>
          </w:p>
        </w:tc>
      </w:tr>
    </w:tbl>
    <w:p w:rsidR="00941CF5" w:rsidRPr="00CA5761" w:rsidRDefault="00941CF5" w:rsidP="009F637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41CF5" w:rsidRPr="00CA5761" w:rsidRDefault="00941CF5" w:rsidP="009F637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E381D" w:rsidRPr="00CA5761" w:rsidRDefault="000E381D" w:rsidP="009F6373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CA5761">
        <w:rPr>
          <w:rFonts w:ascii="Arial" w:eastAsia="Arial" w:hAnsi="Arial" w:cs="Arial"/>
          <w:b/>
          <w:sz w:val="24"/>
          <w:szCs w:val="24"/>
        </w:rPr>
        <w:t>DSWD-</w:t>
      </w:r>
      <w:r w:rsidR="00AA0B15" w:rsidRPr="00CA5761">
        <w:rPr>
          <w:rFonts w:ascii="Arial" w:eastAsia="Arial" w:hAnsi="Arial" w:cs="Arial"/>
          <w:b/>
          <w:sz w:val="24"/>
          <w:szCs w:val="24"/>
        </w:rPr>
        <w:t xml:space="preserve">FO </w:t>
      </w:r>
      <w:r w:rsidR="006C2CB0" w:rsidRPr="00CA5761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0E381D" w:rsidRPr="00CA5761" w:rsidTr="00192CDE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381D" w:rsidRPr="00CA5761" w:rsidRDefault="000E381D" w:rsidP="009F6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381D" w:rsidRPr="00CA5761" w:rsidRDefault="000E381D" w:rsidP="009F6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0E381D" w:rsidRPr="00CA5761" w:rsidTr="00192CDE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381D" w:rsidRPr="00CA5761" w:rsidRDefault="006C2CB0" w:rsidP="009F63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A5761">
              <w:rPr>
                <w:rFonts w:ascii="Arial" w:hAnsi="Arial" w:cs="Arial"/>
                <w:color w:val="000000" w:themeColor="text1"/>
                <w:sz w:val="24"/>
                <w:szCs w:val="24"/>
              </w:rPr>
              <w:t>November 19</w:t>
            </w:r>
            <w:r w:rsidR="000E381D" w:rsidRPr="00CA5761">
              <w:rPr>
                <w:rFonts w:ascii="Arial" w:hAnsi="Arial" w:cs="Arial"/>
                <w:color w:val="000000" w:themeColor="text1"/>
                <w:sz w:val="24"/>
                <w:szCs w:val="24"/>
              </w:rPr>
              <w:t>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4874" w:rsidRPr="00CA5761" w:rsidRDefault="006C2CB0" w:rsidP="008C487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63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sz w:val="24"/>
                <w:szCs w:val="24"/>
              </w:rPr>
              <w:t xml:space="preserve">All </w:t>
            </w:r>
            <w:r w:rsidRPr="00CA5761">
              <w:rPr>
                <w:rFonts w:ascii="Arial" w:eastAsia="Arial" w:hAnsi="Arial" w:cs="Arial"/>
                <w:sz w:val="24"/>
                <w:szCs w:val="24"/>
              </w:rPr>
              <w:t xml:space="preserve">provinces in the region namely: </w:t>
            </w:r>
            <w:proofErr w:type="spellStart"/>
            <w:r w:rsidRPr="00CA5761">
              <w:rPr>
                <w:rFonts w:ascii="Arial" w:eastAsia="Arial" w:hAnsi="Arial" w:cs="Arial"/>
                <w:sz w:val="24"/>
                <w:szCs w:val="24"/>
              </w:rPr>
              <w:t>Surigao</w:t>
            </w:r>
            <w:proofErr w:type="spellEnd"/>
            <w:r w:rsidRPr="00CA5761">
              <w:rPr>
                <w:rFonts w:ascii="Arial" w:eastAsia="Arial" w:hAnsi="Arial" w:cs="Arial"/>
                <w:sz w:val="24"/>
                <w:szCs w:val="24"/>
              </w:rPr>
              <w:t xml:space="preserve"> del Norte, </w:t>
            </w:r>
            <w:proofErr w:type="spellStart"/>
            <w:r w:rsidRPr="00CA5761">
              <w:rPr>
                <w:rFonts w:ascii="Arial" w:eastAsia="Arial" w:hAnsi="Arial" w:cs="Arial"/>
                <w:sz w:val="24"/>
                <w:szCs w:val="24"/>
              </w:rPr>
              <w:t>Surigao</w:t>
            </w:r>
            <w:proofErr w:type="spellEnd"/>
            <w:r w:rsidRPr="00CA5761">
              <w:rPr>
                <w:rFonts w:ascii="Arial" w:eastAsia="Arial" w:hAnsi="Arial" w:cs="Arial"/>
                <w:sz w:val="24"/>
                <w:szCs w:val="24"/>
              </w:rPr>
              <w:t xml:space="preserve"> del Sur, </w:t>
            </w:r>
            <w:proofErr w:type="spellStart"/>
            <w:r w:rsidRPr="00CA5761">
              <w:rPr>
                <w:rFonts w:ascii="Arial" w:eastAsia="Arial" w:hAnsi="Arial" w:cs="Arial"/>
                <w:sz w:val="24"/>
                <w:szCs w:val="24"/>
              </w:rPr>
              <w:t>Agusan</w:t>
            </w:r>
            <w:proofErr w:type="spellEnd"/>
            <w:r w:rsidRPr="00CA5761">
              <w:rPr>
                <w:rFonts w:ascii="Arial" w:eastAsia="Arial" w:hAnsi="Arial" w:cs="Arial"/>
                <w:sz w:val="24"/>
                <w:szCs w:val="24"/>
              </w:rPr>
              <w:t xml:space="preserve"> del Norte, </w:t>
            </w:r>
            <w:proofErr w:type="spellStart"/>
            <w:r w:rsidRPr="00CA5761">
              <w:rPr>
                <w:rFonts w:ascii="Arial" w:eastAsia="Arial" w:hAnsi="Arial" w:cs="Arial"/>
                <w:sz w:val="24"/>
                <w:szCs w:val="24"/>
              </w:rPr>
              <w:t>Agusan</w:t>
            </w:r>
            <w:proofErr w:type="spellEnd"/>
            <w:r w:rsidRPr="00CA5761">
              <w:rPr>
                <w:rFonts w:ascii="Arial" w:eastAsia="Arial" w:hAnsi="Arial" w:cs="Arial"/>
                <w:sz w:val="24"/>
                <w:szCs w:val="24"/>
              </w:rPr>
              <w:t xml:space="preserve"> del Sur and the Province of </w:t>
            </w:r>
            <w:proofErr w:type="spellStart"/>
            <w:r w:rsidRPr="00CA5761">
              <w:rPr>
                <w:rFonts w:ascii="Arial" w:eastAsia="Arial" w:hAnsi="Arial" w:cs="Arial"/>
                <w:sz w:val="24"/>
                <w:szCs w:val="24"/>
              </w:rPr>
              <w:t>Dinagat</w:t>
            </w:r>
            <w:proofErr w:type="spellEnd"/>
            <w:r w:rsidRPr="00CA5761">
              <w:rPr>
                <w:rFonts w:ascii="Arial" w:eastAsia="Arial" w:hAnsi="Arial" w:cs="Arial"/>
                <w:sz w:val="24"/>
                <w:szCs w:val="24"/>
              </w:rPr>
              <w:t xml:space="preserve"> Islands are under Tropical Cyclone Warning Signal # 1.</w:t>
            </w:r>
            <w:bookmarkStart w:id="9" w:name="_GoBack"/>
            <w:bookmarkEnd w:id="9"/>
          </w:p>
          <w:p w:rsidR="008C4874" w:rsidRPr="00CA5761" w:rsidRDefault="008C4874" w:rsidP="008C487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63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sz w:val="24"/>
                <w:szCs w:val="24"/>
              </w:rPr>
              <w:t>Suspension of classes are hereby issued to various areas.</w:t>
            </w:r>
          </w:p>
          <w:p w:rsidR="000E381D" w:rsidRPr="00CA5761" w:rsidRDefault="008C4874" w:rsidP="008C487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63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A5761">
              <w:rPr>
                <w:rFonts w:ascii="Arial" w:eastAsia="Arial" w:hAnsi="Arial" w:cs="Arial"/>
                <w:sz w:val="24"/>
                <w:szCs w:val="24"/>
              </w:rPr>
              <w:t xml:space="preserve">Quick Response Teams are hereby activated </w:t>
            </w:r>
            <w:r w:rsidRPr="00CA5761">
              <w:rPr>
                <w:rFonts w:ascii="Arial" w:hAnsi="Arial" w:cs="Arial"/>
                <w:sz w:val="24"/>
                <w:szCs w:val="24"/>
              </w:rPr>
              <w:t>starting tomorrow</w:t>
            </w:r>
            <w:r w:rsidRPr="00CA5761">
              <w:rPr>
                <w:rFonts w:ascii="Arial" w:hAnsi="Arial" w:cs="Arial"/>
                <w:sz w:val="24"/>
                <w:szCs w:val="24"/>
              </w:rPr>
              <w:t>,</w:t>
            </w:r>
            <w:r w:rsidRPr="00CA5761">
              <w:rPr>
                <w:rFonts w:ascii="Arial" w:hAnsi="Arial" w:cs="Arial"/>
                <w:sz w:val="24"/>
                <w:szCs w:val="24"/>
              </w:rPr>
              <w:t xml:space="preserve"> November 20, 2018.</w:t>
            </w:r>
          </w:p>
          <w:p w:rsidR="008C4874" w:rsidRPr="00CA5761" w:rsidRDefault="008C4874" w:rsidP="008C487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63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E381D" w:rsidRPr="00CA5761" w:rsidRDefault="000E381D" w:rsidP="009F6373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725D9A" w:rsidRPr="00CA5761" w:rsidRDefault="00725D9A" w:rsidP="00725D9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F34EA4" w:rsidRPr="00CA5761" w:rsidRDefault="00725D9A" w:rsidP="00725D9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CA5761">
        <w:rPr>
          <w:rFonts w:ascii="Arial" w:eastAsia="Arial" w:hAnsi="Arial" w:cs="Arial"/>
          <w:i/>
          <w:sz w:val="20"/>
          <w:szCs w:val="24"/>
        </w:rPr>
        <w:t>*****</w:t>
      </w:r>
    </w:p>
    <w:p w:rsidR="00155355" w:rsidRPr="00CA5761" w:rsidRDefault="003D09A9" w:rsidP="009F637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CA5761">
        <w:rPr>
          <w:rFonts w:ascii="Arial" w:eastAsia="Arial" w:hAnsi="Arial" w:cs="Arial"/>
          <w:i/>
          <w:sz w:val="20"/>
          <w:szCs w:val="24"/>
        </w:rPr>
        <w:t>The</w:t>
      </w:r>
      <w:r w:rsidR="00546DEE" w:rsidRPr="00CA5761">
        <w:rPr>
          <w:rFonts w:ascii="Arial" w:eastAsia="Arial" w:hAnsi="Arial" w:cs="Arial"/>
          <w:i/>
          <w:sz w:val="20"/>
          <w:szCs w:val="24"/>
        </w:rPr>
        <w:t xml:space="preserve"> </w:t>
      </w:r>
      <w:r w:rsidRPr="00CA5761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CA5761">
        <w:rPr>
          <w:rFonts w:ascii="Arial" w:eastAsia="Arial" w:hAnsi="Arial" w:cs="Arial"/>
          <w:i/>
          <w:sz w:val="20"/>
          <w:szCs w:val="24"/>
        </w:rPr>
        <w:t xml:space="preserve"> </w:t>
      </w:r>
      <w:r w:rsidRPr="00CA5761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CA5761">
        <w:rPr>
          <w:rFonts w:ascii="Arial" w:eastAsia="Arial" w:hAnsi="Arial" w:cs="Arial"/>
          <w:i/>
          <w:sz w:val="20"/>
          <w:szCs w:val="24"/>
        </w:rPr>
        <w:t xml:space="preserve"> </w:t>
      </w:r>
      <w:r w:rsidRPr="00CA5761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CA5761">
        <w:rPr>
          <w:rFonts w:ascii="Arial" w:eastAsia="Arial" w:hAnsi="Arial" w:cs="Arial"/>
          <w:i/>
          <w:sz w:val="20"/>
          <w:szCs w:val="24"/>
        </w:rPr>
        <w:t xml:space="preserve"> </w:t>
      </w:r>
      <w:r w:rsidRPr="00CA5761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CA5761">
        <w:rPr>
          <w:rFonts w:ascii="Arial" w:eastAsia="Arial" w:hAnsi="Arial" w:cs="Arial"/>
          <w:i/>
          <w:sz w:val="20"/>
          <w:szCs w:val="24"/>
        </w:rPr>
        <w:t xml:space="preserve"> </w:t>
      </w:r>
      <w:r w:rsidRPr="00CA5761">
        <w:rPr>
          <w:rFonts w:ascii="Arial" w:eastAsia="Arial" w:hAnsi="Arial" w:cs="Arial"/>
          <w:i/>
          <w:sz w:val="20"/>
          <w:szCs w:val="24"/>
        </w:rPr>
        <w:t>and</w:t>
      </w:r>
      <w:r w:rsidR="00546DEE" w:rsidRPr="00CA5761">
        <w:rPr>
          <w:rFonts w:ascii="Arial" w:eastAsia="Arial" w:hAnsi="Arial" w:cs="Arial"/>
          <w:i/>
          <w:sz w:val="20"/>
          <w:szCs w:val="24"/>
        </w:rPr>
        <w:t xml:space="preserve"> </w:t>
      </w:r>
      <w:r w:rsidRPr="00CA5761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CA5761">
        <w:rPr>
          <w:rFonts w:ascii="Arial" w:eastAsia="Arial" w:hAnsi="Arial" w:cs="Arial"/>
          <w:i/>
          <w:sz w:val="20"/>
          <w:szCs w:val="24"/>
        </w:rPr>
        <w:t xml:space="preserve"> </w:t>
      </w:r>
      <w:r w:rsidRPr="00CA5761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CA5761">
        <w:rPr>
          <w:rFonts w:ascii="Arial" w:eastAsia="Arial" w:hAnsi="Arial" w:cs="Arial"/>
          <w:i/>
          <w:sz w:val="20"/>
          <w:szCs w:val="24"/>
        </w:rPr>
        <w:t xml:space="preserve"> </w:t>
      </w:r>
      <w:r w:rsidRPr="00CA5761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CA5761">
        <w:rPr>
          <w:rFonts w:ascii="Arial" w:eastAsia="Arial" w:hAnsi="Arial" w:cs="Arial"/>
          <w:i/>
          <w:sz w:val="20"/>
          <w:szCs w:val="24"/>
        </w:rPr>
        <w:t xml:space="preserve"> </w:t>
      </w:r>
      <w:r w:rsidRPr="00CA5761">
        <w:rPr>
          <w:rFonts w:ascii="Arial" w:eastAsia="Arial" w:hAnsi="Arial" w:cs="Arial"/>
          <w:i/>
          <w:sz w:val="20"/>
          <w:szCs w:val="24"/>
        </w:rPr>
        <w:t>of</w:t>
      </w:r>
      <w:r w:rsidR="00546DEE" w:rsidRPr="00CA5761">
        <w:rPr>
          <w:rFonts w:ascii="Arial" w:eastAsia="Arial" w:hAnsi="Arial" w:cs="Arial"/>
          <w:i/>
          <w:sz w:val="20"/>
          <w:szCs w:val="24"/>
        </w:rPr>
        <w:t xml:space="preserve"> </w:t>
      </w:r>
      <w:r w:rsidRPr="00CA5761">
        <w:rPr>
          <w:rFonts w:ascii="Arial" w:eastAsia="Arial" w:hAnsi="Arial" w:cs="Arial"/>
          <w:i/>
          <w:sz w:val="20"/>
          <w:szCs w:val="24"/>
        </w:rPr>
        <w:t>the</w:t>
      </w:r>
      <w:r w:rsidR="00546DEE" w:rsidRPr="00CA5761">
        <w:rPr>
          <w:rFonts w:ascii="Arial" w:eastAsia="Arial" w:hAnsi="Arial" w:cs="Arial"/>
          <w:i/>
          <w:sz w:val="20"/>
          <w:szCs w:val="24"/>
        </w:rPr>
        <w:t xml:space="preserve"> </w:t>
      </w:r>
      <w:r w:rsidRPr="00CA5761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CA5761">
        <w:rPr>
          <w:rFonts w:ascii="Arial" w:eastAsia="Arial" w:hAnsi="Arial" w:cs="Arial"/>
          <w:i/>
          <w:sz w:val="20"/>
          <w:szCs w:val="24"/>
        </w:rPr>
        <w:t xml:space="preserve"> </w:t>
      </w:r>
      <w:r w:rsidR="00125678" w:rsidRPr="00CA5761">
        <w:rPr>
          <w:rFonts w:ascii="Arial" w:eastAsia="Arial" w:hAnsi="Arial" w:cs="Arial"/>
          <w:i/>
          <w:sz w:val="20"/>
          <w:szCs w:val="24"/>
        </w:rPr>
        <w:t xml:space="preserve">is </w:t>
      </w:r>
      <w:r w:rsidRPr="00CA5761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CA5761">
        <w:rPr>
          <w:rFonts w:ascii="Arial" w:eastAsia="Arial" w:hAnsi="Arial" w:cs="Arial"/>
          <w:i/>
          <w:sz w:val="20"/>
          <w:szCs w:val="24"/>
        </w:rPr>
        <w:t xml:space="preserve"> </w:t>
      </w:r>
      <w:r w:rsidR="00125678" w:rsidRPr="00CA5761">
        <w:rPr>
          <w:rFonts w:ascii="Arial" w:eastAsia="Arial" w:hAnsi="Arial" w:cs="Arial"/>
          <w:i/>
          <w:sz w:val="20"/>
          <w:szCs w:val="24"/>
        </w:rPr>
        <w:t>coordinating</w:t>
      </w:r>
      <w:r w:rsidR="00546DEE" w:rsidRPr="00CA5761">
        <w:rPr>
          <w:rFonts w:ascii="Arial" w:eastAsia="Arial" w:hAnsi="Arial" w:cs="Arial"/>
          <w:i/>
          <w:sz w:val="20"/>
          <w:szCs w:val="24"/>
        </w:rPr>
        <w:t xml:space="preserve"> </w:t>
      </w:r>
      <w:r w:rsidRPr="00CA5761">
        <w:rPr>
          <w:rFonts w:ascii="Arial" w:eastAsia="Arial" w:hAnsi="Arial" w:cs="Arial"/>
          <w:i/>
          <w:sz w:val="20"/>
          <w:szCs w:val="24"/>
        </w:rPr>
        <w:t>with</w:t>
      </w:r>
      <w:r w:rsidR="00546DEE" w:rsidRPr="00CA5761">
        <w:rPr>
          <w:rFonts w:ascii="Arial" w:eastAsia="Arial" w:hAnsi="Arial" w:cs="Arial"/>
          <w:i/>
          <w:sz w:val="20"/>
          <w:szCs w:val="24"/>
        </w:rPr>
        <w:t xml:space="preserve"> </w:t>
      </w:r>
      <w:r w:rsidRPr="00CA5761">
        <w:rPr>
          <w:rFonts w:ascii="Arial" w:eastAsia="Arial" w:hAnsi="Arial" w:cs="Arial"/>
          <w:i/>
          <w:sz w:val="20"/>
          <w:szCs w:val="24"/>
        </w:rPr>
        <w:t>the</w:t>
      </w:r>
      <w:r w:rsidR="00546DEE" w:rsidRPr="00CA5761">
        <w:rPr>
          <w:rFonts w:ascii="Arial" w:eastAsia="Arial" w:hAnsi="Arial" w:cs="Arial"/>
          <w:i/>
          <w:sz w:val="20"/>
          <w:szCs w:val="24"/>
        </w:rPr>
        <w:t xml:space="preserve"> </w:t>
      </w:r>
      <w:r w:rsidRPr="00CA5761">
        <w:rPr>
          <w:rFonts w:ascii="Arial" w:eastAsia="Arial" w:hAnsi="Arial" w:cs="Arial"/>
          <w:i/>
          <w:sz w:val="20"/>
          <w:szCs w:val="24"/>
        </w:rPr>
        <w:t>DSWD</w:t>
      </w:r>
      <w:r w:rsidR="00F34EA4" w:rsidRPr="00CA5761">
        <w:rPr>
          <w:rFonts w:ascii="Arial" w:eastAsia="Arial" w:hAnsi="Arial" w:cs="Arial"/>
          <w:i/>
          <w:sz w:val="20"/>
          <w:szCs w:val="24"/>
        </w:rPr>
        <w:t>-</w:t>
      </w:r>
      <w:r w:rsidR="00A834B4" w:rsidRPr="00CA5761">
        <w:rPr>
          <w:rFonts w:ascii="Arial" w:eastAsia="Arial" w:hAnsi="Arial" w:cs="Arial"/>
          <w:i/>
          <w:sz w:val="20"/>
          <w:szCs w:val="24"/>
        </w:rPr>
        <w:t xml:space="preserve">Field Offices </w:t>
      </w:r>
      <w:r w:rsidRPr="00CA5761">
        <w:rPr>
          <w:rFonts w:ascii="Arial" w:eastAsia="Arial" w:hAnsi="Arial" w:cs="Arial"/>
          <w:i/>
          <w:sz w:val="20"/>
          <w:szCs w:val="24"/>
        </w:rPr>
        <w:t>for</w:t>
      </w:r>
      <w:r w:rsidR="00546DEE" w:rsidRPr="00CA5761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CA5761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CA5761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CA5761">
        <w:rPr>
          <w:rFonts w:ascii="Arial" w:eastAsia="Arial" w:hAnsi="Arial" w:cs="Arial"/>
          <w:i/>
          <w:sz w:val="20"/>
          <w:szCs w:val="24"/>
        </w:rPr>
        <w:t xml:space="preserve"> </w:t>
      </w:r>
      <w:r w:rsidRPr="00CA5761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CA5761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CA5761">
        <w:rPr>
          <w:rFonts w:ascii="Arial" w:eastAsia="Arial" w:hAnsi="Arial" w:cs="Arial"/>
          <w:i/>
          <w:sz w:val="20"/>
          <w:szCs w:val="24"/>
        </w:rPr>
        <w:t xml:space="preserve">preparedness for </w:t>
      </w:r>
      <w:r w:rsidRPr="00CA5761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CA5761">
        <w:rPr>
          <w:rFonts w:ascii="Arial" w:eastAsia="Arial" w:hAnsi="Arial" w:cs="Arial"/>
          <w:i/>
          <w:sz w:val="20"/>
          <w:szCs w:val="24"/>
        </w:rPr>
        <w:t xml:space="preserve"> </w:t>
      </w:r>
      <w:r w:rsidRPr="00CA5761">
        <w:rPr>
          <w:rFonts w:ascii="Arial" w:eastAsia="Arial" w:hAnsi="Arial" w:cs="Arial"/>
          <w:i/>
          <w:sz w:val="20"/>
          <w:szCs w:val="24"/>
        </w:rPr>
        <w:t>updates.</w:t>
      </w:r>
    </w:p>
    <w:p w:rsidR="00F34EA4" w:rsidRPr="00CA5761" w:rsidRDefault="00F34EA4" w:rsidP="009F637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F1F6C" w:rsidRPr="00CA5761" w:rsidRDefault="000F1F6C" w:rsidP="009F637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F1F6C" w:rsidRPr="00CA5761" w:rsidRDefault="006C2CB0" w:rsidP="009F637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A5761">
        <w:rPr>
          <w:rFonts w:ascii="Arial" w:eastAsia="Arial" w:hAnsi="Arial" w:cs="Arial"/>
          <w:b/>
          <w:sz w:val="24"/>
          <w:szCs w:val="24"/>
        </w:rPr>
        <w:t>RODEL V. CABADDU</w:t>
      </w:r>
    </w:p>
    <w:p w:rsidR="00B10486" w:rsidRPr="00CA5761" w:rsidRDefault="003D09A9" w:rsidP="009F637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A5761">
        <w:rPr>
          <w:rFonts w:ascii="Arial" w:eastAsia="Arial" w:hAnsi="Arial" w:cs="Arial"/>
          <w:sz w:val="24"/>
          <w:szCs w:val="24"/>
        </w:rPr>
        <w:t>Releasing</w:t>
      </w:r>
      <w:r w:rsidR="00546DEE" w:rsidRPr="00CA5761">
        <w:rPr>
          <w:rFonts w:ascii="Arial" w:eastAsia="Arial" w:hAnsi="Arial" w:cs="Arial"/>
          <w:sz w:val="24"/>
          <w:szCs w:val="24"/>
        </w:rPr>
        <w:t xml:space="preserve"> </w:t>
      </w:r>
      <w:r w:rsidRPr="00CA5761">
        <w:rPr>
          <w:rFonts w:ascii="Arial" w:eastAsia="Arial" w:hAnsi="Arial" w:cs="Arial"/>
          <w:sz w:val="24"/>
          <w:szCs w:val="24"/>
        </w:rPr>
        <w:t>Officer</w:t>
      </w:r>
    </w:p>
    <w:sectPr w:rsidR="00B10486" w:rsidRPr="00CA5761" w:rsidSect="00114D5E">
      <w:headerReference w:type="default" r:id="rId9"/>
      <w:footerReference w:type="default" r:id="rId10"/>
      <w:pgSz w:w="16839" w:h="11907" w:orient="landscape" w:code="9"/>
      <w:pgMar w:top="1134" w:right="737" w:bottom="1134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95C" w:rsidRDefault="004A195C">
      <w:pPr>
        <w:spacing w:after="0" w:line="240" w:lineRule="auto"/>
      </w:pPr>
      <w:r>
        <w:separator/>
      </w:r>
    </w:p>
  </w:endnote>
  <w:endnote w:type="continuationSeparator" w:id="0">
    <w:p w:rsidR="004A195C" w:rsidRDefault="004A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92CDE" w:rsidRDefault="00192CDE" w:rsidP="005C26A2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7D7DBE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7D7DBE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>DSWD DROMIC Prep</w:t>
    </w:r>
    <w:r>
      <w:rPr>
        <w:rFonts w:ascii="Arial" w:eastAsia="Arial" w:hAnsi="Arial" w:cs="Arial"/>
        <w:sz w:val="16"/>
        <w:szCs w:val="16"/>
      </w:rPr>
      <w:t>aredness f</w:t>
    </w:r>
    <w:r w:rsidR="00941CF5">
      <w:rPr>
        <w:rFonts w:ascii="Arial" w:eastAsia="Arial" w:hAnsi="Arial" w:cs="Arial"/>
        <w:sz w:val="16"/>
        <w:szCs w:val="16"/>
      </w:rPr>
      <w:t>or Response Report #1 on TD</w:t>
    </w:r>
    <w:r>
      <w:rPr>
        <w:rFonts w:ascii="Arial" w:eastAsia="Arial" w:hAnsi="Arial" w:cs="Arial"/>
        <w:sz w:val="16"/>
        <w:szCs w:val="16"/>
      </w:rPr>
      <w:t xml:space="preserve"> “</w:t>
    </w:r>
    <w:r w:rsidR="00941CF5">
      <w:rPr>
        <w:rFonts w:ascii="Arial" w:eastAsia="Arial" w:hAnsi="Arial" w:cs="Arial"/>
        <w:sz w:val="16"/>
        <w:szCs w:val="16"/>
      </w:rPr>
      <w:t xml:space="preserve">SAMUEL” </w:t>
    </w:r>
    <w:r>
      <w:rPr>
        <w:rFonts w:ascii="Arial" w:eastAsia="Arial" w:hAnsi="Arial" w:cs="Arial"/>
        <w:sz w:val="16"/>
        <w:szCs w:val="16"/>
      </w:rPr>
      <w:t xml:space="preserve">as of </w:t>
    </w:r>
    <w:r w:rsidR="00941CF5">
      <w:rPr>
        <w:rFonts w:ascii="Arial" w:eastAsia="Arial" w:hAnsi="Arial" w:cs="Arial"/>
        <w:sz w:val="16"/>
        <w:szCs w:val="16"/>
      </w:rPr>
      <w:t>19 November</w:t>
    </w:r>
    <w:r>
      <w:rPr>
        <w:rFonts w:ascii="Arial" w:eastAsia="Arial" w:hAnsi="Arial" w:cs="Arial"/>
        <w:sz w:val="16"/>
        <w:szCs w:val="16"/>
      </w:rPr>
      <w:t xml:space="preserve"> </w:t>
    </w:r>
    <w:r w:rsidRPr="00F34EA4">
      <w:rPr>
        <w:rFonts w:ascii="Arial" w:eastAsia="Arial" w:hAnsi="Arial" w:cs="Arial"/>
        <w:sz w:val="16"/>
        <w:szCs w:val="16"/>
      </w:rPr>
      <w:t xml:space="preserve">2018, </w:t>
    </w:r>
    <w:r w:rsidR="00941CF5">
      <w:rPr>
        <w:rFonts w:ascii="Arial" w:eastAsia="Arial" w:hAnsi="Arial" w:cs="Arial"/>
        <w:sz w:val="16"/>
        <w:szCs w:val="16"/>
      </w:rPr>
      <w:t>6</w:t>
    </w:r>
    <w:r>
      <w:rPr>
        <w:rFonts w:ascii="Arial" w:eastAsia="Arial" w:hAnsi="Arial" w:cs="Arial"/>
        <w:sz w:val="16"/>
        <w:szCs w:val="16"/>
      </w:rPr>
      <w:t>P</w:t>
    </w:r>
    <w:r w:rsidRPr="00F34EA4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95C" w:rsidRDefault="004A195C">
      <w:pPr>
        <w:spacing w:after="0" w:line="240" w:lineRule="auto"/>
      </w:pPr>
      <w:r>
        <w:separator/>
      </w:r>
    </w:p>
  </w:footnote>
  <w:footnote w:type="continuationSeparator" w:id="0">
    <w:p w:rsidR="004A195C" w:rsidRDefault="004A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5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2"/>
  </w:num>
  <w:num w:numId="2">
    <w:abstractNumId w:val="22"/>
  </w:num>
  <w:num w:numId="3">
    <w:abstractNumId w:val="7"/>
  </w:num>
  <w:num w:numId="4">
    <w:abstractNumId w:val="6"/>
  </w:num>
  <w:num w:numId="5">
    <w:abstractNumId w:val="17"/>
  </w:num>
  <w:num w:numId="6">
    <w:abstractNumId w:val="28"/>
  </w:num>
  <w:num w:numId="7">
    <w:abstractNumId w:val="29"/>
  </w:num>
  <w:num w:numId="8">
    <w:abstractNumId w:val="18"/>
  </w:num>
  <w:num w:numId="9">
    <w:abstractNumId w:val="26"/>
  </w:num>
  <w:num w:numId="10">
    <w:abstractNumId w:val="12"/>
  </w:num>
  <w:num w:numId="11">
    <w:abstractNumId w:val="27"/>
  </w:num>
  <w:num w:numId="12">
    <w:abstractNumId w:val="15"/>
  </w:num>
  <w:num w:numId="13">
    <w:abstractNumId w:val="5"/>
  </w:num>
  <w:num w:numId="14">
    <w:abstractNumId w:val="0"/>
  </w:num>
  <w:num w:numId="15">
    <w:abstractNumId w:val="23"/>
  </w:num>
  <w:num w:numId="16">
    <w:abstractNumId w:val="2"/>
  </w:num>
  <w:num w:numId="17">
    <w:abstractNumId w:val="8"/>
  </w:num>
  <w:num w:numId="18">
    <w:abstractNumId w:val="21"/>
  </w:num>
  <w:num w:numId="19">
    <w:abstractNumId w:val="11"/>
  </w:num>
  <w:num w:numId="20">
    <w:abstractNumId w:val="20"/>
  </w:num>
  <w:num w:numId="21">
    <w:abstractNumId w:val="10"/>
  </w:num>
  <w:num w:numId="22">
    <w:abstractNumId w:val="13"/>
  </w:num>
  <w:num w:numId="23">
    <w:abstractNumId w:val="30"/>
  </w:num>
  <w:num w:numId="24">
    <w:abstractNumId w:val="14"/>
  </w:num>
  <w:num w:numId="25">
    <w:abstractNumId w:val="25"/>
  </w:num>
  <w:num w:numId="26">
    <w:abstractNumId w:val="1"/>
  </w:num>
  <w:num w:numId="27">
    <w:abstractNumId w:val="31"/>
  </w:num>
  <w:num w:numId="28">
    <w:abstractNumId w:val="3"/>
  </w:num>
  <w:num w:numId="29">
    <w:abstractNumId w:val="4"/>
  </w:num>
  <w:num w:numId="30">
    <w:abstractNumId w:val="9"/>
  </w:num>
  <w:num w:numId="31">
    <w:abstractNumId w:val="19"/>
  </w:num>
  <w:num w:numId="32">
    <w:abstractNumId w:val="1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408C0"/>
    <w:rsid w:val="00044A86"/>
    <w:rsid w:val="000762A0"/>
    <w:rsid w:val="000812AC"/>
    <w:rsid w:val="00085176"/>
    <w:rsid w:val="000962B5"/>
    <w:rsid w:val="00096FF5"/>
    <w:rsid w:val="00097C1F"/>
    <w:rsid w:val="000A1C46"/>
    <w:rsid w:val="000C196B"/>
    <w:rsid w:val="000C6698"/>
    <w:rsid w:val="000D1A9D"/>
    <w:rsid w:val="000E09D8"/>
    <w:rsid w:val="000E381D"/>
    <w:rsid w:val="000F10AC"/>
    <w:rsid w:val="000F1F6C"/>
    <w:rsid w:val="000F3578"/>
    <w:rsid w:val="00114D5E"/>
    <w:rsid w:val="00122989"/>
    <w:rsid w:val="00125678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20030B"/>
    <w:rsid w:val="002147BF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5D5C"/>
    <w:rsid w:val="00265DF5"/>
    <w:rsid w:val="00280BEA"/>
    <w:rsid w:val="00284FBC"/>
    <w:rsid w:val="00287526"/>
    <w:rsid w:val="00292871"/>
    <w:rsid w:val="00293BBD"/>
    <w:rsid w:val="00294E5E"/>
    <w:rsid w:val="00295FEF"/>
    <w:rsid w:val="002C1E7D"/>
    <w:rsid w:val="002D3418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E27EE"/>
    <w:rsid w:val="003F0D46"/>
    <w:rsid w:val="00402969"/>
    <w:rsid w:val="004033F8"/>
    <w:rsid w:val="004134A7"/>
    <w:rsid w:val="00425689"/>
    <w:rsid w:val="0042628C"/>
    <w:rsid w:val="004334A9"/>
    <w:rsid w:val="00446AAF"/>
    <w:rsid w:val="00447043"/>
    <w:rsid w:val="0045417C"/>
    <w:rsid w:val="00456B0E"/>
    <w:rsid w:val="00460779"/>
    <w:rsid w:val="0046391D"/>
    <w:rsid w:val="004801A8"/>
    <w:rsid w:val="00485FAA"/>
    <w:rsid w:val="004867BA"/>
    <w:rsid w:val="00490703"/>
    <w:rsid w:val="00495369"/>
    <w:rsid w:val="004A195C"/>
    <w:rsid w:val="004B6A6E"/>
    <w:rsid w:val="004B6B6D"/>
    <w:rsid w:val="004C55DA"/>
    <w:rsid w:val="004D1392"/>
    <w:rsid w:val="004E2DCF"/>
    <w:rsid w:val="004F27B7"/>
    <w:rsid w:val="005073A3"/>
    <w:rsid w:val="005101BD"/>
    <w:rsid w:val="0051518E"/>
    <w:rsid w:val="00543A35"/>
    <w:rsid w:val="00543D61"/>
    <w:rsid w:val="00544DE0"/>
    <w:rsid w:val="00546DEE"/>
    <w:rsid w:val="00557D52"/>
    <w:rsid w:val="0056425D"/>
    <w:rsid w:val="00580432"/>
    <w:rsid w:val="00583D8D"/>
    <w:rsid w:val="0059459E"/>
    <w:rsid w:val="00594DB7"/>
    <w:rsid w:val="005A4EFD"/>
    <w:rsid w:val="005C25C9"/>
    <w:rsid w:val="005C26A2"/>
    <w:rsid w:val="0060485F"/>
    <w:rsid w:val="00606AB1"/>
    <w:rsid w:val="00611D34"/>
    <w:rsid w:val="00632650"/>
    <w:rsid w:val="006348B0"/>
    <w:rsid w:val="00636A32"/>
    <w:rsid w:val="00637CFE"/>
    <w:rsid w:val="00646FEA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73E5"/>
    <w:rsid w:val="006B6490"/>
    <w:rsid w:val="006C2CB0"/>
    <w:rsid w:val="006C3732"/>
    <w:rsid w:val="006D67C6"/>
    <w:rsid w:val="006E08CA"/>
    <w:rsid w:val="006E23E1"/>
    <w:rsid w:val="006E6AC7"/>
    <w:rsid w:val="00701F97"/>
    <w:rsid w:val="007029A9"/>
    <w:rsid w:val="00703E20"/>
    <w:rsid w:val="00724F05"/>
    <w:rsid w:val="00725D9A"/>
    <w:rsid w:val="00742851"/>
    <w:rsid w:val="0074516B"/>
    <w:rsid w:val="00752F0C"/>
    <w:rsid w:val="007650E4"/>
    <w:rsid w:val="00777580"/>
    <w:rsid w:val="007B1691"/>
    <w:rsid w:val="007B3DBB"/>
    <w:rsid w:val="007B3E6C"/>
    <w:rsid w:val="007C6311"/>
    <w:rsid w:val="007C69A0"/>
    <w:rsid w:val="007D613E"/>
    <w:rsid w:val="007D707B"/>
    <w:rsid w:val="007D7DBE"/>
    <w:rsid w:val="007E1ED0"/>
    <w:rsid w:val="007F2FAD"/>
    <w:rsid w:val="00802BDE"/>
    <w:rsid w:val="0080446A"/>
    <w:rsid w:val="00810D26"/>
    <w:rsid w:val="00813B96"/>
    <w:rsid w:val="0081704F"/>
    <w:rsid w:val="008175EC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48D8"/>
    <w:rsid w:val="00876F3E"/>
    <w:rsid w:val="0087788A"/>
    <w:rsid w:val="00885E31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50B"/>
    <w:rsid w:val="00931CF2"/>
    <w:rsid w:val="00932578"/>
    <w:rsid w:val="00941CF5"/>
    <w:rsid w:val="00945FC4"/>
    <w:rsid w:val="00954D0D"/>
    <w:rsid w:val="009808F1"/>
    <w:rsid w:val="00984253"/>
    <w:rsid w:val="009A5F9E"/>
    <w:rsid w:val="009B16FB"/>
    <w:rsid w:val="009B3D59"/>
    <w:rsid w:val="009C7C3C"/>
    <w:rsid w:val="009E27AF"/>
    <w:rsid w:val="009F0D31"/>
    <w:rsid w:val="009F1782"/>
    <w:rsid w:val="009F6373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6302A"/>
    <w:rsid w:val="00A73F06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B1012"/>
    <w:rsid w:val="00AB4B4D"/>
    <w:rsid w:val="00AB730C"/>
    <w:rsid w:val="00AC54BD"/>
    <w:rsid w:val="00AD0CEC"/>
    <w:rsid w:val="00AD1686"/>
    <w:rsid w:val="00AE2EEB"/>
    <w:rsid w:val="00AF1029"/>
    <w:rsid w:val="00AF2DE5"/>
    <w:rsid w:val="00B0423A"/>
    <w:rsid w:val="00B10486"/>
    <w:rsid w:val="00B109AC"/>
    <w:rsid w:val="00B1591C"/>
    <w:rsid w:val="00B17164"/>
    <w:rsid w:val="00B238F1"/>
    <w:rsid w:val="00B27212"/>
    <w:rsid w:val="00B34276"/>
    <w:rsid w:val="00B34D3A"/>
    <w:rsid w:val="00B35A11"/>
    <w:rsid w:val="00B571E4"/>
    <w:rsid w:val="00B62D76"/>
    <w:rsid w:val="00B6304C"/>
    <w:rsid w:val="00B70A42"/>
    <w:rsid w:val="00B74CEE"/>
    <w:rsid w:val="00B77009"/>
    <w:rsid w:val="00B866CB"/>
    <w:rsid w:val="00B932C1"/>
    <w:rsid w:val="00B9372F"/>
    <w:rsid w:val="00B951A0"/>
    <w:rsid w:val="00BA01A8"/>
    <w:rsid w:val="00BB574D"/>
    <w:rsid w:val="00BB7E09"/>
    <w:rsid w:val="00BC2501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A2D0F"/>
    <w:rsid w:val="00CA4BCD"/>
    <w:rsid w:val="00CA4E4D"/>
    <w:rsid w:val="00CA5761"/>
    <w:rsid w:val="00CB1BC9"/>
    <w:rsid w:val="00CB22FC"/>
    <w:rsid w:val="00CD2EC0"/>
    <w:rsid w:val="00CE7C6C"/>
    <w:rsid w:val="00CF30C3"/>
    <w:rsid w:val="00CF6CA2"/>
    <w:rsid w:val="00CF786F"/>
    <w:rsid w:val="00D018CB"/>
    <w:rsid w:val="00D01F5A"/>
    <w:rsid w:val="00D278C1"/>
    <w:rsid w:val="00D307D8"/>
    <w:rsid w:val="00D325D1"/>
    <w:rsid w:val="00D43941"/>
    <w:rsid w:val="00D63FBA"/>
    <w:rsid w:val="00D93477"/>
    <w:rsid w:val="00D93FEC"/>
    <w:rsid w:val="00DA0433"/>
    <w:rsid w:val="00DA1FDD"/>
    <w:rsid w:val="00DA4074"/>
    <w:rsid w:val="00DC0B44"/>
    <w:rsid w:val="00DC45D6"/>
    <w:rsid w:val="00DE1846"/>
    <w:rsid w:val="00DE2C1A"/>
    <w:rsid w:val="00DE3688"/>
    <w:rsid w:val="00DF32D2"/>
    <w:rsid w:val="00DF3FD0"/>
    <w:rsid w:val="00DF434E"/>
    <w:rsid w:val="00E060F9"/>
    <w:rsid w:val="00E238AB"/>
    <w:rsid w:val="00E25AF1"/>
    <w:rsid w:val="00E32DE0"/>
    <w:rsid w:val="00E44A97"/>
    <w:rsid w:val="00E47B18"/>
    <w:rsid w:val="00E50999"/>
    <w:rsid w:val="00E5517C"/>
    <w:rsid w:val="00E67372"/>
    <w:rsid w:val="00E67F2F"/>
    <w:rsid w:val="00E72E81"/>
    <w:rsid w:val="00E8358D"/>
    <w:rsid w:val="00E8443D"/>
    <w:rsid w:val="00E86B1E"/>
    <w:rsid w:val="00E90FE4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90E"/>
    <w:rsid w:val="00F22E7D"/>
    <w:rsid w:val="00F22F9C"/>
    <w:rsid w:val="00F26583"/>
    <w:rsid w:val="00F34CE0"/>
    <w:rsid w:val="00F34EA4"/>
    <w:rsid w:val="00F35454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33D9"/>
    <w:rsid w:val="00F91779"/>
    <w:rsid w:val="00FA71E5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5C59F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4E3DB-F79C-4D32-8E4A-E2BFD0EA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Ma. Consuelo J. del Prado</cp:lastModifiedBy>
  <cp:revision>4</cp:revision>
  <dcterms:created xsi:type="dcterms:W3CDTF">2018-11-19T10:06:00Z</dcterms:created>
  <dcterms:modified xsi:type="dcterms:W3CDTF">2018-11-19T10:15:00Z</dcterms:modified>
</cp:coreProperties>
</file>