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DF77AD">
        <w:rPr>
          <w:rFonts w:ascii="Arial" w:eastAsia="Arial" w:hAnsi="Arial" w:cs="Arial"/>
          <w:b/>
          <w:sz w:val="32"/>
          <w:szCs w:val="24"/>
        </w:rPr>
        <w:t>9</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r w:rsidRPr="00EC3360">
        <w:rPr>
          <w:rFonts w:ascii="Arial" w:eastAsia="Arial" w:hAnsi="Arial" w:cs="Arial"/>
          <w:sz w:val="24"/>
          <w:szCs w:val="24"/>
        </w:rPr>
        <w:t>as of 2</w:t>
      </w:r>
      <w:r w:rsidR="00DF77AD">
        <w:rPr>
          <w:rFonts w:ascii="Arial" w:eastAsia="Arial" w:hAnsi="Arial" w:cs="Arial"/>
          <w:sz w:val="24"/>
          <w:szCs w:val="24"/>
        </w:rPr>
        <w:t>9</w:t>
      </w:r>
      <w:r w:rsidRPr="00EC3360">
        <w:rPr>
          <w:rFonts w:ascii="Arial" w:eastAsia="Arial" w:hAnsi="Arial" w:cs="Arial"/>
          <w:sz w:val="24"/>
          <w:szCs w:val="24"/>
        </w:rPr>
        <w:t xml:space="preserve"> November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C6007A">
        <w:rPr>
          <w:rFonts w:ascii="Arial" w:eastAsia="Arial" w:hAnsi="Arial" w:cs="Arial"/>
          <w:b/>
          <w:color w:val="0070C0"/>
          <w:sz w:val="24"/>
          <w:szCs w:val="24"/>
        </w:rPr>
        <w:t xml:space="preserve">33,560 </w:t>
      </w:r>
      <w:r w:rsidRPr="00C6007A">
        <w:rPr>
          <w:rFonts w:ascii="Arial" w:eastAsia="Times New Roman" w:hAnsi="Arial" w:cs="Arial"/>
          <w:b/>
          <w:bCs/>
          <w:color w:val="0070C0"/>
          <w:sz w:val="24"/>
          <w:szCs w:val="24"/>
        </w:rPr>
        <w:t xml:space="preserve">families </w:t>
      </w:r>
      <w:r w:rsidRPr="002B5B76">
        <w:rPr>
          <w:rFonts w:ascii="Arial" w:eastAsia="Arial" w:hAnsi="Arial" w:cs="Arial"/>
          <w:color w:val="auto"/>
          <w:sz w:val="24"/>
          <w:szCs w:val="24"/>
        </w:rPr>
        <w:t>or</w:t>
      </w:r>
      <w:r w:rsidR="009A6AFA" w:rsidRPr="002B5B76">
        <w:rPr>
          <w:rFonts w:ascii="Arial" w:eastAsia="Arial" w:hAnsi="Arial" w:cs="Arial"/>
          <w:color w:val="auto"/>
          <w:sz w:val="24"/>
          <w:szCs w:val="24"/>
        </w:rPr>
        <w:t xml:space="preserve"> </w:t>
      </w:r>
      <w:r w:rsidR="00C6007A" w:rsidRPr="00C6007A">
        <w:rPr>
          <w:rFonts w:ascii="Arial" w:eastAsia="Times New Roman" w:hAnsi="Arial" w:cs="Arial"/>
          <w:b/>
          <w:bCs/>
          <w:color w:val="0070C0"/>
          <w:sz w:val="24"/>
          <w:szCs w:val="24"/>
        </w:rPr>
        <w:t xml:space="preserve">124,214 </w:t>
      </w:r>
      <w:r w:rsidRPr="00C6007A">
        <w:rPr>
          <w:rFonts w:ascii="Arial" w:eastAsia="Arial" w:hAnsi="Arial" w:cs="Arial"/>
          <w:b/>
          <w:color w:val="0070C0"/>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2" w:type="pct"/>
        <w:tblInd w:w="535" w:type="dxa"/>
        <w:tblLook w:val="04A0" w:firstRow="1" w:lastRow="0" w:firstColumn="1" w:lastColumn="0" w:noHBand="0" w:noVBand="1"/>
      </w:tblPr>
      <w:tblGrid>
        <w:gridCol w:w="270"/>
        <w:gridCol w:w="6028"/>
        <w:gridCol w:w="1980"/>
        <w:gridCol w:w="2259"/>
        <w:gridCol w:w="1650"/>
        <w:gridCol w:w="1330"/>
        <w:gridCol w:w="1324"/>
      </w:tblGrid>
      <w:tr w:rsidR="00C6007A" w:rsidRPr="00C6007A" w:rsidTr="00C6007A">
        <w:trPr>
          <w:trHeight w:val="79"/>
          <w:tblHeader/>
        </w:trPr>
        <w:tc>
          <w:tcPr>
            <w:tcW w:w="2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878"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NUMBER OF AFFECTED </w:t>
            </w:r>
          </w:p>
        </w:tc>
      </w:tr>
      <w:tr w:rsidR="00C6007A" w:rsidRPr="00C6007A" w:rsidTr="00C6007A">
        <w:trPr>
          <w:trHeight w:val="79"/>
          <w:tblHeader/>
        </w:trPr>
        <w:tc>
          <w:tcPr>
            <w:tcW w:w="2122" w:type="pct"/>
            <w:gridSpan w:val="2"/>
            <w:vMerge/>
            <w:tcBorders>
              <w:top w:val="single" w:sz="4" w:space="0" w:color="000000"/>
              <w:left w:val="single" w:sz="4" w:space="0" w:color="000000"/>
              <w:bottom w:val="single" w:sz="4" w:space="0" w:color="000000"/>
              <w:right w:val="single" w:sz="4" w:space="0" w:color="auto"/>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7"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Barangays </w:t>
            </w:r>
          </w:p>
        </w:tc>
        <w:tc>
          <w:tcPr>
            <w:tcW w:w="761" w:type="pct"/>
            <w:tcBorders>
              <w:top w:val="nil"/>
              <w:left w:val="single" w:sz="4" w:space="0" w:color="auto"/>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Families </w:t>
            </w:r>
          </w:p>
        </w:tc>
        <w:tc>
          <w:tcPr>
            <w:tcW w:w="446"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Persons </w:t>
            </w:r>
          </w:p>
        </w:tc>
      </w:tr>
      <w:tr w:rsidR="00C6007A" w:rsidRPr="00C6007A" w:rsidTr="00C6007A">
        <w:trPr>
          <w:trHeight w:val="20"/>
          <w:tblHeader/>
        </w:trPr>
        <w:tc>
          <w:tcPr>
            <w:tcW w:w="2122"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667"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294 </w:t>
            </w:r>
          </w:p>
        </w:tc>
        <w:tc>
          <w:tcPr>
            <w:tcW w:w="761" w:type="pct"/>
            <w:tcBorders>
              <w:top w:val="nil"/>
              <w:left w:val="single" w:sz="4" w:space="0" w:color="auto"/>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31 </w:t>
            </w:r>
          </w:p>
        </w:tc>
        <w:tc>
          <w:tcPr>
            <w:tcW w:w="556" w:type="pct"/>
            <w:tcBorders>
              <w:top w:val="single" w:sz="4" w:space="0" w:color="auto"/>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7 </w:t>
            </w:r>
          </w:p>
        </w:tc>
        <w:tc>
          <w:tcPr>
            <w:tcW w:w="448" w:type="pct"/>
            <w:tcBorders>
              <w:top w:val="single" w:sz="4" w:space="0" w:color="auto"/>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33,560 </w:t>
            </w:r>
          </w:p>
        </w:tc>
        <w:tc>
          <w:tcPr>
            <w:tcW w:w="446" w:type="pct"/>
            <w:tcBorders>
              <w:top w:val="single" w:sz="4" w:space="0" w:color="auto"/>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124,214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w:t>
            </w:r>
          </w:p>
        </w:tc>
        <w:tc>
          <w:tcPr>
            <w:tcW w:w="667"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5 </w:t>
            </w:r>
          </w:p>
        </w:tc>
        <w:tc>
          <w:tcPr>
            <w:tcW w:w="761" w:type="pct"/>
            <w:tcBorders>
              <w:top w:val="nil"/>
              <w:left w:val="single" w:sz="4" w:space="0" w:color="auto"/>
              <w:bottom w:val="single" w:sz="4" w:space="0" w:color="000000"/>
              <w:right w:val="single" w:sz="4" w:space="0" w:color="000000"/>
            </w:tcBorders>
            <w:shd w:val="clear" w:color="BFBFBF" w:fill="BFBFBF"/>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BFBFBF" w:fill="BFBFBF"/>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77 </w:t>
            </w:r>
          </w:p>
        </w:tc>
        <w:tc>
          <w:tcPr>
            <w:tcW w:w="44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281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Masbate</w:t>
            </w:r>
          </w:p>
        </w:tc>
        <w:tc>
          <w:tcPr>
            <w:tcW w:w="66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5 </w:t>
            </w:r>
          </w:p>
        </w:tc>
        <w:tc>
          <w:tcPr>
            <w:tcW w:w="761" w:type="pct"/>
            <w:tcBorders>
              <w:top w:val="nil"/>
              <w:left w:val="single" w:sz="4" w:space="0" w:color="auto"/>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77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281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Baleno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 </w:t>
            </w:r>
          </w:p>
        </w:tc>
        <w:tc>
          <w:tcPr>
            <w:tcW w:w="761" w:type="pct"/>
            <w:tcBorders>
              <w:top w:val="nil"/>
              <w:left w:val="single" w:sz="4" w:space="0" w:color="auto"/>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23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97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Pio V. Corpuz (Limbuhan)</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3 </w:t>
            </w:r>
          </w:p>
        </w:tc>
        <w:tc>
          <w:tcPr>
            <w:tcW w:w="761" w:type="pct"/>
            <w:tcBorders>
              <w:top w:val="nil"/>
              <w:left w:val="single" w:sz="4" w:space="0" w:color="auto"/>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54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184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667"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289 </w:t>
            </w:r>
          </w:p>
        </w:tc>
        <w:tc>
          <w:tcPr>
            <w:tcW w:w="761" w:type="pct"/>
            <w:tcBorders>
              <w:top w:val="nil"/>
              <w:left w:val="single" w:sz="4" w:space="0" w:color="auto"/>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30 </w:t>
            </w:r>
          </w:p>
        </w:tc>
        <w:tc>
          <w:tcPr>
            <w:tcW w:w="556" w:type="pct"/>
            <w:tcBorders>
              <w:top w:val="nil"/>
              <w:left w:val="nil"/>
              <w:bottom w:val="single" w:sz="4" w:space="0" w:color="000000"/>
              <w:right w:val="single" w:sz="4" w:space="0" w:color="000000"/>
            </w:tcBorders>
            <w:shd w:val="clear" w:color="BFBFBF" w:fill="BFBFBF"/>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33,483 </w:t>
            </w:r>
          </w:p>
        </w:tc>
        <w:tc>
          <w:tcPr>
            <w:tcW w:w="44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123,933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Biliran</w:t>
            </w:r>
          </w:p>
        </w:tc>
        <w:tc>
          <w:tcPr>
            <w:tcW w:w="66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10 </w:t>
            </w:r>
          </w:p>
        </w:tc>
        <w:tc>
          <w:tcPr>
            <w:tcW w:w="761" w:type="pct"/>
            <w:tcBorders>
              <w:top w:val="nil"/>
              <w:left w:val="single" w:sz="4" w:space="0" w:color="auto"/>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307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1,199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Kawayan</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10 </w:t>
            </w:r>
          </w:p>
        </w:tc>
        <w:tc>
          <w:tcPr>
            <w:tcW w:w="761" w:type="pct"/>
            <w:tcBorders>
              <w:top w:val="nil"/>
              <w:left w:val="single" w:sz="4" w:space="0" w:color="auto"/>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307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1,199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66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163 </w:t>
            </w:r>
          </w:p>
        </w:tc>
        <w:tc>
          <w:tcPr>
            <w:tcW w:w="761" w:type="pct"/>
            <w:tcBorders>
              <w:top w:val="nil"/>
              <w:left w:val="single" w:sz="4" w:space="0" w:color="auto"/>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11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1</w:t>
            </w: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20,915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67,899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Arteche</w:t>
            </w:r>
          </w:p>
        </w:tc>
        <w:tc>
          <w:tcPr>
            <w:tcW w:w="667" w:type="pct"/>
            <w:tcBorders>
              <w:top w:val="single" w:sz="4" w:space="0" w:color="auto"/>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9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1,235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4,438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46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8,211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13,506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Jipapad</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2,489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13,500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Oras</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4,488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17,952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San Julian</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52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234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San Policarpo</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472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1,808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Sulat</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6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28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10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45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Guiuan</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29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1,636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6,540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Hernani</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2,295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9,766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Llorente</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21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82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lastRenderedPageBreak/>
              <w:t>Leyte</w:t>
            </w:r>
          </w:p>
        </w:tc>
        <w:tc>
          <w:tcPr>
            <w:tcW w:w="66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 </w:t>
            </w:r>
          </w:p>
        </w:tc>
        <w:tc>
          <w:tcPr>
            <w:tcW w:w="761"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106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312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Dulag</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5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22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 Paz</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101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290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66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108 </w:t>
            </w:r>
          </w:p>
        </w:tc>
        <w:tc>
          <w:tcPr>
            <w:tcW w:w="761"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12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1</w:t>
            </w: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11,955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53,704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Catarman (capital)</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14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73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Lope de Vega</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79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316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San Isidro</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19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76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Catubig</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7,625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35,621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Gamay</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17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68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Laoang</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18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2,690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10,760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Lapinig</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171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701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Las Navas</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89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365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Mapanas</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267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1,048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Palapag</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77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292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Pambujan</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720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3,715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San Roque</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187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669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Western Samar</w:t>
            </w:r>
          </w:p>
        </w:tc>
        <w:tc>
          <w:tcPr>
            <w:tcW w:w="66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 </w:t>
            </w:r>
          </w:p>
        </w:tc>
        <w:tc>
          <w:tcPr>
            <w:tcW w:w="761"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1</w:t>
            </w: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133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584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Pinabacdao</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133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584 </w:t>
            </w:r>
          </w:p>
        </w:tc>
      </w:tr>
      <w:tr w:rsidR="00C6007A" w:rsidRPr="00C6007A" w:rsidTr="00C6007A">
        <w:trPr>
          <w:trHeight w:val="20"/>
        </w:trPr>
        <w:tc>
          <w:tcPr>
            <w:tcW w:w="2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Southern Leyte</w:t>
            </w:r>
          </w:p>
        </w:tc>
        <w:tc>
          <w:tcPr>
            <w:tcW w:w="66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 </w:t>
            </w:r>
          </w:p>
        </w:tc>
        <w:tc>
          <w:tcPr>
            <w:tcW w:w="761"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3 </w:t>
            </w:r>
          </w:p>
        </w:tc>
        <w:tc>
          <w:tcPr>
            <w:tcW w:w="556" w:type="pct"/>
            <w:tcBorders>
              <w:top w:val="nil"/>
              <w:left w:val="nil"/>
              <w:bottom w:val="single" w:sz="4" w:space="0" w:color="000000"/>
              <w:right w:val="single" w:sz="4" w:space="0" w:color="000000"/>
            </w:tcBorders>
            <w:shd w:val="clear" w:color="D8D8D8" w:fill="D8D8D8"/>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1</w:t>
            </w:r>
            <w:r w:rsidRPr="00C6007A">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67 </w:t>
            </w:r>
          </w:p>
        </w:tc>
        <w:tc>
          <w:tcPr>
            <w:tcW w:w="44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235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Tomas Oppus</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25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Libagon</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10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45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0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Saint Bernard</w:t>
            </w:r>
          </w:p>
        </w:tc>
        <w:tc>
          <w:tcPr>
            <w:tcW w:w="66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C6007A">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32 </w:t>
            </w:r>
          </w:p>
        </w:tc>
        <w:tc>
          <w:tcPr>
            <w:tcW w:w="44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Jipapad,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Pr="002F1245"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361"/>
        <w:gridCol w:w="2242"/>
        <w:gridCol w:w="656"/>
        <w:gridCol w:w="739"/>
        <w:gridCol w:w="627"/>
        <w:gridCol w:w="627"/>
        <w:gridCol w:w="627"/>
        <w:gridCol w:w="630"/>
        <w:gridCol w:w="743"/>
        <w:gridCol w:w="737"/>
        <w:gridCol w:w="627"/>
        <w:gridCol w:w="627"/>
        <w:gridCol w:w="722"/>
        <w:gridCol w:w="728"/>
        <w:gridCol w:w="743"/>
        <w:gridCol w:w="737"/>
        <w:gridCol w:w="615"/>
        <w:gridCol w:w="627"/>
        <w:gridCol w:w="728"/>
        <w:gridCol w:w="710"/>
      </w:tblGrid>
      <w:tr w:rsidR="00C6007A" w:rsidRPr="00C6007A" w:rsidTr="00C6007A">
        <w:trPr>
          <w:trHeight w:val="20"/>
        </w:trPr>
        <w:tc>
          <w:tcPr>
            <w:tcW w:w="87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REGION / PROVINCE / MUNICIPALITY </w:t>
            </w:r>
          </w:p>
        </w:tc>
        <w:tc>
          <w:tcPr>
            <w:tcW w:w="47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NUMBER OF EVACUATION CENTERS (ECs) </w:t>
            </w:r>
          </w:p>
        </w:tc>
        <w:tc>
          <w:tcPr>
            <w:tcW w:w="844"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OUTSIDE ECs Returned Home </w:t>
            </w:r>
          </w:p>
        </w:tc>
        <w:tc>
          <w:tcPr>
            <w:tcW w:w="903" w:type="pct"/>
            <w:gridSpan w:val="4"/>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SERVED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70"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4" w:type="pct"/>
            <w:gridSpan w:val="4"/>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85"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70"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Families </w:t>
            </w:r>
          </w:p>
        </w:tc>
        <w:tc>
          <w:tcPr>
            <w:tcW w:w="485"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Persons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GRAND TOTAL</w:t>
            </w:r>
          </w:p>
        </w:tc>
        <w:tc>
          <w:tcPr>
            <w:tcW w:w="22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77 </w:t>
            </w:r>
          </w:p>
        </w:tc>
        <w:tc>
          <w:tcPr>
            <w:tcW w:w="249"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2,682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11,390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2,655 </w:t>
            </w:r>
          </w:p>
        </w:tc>
        <w:tc>
          <w:tcPr>
            <w:tcW w:w="248"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11,282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1,965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4,647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21,172 </w:t>
            </w:r>
          </w:p>
        </w:tc>
        <w:tc>
          <w:tcPr>
            <w:tcW w:w="24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598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REGION V</w:t>
            </w:r>
          </w:p>
        </w:tc>
        <w:tc>
          <w:tcPr>
            <w:tcW w:w="22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77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281 </w:t>
            </w:r>
          </w:p>
        </w:tc>
        <w:tc>
          <w:tcPr>
            <w:tcW w:w="24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Masbate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281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Baleno</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97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Pio V. Corpuz (Limbuhan)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44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184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REGION VIII</w:t>
            </w:r>
          </w:p>
        </w:tc>
        <w:tc>
          <w:tcPr>
            <w:tcW w:w="22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73 </w:t>
            </w:r>
          </w:p>
        </w:tc>
        <w:tc>
          <w:tcPr>
            <w:tcW w:w="249"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2,615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11,132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2,588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11,024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1,955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4,570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20,891 </w:t>
            </w:r>
          </w:p>
        </w:tc>
        <w:tc>
          <w:tcPr>
            <w:tcW w:w="24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598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Biliran</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172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172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Kawayan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172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172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Eastern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1,118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4,364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1,774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2,892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13,235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582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Arteche</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131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98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229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1,121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478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Jipapad</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1,600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1,600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San Julian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234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Sulat</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Taft</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Hernani</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381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1,673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2,054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10,158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Llorente</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82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Leyte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312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312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312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Dulag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 Paz</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290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Northern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1,200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5,665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1,200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5,665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16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Catubig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114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Lapinig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701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Las Navas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87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Mapanas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1,048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Pambujan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3,715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Western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584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Pinabacdao</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584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Southern Leyte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Tomas Oppus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70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Libagon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45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Saint Bernard</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2B5B7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B5B76">
        <w:rPr>
          <w:rFonts w:ascii="Arial" w:eastAsia="Arial" w:hAnsi="Arial" w:cs="Arial"/>
          <w:color w:val="auto"/>
          <w:sz w:val="24"/>
          <w:szCs w:val="24"/>
        </w:rPr>
        <w:t>There are</w:t>
      </w:r>
      <w:r w:rsidR="00C6007A">
        <w:rPr>
          <w:rFonts w:ascii="Arial" w:eastAsia="Arial" w:hAnsi="Arial" w:cs="Arial"/>
          <w:b/>
          <w:color w:val="auto"/>
          <w:sz w:val="24"/>
          <w:szCs w:val="24"/>
        </w:rPr>
        <w:t xml:space="preserve"> </w:t>
      </w:r>
      <w:r w:rsidR="00C6007A" w:rsidRPr="00C6007A">
        <w:rPr>
          <w:rFonts w:ascii="Arial" w:eastAsia="Arial" w:hAnsi="Arial" w:cs="Arial"/>
          <w:b/>
          <w:color w:val="0070C0"/>
          <w:sz w:val="24"/>
          <w:szCs w:val="24"/>
        </w:rPr>
        <w:t xml:space="preserve">1,631 </w:t>
      </w:r>
      <w:r w:rsidRPr="00C6007A">
        <w:rPr>
          <w:rFonts w:ascii="Arial" w:eastAsia="Arial" w:hAnsi="Arial" w:cs="Arial"/>
          <w:b/>
          <w:color w:val="0070C0"/>
          <w:sz w:val="24"/>
          <w:szCs w:val="24"/>
        </w:rPr>
        <w:t>damaged houses</w:t>
      </w:r>
      <w:r w:rsidRPr="00C6007A">
        <w:rPr>
          <w:rFonts w:ascii="Arial" w:eastAsia="Arial" w:hAnsi="Arial" w:cs="Arial"/>
          <w:color w:val="0070C0"/>
          <w:sz w:val="24"/>
          <w:szCs w:val="24"/>
        </w:rPr>
        <w:t xml:space="preserve"> </w:t>
      </w:r>
      <w:r w:rsidRPr="002B5B76">
        <w:rPr>
          <w:rFonts w:ascii="Arial" w:eastAsia="Arial" w:hAnsi="Arial" w:cs="Arial"/>
          <w:color w:val="auto"/>
          <w:sz w:val="24"/>
          <w:szCs w:val="24"/>
        </w:rPr>
        <w:t xml:space="preserve">reported in </w:t>
      </w:r>
      <w:r w:rsidRPr="002B5B76">
        <w:rPr>
          <w:rFonts w:ascii="Arial" w:eastAsia="Arial" w:hAnsi="Arial" w:cs="Arial"/>
          <w:b/>
          <w:color w:val="auto"/>
          <w:sz w:val="24"/>
          <w:szCs w:val="24"/>
        </w:rPr>
        <w:t>Regions VIII</w:t>
      </w:r>
      <w:r w:rsidRPr="002B5B76">
        <w:rPr>
          <w:rFonts w:ascii="Arial" w:eastAsia="Arial" w:hAnsi="Arial" w:cs="Arial"/>
          <w:color w:val="auto"/>
          <w:sz w:val="24"/>
          <w:szCs w:val="24"/>
        </w:rPr>
        <w:t>; of which,</w:t>
      </w:r>
      <w:r w:rsidRPr="002B5B76">
        <w:rPr>
          <w:rFonts w:ascii="Arial" w:hAnsi="Arial" w:cs="Arial"/>
          <w:color w:val="auto"/>
          <w:sz w:val="24"/>
          <w:szCs w:val="24"/>
        </w:rPr>
        <w:t xml:space="preserve"> </w:t>
      </w:r>
      <w:r w:rsidR="00F716CF" w:rsidRPr="00C6007A">
        <w:rPr>
          <w:rFonts w:ascii="Arial" w:eastAsia="Arial" w:hAnsi="Arial" w:cs="Arial"/>
          <w:b/>
          <w:color w:val="0070C0"/>
          <w:sz w:val="24"/>
          <w:szCs w:val="24"/>
        </w:rPr>
        <w:t>9</w:t>
      </w:r>
      <w:r w:rsidR="00C6007A" w:rsidRPr="00C6007A">
        <w:rPr>
          <w:rFonts w:ascii="Arial" w:eastAsia="Arial" w:hAnsi="Arial" w:cs="Arial"/>
          <w:b/>
          <w:color w:val="0070C0"/>
          <w:sz w:val="24"/>
          <w:szCs w:val="24"/>
        </w:rPr>
        <w:t>1</w:t>
      </w:r>
      <w:r w:rsidRPr="00C6007A">
        <w:rPr>
          <w:rFonts w:ascii="Arial" w:eastAsia="Arial" w:hAnsi="Arial" w:cs="Arial"/>
          <w:b/>
          <w:color w:val="0070C0"/>
          <w:sz w:val="24"/>
          <w:szCs w:val="24"/>
        </w:rPr>
        <w:t xml:space="preserve"> houses are totally damaged</w:t>
      </w:r>
      <w:r w:rsidRPr="00C6007A">
        <w:rPr>
          <w:rFonts w:ascii="Arial" w:eastAsia="Arial" w:hAnsi="Arial" w:cs="Arial"/>
          <w:color w:val="0070C0"/>
          <w:sz w:val="24"/>
          <w:szCs w:val="24"/>
        </w:rPr>
        <w:t xml:space="preserve"> </w:t>
      </w:r>
      <w:r w:rsidRPr="002B5B76">
        <w:rPr>
          <w:rFonts w:ascii="Arial" w:eastAsia="Arial" w:hAnsi="Arial" w:cs="Arial"/>
          <w:color w:val="auto"/>
          <w:sz w:val="24"/>
          <w:szCs w:val="24"/>
        </w:rPr>
        <w:t xml:space="preserve">and </w:t>
      </w:r>
      <w:r w:rsidRPr="00C6007A">
        <w:rPr>
          <w:rFonts w:ascii="Arial" w:eastAsia="Arial" w:hAnsi="Arial" w:cs="Arial"/>
          <w:b/>
          <w:color w:val="0070C0"/>
          <w:sz w:val="24"/>
          <w:szCs w:val="24"/>
        </w:rPr>
        <w:t>1,</w:t>
      </w:r>
      <w:r w:rsidR="00C6007A" w:rsidRPr="00C6007A">
        <w:rPr>
          <w:rFonts w:ascii="Arial" w:eastAsia="Arial" w:hAnsi="Arial" w:cs="Arial"/>
          <w:b/>
          <w:color w:val="0070C0"/>
          <w:sz w:val="24"/>
          <w:szCs w:val="24"/>
        </w:rPr>
        <w:t>540</w:t>
      </w:r>
      <w:r w:rsidRPr="00C6007A">
        <w:rPr>
          <w:rFonts w:ascii="Arial" w:eastAsia="Arial" w:hAnsi="Arial" w:cs="Arial"/>
          <w:b/>
          <w:color w:val="0070C0"/>
          <w:sz w:val="24"/>
          <w:szCs w:val="24"/>
        </w:rPr>
        <w:t xml:space="preserve"> houses are partially damaged</w:t>
      </w:r>
      <w:r w:rsidRPr="00C6007A">
        <w:rPr>
          <w:rFonts w:ascii="Arial" w:eastAsia="Arial" w:hAnsi="Arial" w:cs="Arial"/>
          <w:color w:val="0070C0"/>
          <w:sz w:val="24"/>
          <w:szCs w:val="24"/>
        </w:rPr>
        <w:t xml:space="preserve"> </w:t>
      </w:r>
      <w:r w:rsidRPr="002B5B76">
        <w:rPr>
          <w:rFonts w:ascii="Arial" w:eastAsia="Arial" w:hAnsi="Arial" w:cs="Arial"/>
          <w:color w:val="auto"/>
          <w:sz w:val="24"/>
          <w:szCs w:val="24"/>
        </w:rPr>
        <w:t>(see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Arteche</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Arteche,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269"/>
        <w:gridCol w:w="7323"/>
        <w:gridCol w:w="1473"/>
        <w:gridCol w:w="1503"/>
        <w:gridCol w:w="1069"/>
        <w:gridCol w:w="1583"/>
        <w:gridCol w:w="1627"/>
      </w:tblGrid>
      <w:tr w:rsidR="00C6007A" w:rsidRPr="00C6007A" w:rsidTr="00C6007A">
        <w:trPr>
          <w:trHeight w:val="79"/>
          <w:tblHeader/>
        </w:trPr>
        <w:tc>
          <w:tcPr>
            <w:tcW w:w="25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43"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COST OF ASSISTANCE </w:t>
            </w:r>
          </w:p>
        </w:tc>
      </w:tr>
      <w:tr w:rsidR="00C6007A" w:rsidRPr="00C6007A" w:rsidTr="00C6007A">
        <w:trPr>
          <w:trHeight w:val="20"/>
          <w:tblHeader/>
        </w:trPr>
        <w:tc>
          <w:tcPr>
            <w:tcW w:w="255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96" w:type="pct"/>
            <w:tcBorders>
              <w:top w:val="single" w:sz="4" w:space="0" w:color="auto"/>
              <w:left w:val="nil"/>
              <w:bottom w:val="single" w:sz="4" w:space="0" w:color="auto"/>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DSWD </w:t>
            </w:r>
          </w:p>
        </w:tc>
        <w:tc>
          <w:tcPr>
            <w:tcW w:w="50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LGU </w:t>
            </w:r>
          </w:p>
        </w:tc>
        <w:tc>
          <w:tcPr>
            <w:tcW w:w="360"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NGOs </w:t>
            </w:r>
          </w:p>
        </w:tc>
        <w:tc>
          <w:tcPr>
            <w:tcW w:w="533"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OTHERS </w:t>
            </w:r>
          </w:p>
        </w:tc>
        <w:tc>
          <w:tcPr>
            <w:tcW w:w="548"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GRAND TOTAL </w:t>
            </w:r>
          </w:p>
        </w:tc>
      </w:tr>
      <w:tr w:rsidR="00C6007A" w:rsidRPr="00C6007A" w:rsidTr="00C6007A">
        <w:trPr>
          <w:trHeight w:val="20"/>
          <w:tblHeader/>
        </w:trPr>
        <w:tc>
          <w:tcPr>
            <w:tcW w:w="2557"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496"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2,080,370.00 </w:t>
            </w:r>
          </w:p>
        </w:tc>
        <w:tc>
          <w:tcPr>
            <w:tcW w:w="506" w:type="pct"/>
            <w:tcBorders>
              <w:top w:val="nil"/>
              <w:left w:val="single" w:sz="4" w:space="0" w:color="auto"/>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3,918,281.00 </w:t>
            </w:r>
          </w:p>
        </w:tc>
        <w:tc>
          <w:tcPr>
            <w:tcW w:w="36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5,998,651.00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w:t>
            </w:r>
          </w:p>
        </w:tc>
        <w:tc>
          <w:tcPr>
            <w:tcW w:w="49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06" w:type="pct"/>
            <w:tcBorders>
              <w:top w:val="nil"/>
              <w:left w:val="single" w:sz="4" w:space="0" w:color="auto"/>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15,120.00 </w:t>
            </w:r>
          </w:p>
        </w:tc>
        <w:tc>
          <w:tcPr>
            <w:tcW w:w="36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15,120.00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Masbate</w:t>
            </w:r>
          </w:p>
        </w:tc>
        <w:tc>
          <w:tcPr>
            <w:tcW w:w="496"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06" w:type="pct"/>
            <w:tcBorders>
              <w:top w:val="nil"/>
              <w:left w:val="single" w:sz="4" w:space="0" w:color="auto"/>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15,120.00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15,120.00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Pio V. Corpuz (Limbuhan)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506" w:type="pct"/>
            <w:tcBorders>
              <w:top w:val="nil"/>
              <w:left w:val="single" w:sz="4" w:space="0" w:color="auto"/>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15,120.00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15,120.00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49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2,080,370.00 </w:t>
            </w:r>
          </w:p>
        </w:tc>
        <w:tc>
          <w:tcPr>
            <w:tcW w:w="506" w:type="pct"/>
            <w:tcBorders>
              <w:top w:val="nil"/>
              <w:left w:val="single" w:sz="4" w:space="0" w:color="auto"/>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3,903,161.00 </w:t>
            </w:r>
          </w:p>
        </w:tc>
        <w:tc>
          <w:tcPr>
            <w:tcW w:w="36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5,983,531.00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Biliran</w:t>
            </w:r>
          </w:p>
        </w:tc>
        <w:tc>
          <w:tcPr>
            <w:tcW w:w="496"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06" w:type="pct"/>
            <w:tcBorders>
              <w:top w:val="nil"/>
              <w:left w:val="single" w:sz="4" w:space="0" w:color="auto"/>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76,750.00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76,750.00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Kawayan</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506" w:type="pct"/>
            <w:tcBorders>
              <w:top w:val="nil"/>
              <w:left w:val="single" w:sz="4" w:space="0" w:color="auto"/>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76,750.00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76,750.00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496" w:type="pct"/>
            <w:tcBorders>
              <w:top w:val="single" w:sz="4" w:space="0" w:color="auto"/>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2,060,640.00 </w:t>
            </w:r>
          </w:p>
        </w:tc>
        <w:tc>
          <w:tcPr>
            <w:tcW w:w="50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620,715.00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2,681,355.00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lastRenderedPageBreak/>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Arteche</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444,600.00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542,130.00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986,730.00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Jipapad</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896,040.00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896,040.00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Oras</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720,000.00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47,400.00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767,400.00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San Julian</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6,270.00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6,270.00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Hernani</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16,000.00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16,000.00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Llorente</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8,915.00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8,915.00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49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0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3,155,816.00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3,155,816.00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Catubig</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3,060,000.00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3,060,000.00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Mapanas</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95,816.00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95,816.00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Western Samar</w:t>
            </w:r>
          </w:p>
        </w:tc>
        <w:tc>
          <w:tcPr>
            <w:tcW w:w="49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0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47,880.00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47,880.00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Pinabacdao</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47,880.00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47,880.00 </w:t>
            </w:r>
          </w:p>
        </w:tc>
      </w:tr>
      <w:tr w:rsidR="00C6007A" w:rsidRPr="00C6007A" w:rsidTr="00C6007A">
        <w:trPr>
          <w:trHeight w:val="20"/>
        </w:trPr>
        <w:tc>
          <w:tcPr>
            <w:tcW w:w="25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Southern Leyte</w:t>
            </w:r>
          </w:p>
        </w:tc>
        <w:tc>
          <w:tcPr>
            <w:tcW w:w="49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19,730.00 </w:t>
            </w:r>
          </w:p>
        </w:tc>
        <w:tc>
          <w:tcPr>
            <w:tcW w:w="50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2,000.00 </w:t>
            </w:r>
          </w:p>
        </w:tc>
        <w:tc>
          <w:tcPr>
            <w:tcW w:w="36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 </w:t>
            </w:r>
          </w:p>
        </w:tc>
        <w:tc>
          <w:tcPr>
            <w:tcW w:w="53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w:t>
            </w:r>
          </w:p>
        </w:tc>
        <w:tc>
          <w:tcPr>
            <w:tcW w:w="5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21,730.00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46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Tomas Oppus</w:t>
            </w:r>
          </w:p>
        </w:tc>
        <w:tc>
          <w:tcPr>
            <w:tcW w:w="49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19,730.00 </w:t>
            </w:r>
          </w:p>
        </w:tc>
        <w:tc>
          <w:tcPr>
            <w:tcW w:w="50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2,000.00 </w:t>
            </w:r>
          </w:p>
        </w:tc>
        <w:tc>
          <w:tcPr>
            <w:tcW w:w="36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w:t>
            </w:r>
          </w:p>
        </w:tc>
        <w:tc>
          <w:tcPr>
            <w:tcW w:w="53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5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21,730.00 </w:t>
            </w:r>
          </w:p>
        </w:tc>
      </w:tr>
    </w:tbl>
    <w:p w:rsidR="00C6007A" w:rsidRDefault="00C6007A" w:rsidP="005447EC">
      <w:pPr>
        <w:spacing w:after="0" w:line="240" w:lineRule="auto"/>
        <w:ind w:firstLine="720"/>
        <w:contextualSpacing/>
        <w:rPr>
          <w:rFonts w:ascii="Arial" w:eastAsia="Arial" w:hAnsi="Arial" w:cs="Arial"/>
          <w:i/>
          <w:color w:val="auto"/>
          <w:sz w:val="16"/>
          <w:szCs w:val="24"/>
        </w:rPr>
      </w:pPr>
    </w:p>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Note: The Php47,880.00 worth of relief assistance in Pinabacdao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FB3CED" w:rsidRPr="00EC3360" w:rsidRDefault="00FB3CED" w:rsidP="00FB3CED">
      <w:pPr>
        <w:tabs>
          <w:tab w:val="left" w:pos="1384"/>
        </w:tabs>
        <w:spacing w:after="0" w:line="240" w:lineRule="auto"/>
        <w:contextualSpacing/>
        <w:rPr>
          <w:rFonts w:ascii="Arial" w:eastAsia="Arial" w:hAnsi="Arial" w:cs="Arial"/>
          <w:i/>
          <w:sz w:val="24"/>
          <w:szCs w:val="24"/>
        </w:rPr>
      </w:pPr>
    </w:p>
    <w:p w:rsidR="00FB3CED" w:rsidRPr="00746E5E" w:rsidRDefault="00FB3CED" w:rsidP="00FB3CED">
      <w:pPr>
        <w:spacing w:after="0" w:line="240" w:lineRule="auto"/>
        <w:contextualSpacing/>
        <w:rPr>
          <w:rFonts w:ascii="Arial" w:eastAsia="Arial" w:hAnsi="Arial" w:cs="Arial"/>
          <w:b/>
          <w:i/>
          <w:color w:val="auto"/>
          <w:sz w:val="24"/>
          <w:szCs w:val="24"/>
        </w:rPr>
      </w:pPr>
      <w:r w:rsidRPr="00746E5E">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2828"/>
        <w:gridCol w:w="12561"/>
      </w:tblGrid>
      <w:tr w:rsidR="001537F2" w:rsidRPr="001537F2"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1537F2" w:rsidRPr="001537F2"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C6007A" w:rsidRDefault="00FB3CED"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C6007A">
              <w:rPr>
                <w:rFonts w:ascii="Arial" w:hAnsi="Arial" w:cs="Arial"/>
                <w:color w:val="auto"/>
                <w:sz w:val="20"/>
                <w:szCs w:val="24"/>
              </w:rPr>
              <w:t xml:space="preserve">November </w:t>
            </w:r>
            <w:r w:rsidR="001537F2" w:rsidRPr="00C6007A">
              <w:rPr>
                <w:rFonts w:ascii="Arial" w:hAnsi="Arial" w:cs="Arial"/>
                <w:color w:val="auto"/>
                <w:sz w:val="20"/>
                <w:szCs w:val="24"/>
              </w:rPr>
              <w:t>2</w:t>
            </w:r>
            <w:r w:rsidR="00D159E2" w:rsidRPr="00C6007A">
              <w:rPr>
                <w:rFonts w:ascii="Arial" w:hAnsi="Arial" w:cs="Arial"/>
                <w:color w:val="auto"/>
                <w:sz w:val="20"/>
                <w:szCs w:val="24"/>
              </w:rPr>
              <w:t>7</w:t>
            </w:r>
            <w:r w:rsidRPr="00C6007A">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4361" w:rsidRPr="00C6007A" w:rsidRDefault="00B24361" w:rsidP="00D159E2">
            <w:pPr>
              <w:spacing w:after="0" w:line="240" w:lineRule="auto"/>
              <w:contextualSpacing/>
              <w:jc w:val="both"/>
              <w:rPr>
                <w:rFonts w:ascii="Arial" w:eastAsia="Arial" w:hAnsi="Arial" w:cs="Arial"/>
                <w:color w:val="auto"/>
                <w:sz w:val="20"/>
                <w:szCs w:val="24"/>
              </w:rPr>
            </w:pPr>
          </w:p>
          <w:p w:rsidR="00D159E2" w:rsidRPr="00C6007A" w:rsidRDefault="00D159E2" w:rsidP="00B24361">
            <w:pPr>
              <w:spacing w:after="0" w:line="240" w:lineRule="auto"/>
              <w:contextualSpacing/>
              <w:jc w:val="both"/>
              <w:rPr>
                <w:rFonts w:ascii="Arial" w:eastAsia="Arial" w:hAnsi="Arial" w:cs="Arial"/>
                <w:b/>
                <w:color w:val="auto"/>
                <w:sz w:val="20"/>
                <w:szCs w:val="24"/>
              </w:rPr>
            </w:pPr>
          </w:p>
          <w:p w:rsidR="00B24361" w:rsidRPr="00C6007A" w:rsidRDefault="00B24361" w:rsidP="00B24361">
            <w:pPr>
              <w:spacing w:after="0" w:line="240" w:lineRule="auto"/>
              <w:contextualSpacing/>
              <w:jc w:val="both"/>
              <w:rPr>
                <w:rFonts w:ascii="Arial" w:eastAsia="Arial" w:hAnsi="Arial" w:cs="Arial"/>
                <w:b/>
                <w:color w:val="auto"/>
                <w:sz w:val="20"/>
                <w:szCs w:val="24"/>
              </w:rPr>
            </w:pPr>
            <w:r w:rsidRPr="00C6007A">
              <w:rPr>
                <w:rFonts w:ascii="Arial" w:eastAsia="Arial" w:hAnsi="Arial" w:cs="Arial"/>
                <w:b/>
                <w:color w:val="auto"/>
                <w:sz w:val="20"/>
                <w:szCs w:val="24"/>
              </w:rPr>
              <w:t>PRE</w:t>
            </w:r>
            <w:r w:rsidR="00A2263A" w:rsidRPr="00C6007A">
              <w:rPr>
                <w:rFonts w:ascii="Arial" w:eastAsia="Arial" w:hAnsi="Arial" w:cs="Arial"/>
                <w:b/>
                <w:color w:val="auto"/>
                <w:sz w:val="20"/>
                <w:szCs w:val="24"/>
              </w:rPr>
              <w:t>-</w:t>
            </w:r>
            <w:r w:rsidRPr="00C6007A">
              <w:rPr>
                <w:rFonts w:ascii="Arial" w:eastAsia="Arial" w:hAnsi="Arial" w:cs="Arial"/>
                <w:b/>
                <w:color w:val="auto"/>
                <w:sz w:val="20"/>
                <w:szCs w:val="24"/>
              </w:rPr>
              <w:t>EMPTIVE EVACUATION CENTER</w:t>
            </w:r>
            <w:r w:rsidR="00B85E8E" w:rsidRPr="00C6007A">
              <w:rPr>
                <w:rFonts w:ascii="Arial" w:eastAsia="Arial" w:hAnsi="Arial" w:cs="Arial"/>
                <w:b/>
                <w:color w:val="auto"/>
                <w:sz w:val="20"/>
                <w:szCs w:val="24"/>
              </w:rPr>
              <w:t>S</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C6007A" w:rsidRPr="00C6007A" w:rsidTr="009A6AFA">
              <w:trPr>
                <w:trHeight w:val="66"/>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INSIDE ECs </w:t>
                  </w:r>
                </w:p>
              </w:tc>
            </w:tr>
            <w:tr w:rsidR="00C6007A" w:rsidRPr="00C6007A"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Persons </w:t>
                  </w:r>
                </w:p>
              </w:tc>
            </w:tr>
            <w:tr w:rsidR="00C6007A" w:rsidRPr="00C6007A"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758</w:t>
                  </w:r>
                  <w:r w:rsidR="009A6AFA"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lastRenderedPageBreak/>
                    <w:t>REGION MIMAROPA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r w:rsidR="00D159E2" w:rsidRPr="00C6007A">
                    <w:rPr>
                      <w:rFonts w:ascii="Arial Narrow" w:eastAsia="Times New Roman" w:hAnsi="Arial Narrow" w:cs="Times New Roman"/>
                      <w:b/>
                      <w:bCs/>
                      <w:color w:val="auto"/>
                      <w:sz w:val="20"/>
                      <w:szCs w:val="20"/>
                    </w:rPr>
                    <w:t>758</w:t>
                  </w: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Palawan</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r w:rsidR="00D159E2" w:rsidRPr="00C6007A">
                    <w:rPr>
                      <w:rFonts w:ascii="Arial Narrow" w:eastAsia="Times New Roman" w:hAnsi="Arial Narrow" w:cs="Times New Roman"/>
                      <w:b/>
                      <w:bCs/>
                      <w:color w:val="auto"/>
                      <w:sz w:val="20"/>
                      <w:szCs w:val="20"/>
                    </w:rPr>
                    <w:t>758</w:t>
                  </w: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Araceli</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140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477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Cuyo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r w:rsidR="00D159E2" w:rsidRPr="00C6007A">
                    <w:rPr>
                      <w:rFonts w:ascii="Arial Narrow" w:eastAsia="Times New Roman" w:hAnsi="Arial Narrow" w:cs="Times New Roman"/>
                      <w:i/>
                      <w:iCs/>
                      <w:color w:val="auto"/>
                      <w:sz w:val="20"/>
                      <w:szCs w:val="20"/>
                    </w:rPr>
                    <w:t>7</w:t>
                  </w:r>
                  <w:r w:rsidRPr="00C6007A">
                    <w:rPr>
                      <w:rFonts w:ascii="Arial Narrow" w:eastAsia="Times New Roman" w:hAnsi="Arial Narrow" w:cs="Times New Roman"/>
                      <w:i/>
                      <w:iCs/>
                      <w:color w:val="auto"/>
                      <w:sz w:val="20"/>
                      <w:szCs w:val="20"/>
                    </w:rPr>
                    <w:t xml:space="preserve">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349</w:t>
                  </w:r>
                  <w:r w:rsidR="009A6AFA"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1,656</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Magsaysay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99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357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Taytay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170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548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bl>
          <w:p w:rsidR="00B24361" w:rsidRPr="00C6007A" w:rsidRDefault="00B24361" w:rsidP="00B24361">
            <w:pPr>
              <w:spacing w:after="0" w:line="240" w:lineRule="auto"/>
              <w:contextualSpacing/>
              <w:jc w:val="both"/>
              <w:rPr>
                <w:rFonts w:ascii="Arial" w:eastAsia="Arial" w:hAnsi="Arial" w:cs="Arial"/>
                <w:b/>
                <w:color w:val="auto"/>
                <w:sz w:val="20"/>
                <w:szCs w:val="24"/>
              </w:rPr>
            </w:pPr>
          </w:p>
          <w:p w:rsidR="00B24361" w:rsidRPr="00C6007A" w:rsidRDefault="00DB0A4A" w:rsidP="00DB0A4A">
            <w:pPr>
              <w:pStyle w:val="ListParagraph"/>
              <w:numPr>
                <w:ilvl w:val="0"/>
                <w:numId w:val="24"/>
              </w:numPr>
              <w:spacing w:after="0" w:line="240" w:lineRule="auto"/>
              <w:ind w:left="453"/>
              <w:jc w:val="both"/>
              <w:rPr>
                <w:rFonts w:ascii="Arial" w:eastAsia="Arial" w:hAnsi="Arial" w:cs="Arial"/>
                <w:b/>
                <w:color w:val="auto"/>
                <w:sz w:val="20"/>
                <w:szCs w:val="24"/>
              </w:rPr>
            </w:pPr>
            <w:r w:rsidRPr="00C6007A">
              <w:rPr>
                <w:rFonts w:ascii="Arial" w:eastAsia="Arial" w:hAnsi="Arial" w:cs="Arial"/>
                <w:b/>
                <w:color w:val="auto"/>
                <w:sz w:val="20"/>
                <w:szCs w:val="24"/>
              </w:rPr>
              <w:t>FO MIMAROPA submitted terminal report on TD Samuel.</w:t>
            </w:r>
          </w:p>
          <w:p w:rsidR="00DB0A4A" w:rsidRPr="00C6007A" w:rsidRDefault="00DB0A4A" w:rsidP="00DB0A4A">
            <w:pPr>
              <w:pStyle w:val="ListParagraph"/>
              <w:numPr>
                <w:ilvl w:val="0"/>
                <w:numId w:val="24"/>
              </w:numPr>
              <w:spacing w:after="0" w:line="240" w:lineRule="auto"/>
              <w:ind w:left="453"/>
              <w:jc w:val="both"/>
              <w:rPr>
                <w:rFonts w:ascii="Arial" w:eastAsia="Arial" w:hAnsi="Arial" w:cs="Arial"/>
                <w:color w:val="auto"/>
                <w:sz w:val="20"/>
                <w:szCs w:val="24"/>
              </w:rPr>
            </w:pPr>
            <w:r w:rsidRPr="00C6007A">
              <w:rPr>
                <w:rFonts w:ascii="Arial" w:eastAsia="Arial" w:hAnsi="Arial" w:cs="Arial"/>
                <w:color w:val="auto"/>
                <w:sz w:val="20"/>
                <w:szCs w:val="24"/>
              </w:rPr>
              <w:t xml:space="preserve">A total of P76,850.00 worth of assistance provided to the affected. </w:t>
            </w:r>
            <w:r w:rsidR="00093714" w:rsidRPr="00C6007A">
              <w:rPr>
                <w:rFonts w:ascii="Arial" w:eastAsia="Arial" w:hAnsi="Arial" w:cs="Arial"/>
                <w:color w:val="auto"/>
                <w:sz w:val="20"/>
                <w:szCs w:val="24"/>
              </w:rPr>
              <w:t>P52,808.00 for the families affected in Taytay, Palawan and P24,042.00 cost of assistance was provided to the stranded passengers at Odiongan Port, Odiongan, Romblon.</w:t>
            </w:r>
          </w:p>
          <w:p w:rsidR="00093714" w:rsidRPr="00C6007A" w:rsidRDefault="00093714" w:rsidP="00093714">
            <w:pPr>
              <w:pStyle w:val="ListParagraph"/>
              <w:spacing w:after="0" w:line="240" w:lineRule="auto"/>
              <w:ind w:left="453"/>
              <w:jc w:val="both"/>
              <w:rPr>
                <w:rFonts w:ascii="Arial" w:eastAsia="Arial" w:hAnsi="Arial" w:cs="Arial"/>
                <w:color w:val="auto"/>
                <w:sz w:val="20"/>
                <w:szCs w:val="24"/>
              </w:rPr>
            </w:pPr>
          </w:p>
        </w:tc>
      </w:tr>
    </w:tbl>
    <w:p w:rsidR="00FB3CED" w:rsidRDefault="00FB3CED" w:rsidP="00FB3CED">
      <w:pPr>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November 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 xml:space="preserve">Closely monitoring of the weather updates and information. </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Emergency Telecommunication Equipment is on standby and ready for deployment as the need arises.</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DSWD FO V QRTs were alerted and advised to be prepared for augmentation support needed from the field and/or 24/7 duty at the DRMD Operation Center.</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PAT and MAT members in the 6 provinces are on standby and were instructed to coordinate with the P/MDRRMOs for status reports and updates.</w:t>
            </w: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D911F8" w:rsidRPr="00D911F8" w:rsidTr="00B85E8E">
              <w:trPr>
                <w:trHeight w:val="72"/>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w:t>
                  </w:r>
                </w:p>
              </w:tc>
              <w:tc>
                <w:tcPr>
                  <w:tcW w:w="47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Masbate</w:t>
                  </w:r>
                </w:p>
              </w:tc>
              <w:tc>
                <w:tcPr>
                  <w:tcW w:w="47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Baleno</w:t>
                  </w:r>
                </w:p>
              </w:tc>
              <w:tc>
                <w:tcPr>
                  <w:tcW w:w="47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c>
                <w:tcPr>
                  <w:tcW w:w="455"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
              <w:jc w:val="both"/>
              <w:rPr>
                <w:rFonts w:ascii="Arial" w:eastAsia="Arial" w:hAnsi="Arial" w:cs="Arial"/>
                <w:color w:val="auto"/>
                <w:sz w:val="20"/>
                <w:szCs w:val="24"/>
              </w:rPr>
            </w:pPr>
          </w:p>
        </w:tc>
      </w:tr>
    </w:tbl>
    <w:p w:rsidR="00FB3CED" w:rsidRDefault="00FB3CED" w:rsidP="00FB3CED">
      <w:pPr>
        <w:spacing w:after="0" w:line="240" w:lineRule="auto"/>
        <w:contextualSpacing/>
        <w:rPr>
          <w:rFonts w:ascii="Arial" w:eastAsia="Arial" w:hAnsi="Arial" w:cs="Arial"/>
          <w:b/>
          <w:sz w:val="24"/>
          <w:szCs w:val="24"/>
        </w:rPr>
      </w:pPr>
    </w:p>
    <w:p w:rsidR="00FB3CED" w:rsidRPr="00746E5E" w:rsidRDefault="00FB3CED" w:rsidP="00FB3CED">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p>
    <w:tbl>
      <w:tblPr>
        <w:tblW w:w="5000" w:type="pct"/>
        <w:tblLook w:val="0400" w:firstRow="0" w:lastRow="0" w:firstColumn="0" w:lastColumn="0" w:noHBand="0" w:noVBand="1"/>
      </w:tblPr>
      <w:tblGrid>
        <w:gridCol w:w="2828"/>
        <w:gridCol w:w="12561"/>
      </w:tblGrid>
      <w:tr w:rsidR="00746E5E" w:rsidRPr="00746E5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746E5E" w:rsidRPr="00746E5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 xml:space="preserve">November </w:t>
            </w:r>
            <w:r w:rsidR="001537F2" w:rsidRPr="00D911F8">
              <w:rPr>
                <w:rFonts w:ascii="Arial" w:hAnsi="Arial" w:cs="Arial"/>
                <w:color w:val="auto"/>
                <w:sz w:val="20"/>
                <w:szCs w:val="24"/>
              </w:rPr>
              <w:t>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LGUs started evacuating residents living in coastal areas as early as Monday. Cebu PDRRMOraised the alert status to red from blue yesterday, urging local governments to strictly implement the mandated evacuation of residents living in danger zones and discouraged local disaster officers from signing ‘waiver’ forms that would exempt families from the evacuation.</w:t>
            </w:r>
          </w:p>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lastRenderedPageBreak/>
              <w:t>Cebu City government deployed ambulances and heavy equipments like a backhoe, payloader and dumptrucks to the mountain barangays of Lusaran, Agsungot, Tabunan and Taptap in case of a landslide. A rescue team was deployed in strategic locations in order to respond to any emergencies. No landslide incidents were recorded as of this reporting time.</w:t>
            </w:r>
          </w:p>
          <w:p w:rsidR="00FB3CED"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An incident command post was established in Bogo City, Cebu – where at least 44 families or 118 individuals were assisted. A bus was readied to transport displaced families and an ambulance on standby at the evacuation camp. City government also distributed relief goods to the affected families. Photos shared by CDRRMO.</w:t>
            </w:r>
          </w:p>
          <w:p w:rsidR="001537F2" w:rsidRPr="00D911F8" w:rsidRDefault="001537F2"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There were 9 cities and towns who implemented pre-emptive evacuation in Bohol and Cebu provinces. At least 2,479 individuals or 1,008 families were evacuated to 31 camps opened yesterday as the Region prepared for TD Samuel. To date, only 2 camps remained open in Poro, Camotes and in Carmen, both in the province of Cebu. </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Cebu City DRRM Office evacuated at least 150 persons in Sitio Sandayong in Brgy. Buhisan. The families live next to a mountain crack on its side that was reportedly caused by the earthquake in 2013.</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All evacuation camps in Bohol are now closed as families returned to their homes due to an improved weather condition. Both Candijay and Guindulman LGUs provided for the needs of the evacuees in partnership with the barangay officials. Meanwhile, all camps opened in Cebu towns are expected to close today as families start to return to their homes. Local governments also provided relief goods to the displaced families.</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Sea trips previously suspended are now lifted. Regular schedules for all vessels or watercrafts have already resumed</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Classes in the many parts of Central Visayas are still suspended today due to inclement weather condition brought by TD Samuel.</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CENTERS</w:t>
            </w:r>
          </w:p>
          <w:tbl>
            <w:tblPr>
              <w:tblW w:w="4998" w:type="pct"/>
              <w:tblLook w:val="04A0" w:firstRow="1" w:lastRow="0" w:firstColumn="1" w:lastColumn="0" w:noHBand="0" w:noVBand="1"/>
            </w:tblPr>
            <w:tblGrid>
              <w:gridCol w:w="331"/>
              <w:gridCol w:w="5030"/>
              <w:gridCol w:w="1168"/>
              <w:gridCol w:w="1315"/>
              <w:gridCol w:w="1118"/>
              <w:gridCol w:w="1118"/>
              <w:gridCol w:w="1118"/>
              <w:gridCol w:w="1118"/>
            </w:tblGrid>
            <w:tr w:rsidR="00D911F8" w:rsidRPr="00D911F8" w:rsidTr="009A6AFA">
              <w:trPr>
                <w:trHeight w:val="66"/>
              </w:trPr>
              <w:tc>
                <w:tcPr>
                  <w:tcW w:w="21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6"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VII</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Bohol</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7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219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849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Candijay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143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Guindulman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324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Cebu</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789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1,630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City of Bogo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Cebu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Daanbantayan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9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481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Danao City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Poro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lastRenderedPageBreak/>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Sogod</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p>
        </w:tc>
      </w:tr>
    </w:tbl>
    <w:p w:rsidR="00B85E8E" w:rsidRDefault="00B85E8E" w:rsidP="00FB3CED">
      <w:pPr>
        <w:spacing w:after="0" w:line="240" w:lineRule="auto"/>
        <w:contextualSpacing/>
        <w:rPr>
          <w:rFonts w:ascii="Arial" w:eastAsia="Arial" w:hAnsi="Arial" w:cs="Arial"/>
          <w:b/>
          <w:sz w:val="24"/>
          <w:szCs w:val="24"/>
        </w:rPr>
      </w:pPr>
    </w:p>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C6007A" w:rsidRDefault="00B85E8E"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C6007A">
              <w:rPr>
                <w:rFonts w:ascii="Arial" w:hAnsi="Arial" w:cs="Arial"/>
                <w:color w:val="auto"/>
                <w:sz w:val="20"/>
                <w:szCs w:val="24"/>
              </w:rPr>
              <w:t>November 2</w:t>
            </w:r>
            <w:r w:rsidR="00D159E2" w:rsidRPr="00C6007A">
              <w:rPr>
                <w:rFonts w:ascii="Arial" w:hAnsi="Arial" w:cs="Arial"/>
                <w:color w:val="auto"/>
                <w:sz w:val="20"/>
                <w:szCs w:val="24"/>
              </w:rPr>
              <w:t>7</w:t>
            </w:r>
            <w:r w:rsidRPr="00C6007A">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D4305" w:rsidRPr="00C6007A" w:rsidRDefault="005D4305" w:rsidP="005D4305">
            <w:pPr>
              <w:pStyle w:val="NoSpacing"/>
              <w:numPr>
                <w:ilvl w:val="0"/>
                <w:numId w:val="22"/>
              </w:numPr>
              <w:ind w:left="307" w:hanging="284"/>
              <w:jc w:val="both"/>
              <w:rPr>
                <w:rFonts w:ascii="Arial" w:hAnsi="Arial" w:cs="Arial"/>
                <w:color w:val="auto"/>
                <w:sz w:val="20"/>
                <w:szCs w:val="20"/>
              </w:rPr>
            </w:pPr>
            <w:r w:rsidRPr="00C6007A">
              <w:rPr>
                <w:rFonts w:ascii="Arial" w:hAnsi="Arial" w:cs="Arial"/>
                <w:color w:val="auto"/>
                <w:sz w:val="20"/>
                <w:szCs w:val="20"/>
              </w:rPr>
              <w:t>The Provincial Action Team in Northern and Eastern Samar continuously had a series of coordination meetings and validation in all affected areas.</w:t>
            </w:r>
          </w:p>
          <w:p w:rsidR="005D4305" w:rsidRPr="00C6007A" w:rsidRDefault="005D4305" w:rsidP="005D4305">
            <w:pPr>
              <w:pStyle w:val="NoSpacing"/>
              <w:numPr>
                <w:ilvl w:val="0"/>
                <w:numId w:val="22"/>
              </w:numPr>
              <w:ind w:left="307" w:hanging="284"/>
              <w:jc w:val="both"/>
              <w:rPr>
                <w:rFonts w:ascii="Arial" w:hAnsi="Arial" w:cs="Arial"/>
                <w:color w:val="auto"/>
                <w:sz w:val="20"/>
                <w:szCs w:val="20"/>
              </w:rPr>
            </w:pPr>
            <w:r w:rsidRPr="00C6007A">
              <w:rPr>
                <w:rFonts w:ascii="Arial" w:hAnsi="Arial" w:cs="Arial"/>
                <w:color w:val="auto"/>
                <w:sz w:val="20"/>
                <w:szCs w:val="20"/>
              </w:rPr>
              <w:t>Quick Response Team (QRT) members and Disaster Response Management Division (DRMD) are rendering 24/7 duty both in RDRRM Council (Office of Civil Defense) and DSWD FO VIII Operations Center. Quick Response Team rendering duty at the OCD are advised to coordinate regularly with DILG for any updates on Pre-Emptive Evacuation at the LGUs.</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85pt;height:192.85pt" o:ole="">
                  <v:imagedata r:id="rId9" o:title=""/>
                </v:shape>
                <o:OLEObject Type="Embed" ProgID="PBrush" ShapeID="_x0000_i1025" DrawAspect="Content" ObjectID="_1605018753"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pt;height:209.15pt" o:ole="">
                  <v:imagedata r:id="rId11" o:title=""/>
                </v:shape>
                <o:OLEObject Type="Embed" ProgID="PBrush" ShapeID="_x0000_i1026" DrawAspect="Content" ObjectID="_1605018754"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pt;height:289.7pt" o:ole="">
                  <v:imagedata r:id="rId13" o:title=""/>
                </v:shape>
                <o:OLEObject Type="Embed" ProgID="PBrush" ShapeID="_x0000_i1027" DrawAspect="Content" ObjectID="_1605018755"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i/>
          <w:sz w:val="24"/>
          <w:szCs w:val="24"/>
        </w:rPr>
      </w:pPr>
      <w:r w:rsidRPr="00EC3360">
        <w:rPr>
          <w:rFonts w:ascii="Arial" w:eastAsia="Arial" w:hAnsi="Arial" w:cs="Arial"/>
          <w:b/>
          <w:sz w:val="24"/>
          <w:szCs w:val="24"/>
        </w:rPr>
        <w:t>DSWD-FO CARAGA</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7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D911F8">
              <w:rPr>
                <w:rFonts w:ascii="Arial" w:hAnsi="Arial" w:cs="Arial"/>
                <w:color w:val="auto"/>
                <w:sz w:val="20"/>
                <w:szCs w:val="24"/>
              </w:rPr>
              <w:t>November 2</w:t>
            </w:r>
            <w:r w:rsidR="009A6AFA"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FO CARAGA submitted Terminal Report</w:t>
            </w:r>
          </w:p>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All sea travels has been restored to normal operation since yesterday afternoon,November 22, 2018</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21"/>
              <w:gridCol w:w="1118"/>
              <w:gridCol w:w="1118"/>
            </w:tblGrid>
            <w:tr w:rsidR="00D911F8" w:rsidRPr="00D911F8" w:rsidTr="00CA7CB9">
              <w:trPr>
                <w:trHeight w:val="66"/>
                <w:tblHeader/>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lastRenderedPageBreak/>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CA7CB9">
              <w:trPr>
                <w:trHeight w:val="20"/>
                <w:tblHeader/>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nil"/>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CARAGA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Dinagat Island</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29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627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1,969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Basilisa (Rizal)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Cagdianao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Dinagat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42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Libjo (Albor)</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Loreto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Jose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Tubajon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Surigao del Norte</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725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2,504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Dapa</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Del 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Mainit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Malimono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180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Isidro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Santa Monica (Sapao)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Sison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Surigao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8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Tubod</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Surigao del Sur</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208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1,147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Cagwait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622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Carrascal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auto"/>
                <w:sz w:val="20"/>
                <w:szCs w:val="24"/>
              </w:rPr>
            </w:pPr>
          </w:p>
        </w:tc>
      </w:tr>
    </w:tbl>
    <w:p w:rsidR="00FB3CED" w:rsidRPr="00EC3360" w:rsidRDefault="00FB3CED" w:rsidP="00FB3CED">
      <w:pPr>
        <w:spacing w:after="0" w:line="240" w:lineRule="auto"/>
        <w:contextualSpacing/>
        <w:rPr>
          <w:rFonts w:ascii="Arial" w:eastAsia="Arial" w:hAnsi="Arial" w:cs="Arial"/>
          <w:i/>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bookmarkStart w:id="5" w:name="_GoBack"/>
      <w:bookmarkEnd w:id="5"/>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JAN ERWIN ANDREW 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59" w:rsidRDefault="007B2F59">
      <w:pPr>
        <w:spacing w:after="0" w:line="240" w:lineRule="auto"/>
      </w:pPr>
      <w:r>
        <w:separator/>
      </w:r>
    </w:p>
  </w:endnote>
  <w:endnote w:type="continuationSeparator" w:id="0">
    <w:p w:rsidR="007B2F59" w:rsidRDefault="007B2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616ED8" w:rsidRDefault="00D159E2"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D159E2" w:rsidRDefault="00D159E2"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C6007A">
      <w:rPr>
        <w:rFonts w:asciiTheme="majorHAnsi" w:hAnsiTheme="majorHAnsi" w:cstheme="majorHAnsi"/>
        <w:b/>
        <w:noProof/>
        <w:sz w:val="16"/>
        <w:szCs w:val="16"/>
      </w:rPr>
      <w:t>11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C6007A">
      <w:rPr>
        <w:rFonts w:asciiTheme="majorHAnsi" w:hAnsiTheme="majorHAnsi" w:cstheme="majorHAnsi"/>
        <w:b/>
        <w:noProof/>
        <w:sz w:val="16"/>
        <w:szCs w:val="16"/>
      </w:rPr>
      <w:t>11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DF77AD">
      <w:rPr>
        <w:rFonts w:ascii="Arial" w:eastAsia="Arial" w:hAnsi="Arial" w:cs="Arial"/>
        <w:sz w:val="16"/>
        <w:szCs w:val="16"/>
      </w:rPr>
      <w:t>9</w:t>
    </w:r>
    <w:r w:rsidRPr="00FB3CED">
      <w:rPr>
        <w:rFonts w:ascii="Arial" w:eastAsia="Arial" w:hAnsi="Arial" w:cs="Arial"/>
        <w:sz w:val="16"/>
        <w:szCs w:val="16"/>
      </w:rPr>
      <w:t xml:space="preserve"> on TD “SAMUEL” as of 2</w:t>
    </w:r>
    <w:r w:rsidR="00DF77AD">
      <w:rPr>
        <w:rFonts w:ascii="Arial" w:eastAsia="Arial" w:hAnsi="Arial" w:cs="Arial"/>
        <w:sz w:val="16"/>
        <w:szCs w:val="16"/>
      </w:rPr>
      <w:t>9</w:t>
    </w:r>
    <w:r w:rsidRPr="00FB3CED">
      <w:rPr>
        <w:rFonts w:ascii="Arial" w:eastAsia="Arial" w:hAnsi="Arial" w:cs="Arial"/>
        <w:sz w:val="16"/>
        <w:szCs w:val="16"/>
      </w:rPr>
      <w:t xml:space="preserve"> November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59" w:rsidRDefault="007B2F59">
      <w:pPr>
        <w:spacing w:after="0" w:line="240" w:lineRule="auto"/>
      </w:pPr>
      <w:r>
        <w:separator/>
      </w:r>
    </w:p>
  </w:footnote>
  <w:footnote w:type="continuationSeparator" w:id="0">
    <w:p w:rsidR="007B2F59" w:rsidRDefault="007B2F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B801549" wp14:editId="6BBD504F">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D159E2" w:rsidRDefault="00D159E2" w:rsidP="006A0C8C">
    <w:pPr>
      <w:tabs>
        <w:tab w:val="center" w:pos="4680"/>
        <w:tab w:val="right" w:pos="9360"/>
      </w:tabs>
      <w:spacing w:after="0" w:line="240" w:lineRule="auto"/>
    </w:pPr>
    <w:r>
      <w:rPr>
        <w:noProof/>
      </w:rPr>
      <w:drawing>
        <wp:inline distT="0" distB="0" distL="0" distR="0" wp14:anchorId="1B21AE7E" wp14:editId="762FE027">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D159E2" w:rsidRDefault="00D159E2" w:rsidP="006A0C8C">
    <w:pPr>
      <w:pBdr>
        <w:bottom w:val="single" w:sz="6" w:space="1" w:color="000000"/>
      </w:pBdr>
      <w:tabs>
        <w:tab w:val="center" w:pos="4680"/>
        <w:tab w:val="right" w:pos="9360"/>
      </w:tabs>
      <w:spacing w:after="0" w:line="240" w:lineRule="auto"/>
      <w:jc w:val="center"/>
    </w:pPr>
  </w:p>
  <w:p w:rsidR="00D159E2" w:rsidRPr="006A0C8C" w:rsidRDefault="00D159E2"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7">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0">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7"/>
  </w:num>
  <w:num w:numId="3">
    <w:abstractNumId w:val="0"/>
  </w:num>
  <w:num w:numId="4">
    <w:abstractNumId w:val="6"/>
  </w:num>
  <w:num w:numId="5">
    <w:abstractNumId w:val="23"/>
  </w:num>
  <w:num w:numId="6">
    <w:abstractNumId w:val="12"/>
  </w:num>
  <w:num w:numId="7">
    <w:abstractNumId w:val="2"/>
  </w:num>
  <w:num w:numId="8">
    <w:abstractNumId w:val="21"/>
  </w:num>
  <w:num w:numId="9">
    <w:abstractNumId w:val="13"/>
  </w:num>
  <w:num w:numId="10">
    <w:abstractNumId w:val="20"/>
  </w:num>
  <w:num w:numId="11">
    <w:abstractNumId w:val="9"/>
  </w:num>
  <w:num w:numId="12">
    <w:abstractNumId w:val="4"/>
  </w:num>
  <w:num w:numId="13">
    <w:abstractNumId w:val="16"/>
  </w:num>
  <w:num w:numId="14">
    <w:abstractNumId w:val="8"/>
  </w:num>
  <w:num w:numId="15">
    <w:abstractNumId w:val="1"/>
  </w:num>
  <w:num w:numId="16">
    <w:abstractNumId w:val="3"/>
  </w:num>
  <w:num w:numId="17">
    <w:abstractNumId w:val="14"/>
  </w:num>
  <w:num w:numId="18">
    <w:abstractNumId w:val="11"/>
  </w:num>
  <w:num w:numId="19">
    <w:abstractNumId w:val="7"/>
  </w:num>
  <w:num w:numId="20">
    <w:abstractNumId w:val="5"/>
  </w:num>
  <w:num w:numId="21">
    <w:abstractNumId w:val="15"/>
  </w:num>
  <w:num w:numId="22">
    <w:abstractNumId w:val="22"/>
  </w:num>
  <w:num w:numId="23">
    <w:abstractNumId w:val="19"/>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999"/>
    <w:rsid w:val="003C5194"/>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61DB"/>
    <w:rsid w:val="009C6F4F"/>
    <w:rsid w:val="009C7C3C"/>
    <w:rsid w:val="009D1688"/>
    <w:rsid w:val="009D2E7B"/>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1779"/>
    <w:rsid w:val="00F92FF0"/>
    <w:rsid w:val="00F93708"/>
    <w:rsid w:val="00F9387E"/>
    <w:rsid w:val="00F9415C"/>
    <w:rsid w:val="00F95164"/>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7514D-6E2B-4343-87B5-29E4BB98B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dcterms:created xsi:type="dcterms:W3CDTF">2018-11-29T09:46:00Z</dcterms:created>
  <dcterms:modified xsi:type="dcterms:W3CDTF">2018-11-29T09:46:00Z</dcterms:modified>
</cp:coreProperties>
</file>