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 DROMIC Report #</w:t>
      </w:r>
      <w:r w:rsidR="007E6D4B">
        <w:rPr>
          <w:rFonts w:ascii="Arial" w:eastAsia="Arial" w:hAnsi="Arial" w:cs="Arial"/>
          <w:b/>
          <w:sz w:val="32"/>
          <w:szCs w:val="24"/>
        </w:rPr>
        <w:t>1</w:t>
      </w:r>
      <w:r w:rsidRPr="00EC3360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7E6D4B" w:rsidRDefault="007E6D4B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E6D4B">
        <w:rPr>
          <w:rFonts w:ascii="Arial" w:eastAsia="Arial" w:hAnsi="Arial" w:cs="Arial"/>
          <w:b/>
          <w:sz w:val="32"/>
          <w:szCs w:val="24"/>
        </w:rPr>
        <w:t>Flash Floods in Davao Oriental</w:t>
      </w:r>
    </w:p>
    <w:p w:rsidR="00FB3CED" w:rsidRPr="00EC3360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 xml:space="preserve">as of </w:t>
      </w:r>
      <w:r w:rsidR="007E6D4B">
        <w:rPr>
          <w:rFonts w:ascii="Arial" w:eastAsia="Arial" w:hAnsi="Arial" w:cs="Arial"/>
          <w:sz w:val="24"/>
          <w:szCs w:val="24"/>
        </w:rPr>
        <w:t>23</w:t>
      </w:r>
      <w:r w:rsidR="000B456B">
        <w:rPr>
          <w:rFonts w:ascii="Arial" w:eastAsia="Arial" w:hAnsi="Arial" w:cs="Arial"/>
          <w:sz w:val="24"/>
          <w:szCs w:val="24"/>
        </w:rPr>
        <w:t xml:space="preserve"> January</w:t>
      </w:r>
      <w:r w:rsidRPr="00EC3360">
        <w:rPr>
          <w:rFonts w:ascii="Arial" w:eastAsia="Arial" w:hAnsi="Arial" w:cs="Arial"/>
          <w:sz w:val="24"/>
          <w:szCs w:val="24"/>
        </w:rPr>
        <w:t xml:space="preserve"> 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 xml:space="preserve">, </w:t>
      </w:r>
      <w:r w:rsidR="0047604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PM</w:t>
      </w:r>
    </w:p>
    <w:p w:rsidR="00C560CD" w:rsidRPr="005D6574" w:rsidRDefault="00C560CD" w:rsidP="005D657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FB1A27" w:rsidRPr="002F1245" w:rsidRDefault="00FB1A27" w:rsidP="00FB1A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2B5B76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5B76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92810" w:rsidRPr="00492810">
        <w:rPr>
          <w:rFonts w:ascii="Arial" w:eastAsia="Arial" w:hAnsi="Arial" w:cs="Arial"/>
          <w:b/>
          <w:color w:val="0070C0"/>
          <w:sz w:val="24"/>
          <w:szCs w:val="24"/>
        </w:rPr>
        <w:t xml:space="preserve">20,383 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806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9D3B1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92810" w:rsidRPr="00492810">
        <w:rPr>
          <w:rFonts w:ascii="Arial" w:eastAsia="Arial" w:hAnsi="Arial" w:cs="Arial"/>
          <w:b/>
          <w:color w:val="0070C0"/>
          <w:sz w:val="24"/>
          <w:szCs w:val="24"/>
        </w:rPr>
        <w:t xml:space="preserve">101,915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92810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barangay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806EC">
        <w:rPr>
          <w:rFonts w:ascii="Arial" w:eastAsia="Arial" w:hAnsi="Arial" w:cs="Arial"/>
          <w:color w:val="0070C0"/>
          <w:sz w:val="24"/>
          <w:szCs w:val="24"/>
        </w:rPr>
        <w:t>,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9281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cities/municipalities</w:t>
      </w:r>
      <w:r w:rsidRPr="002B5B76">
        <w:rPr>
          <w:rFonts w:ascii="Arial" w:eastAsia="Arial" w:hAnsi="Arial" w:cs="Arial"/>
          <w:color w:val="auto"/>
          <w:sz w:val="24"/>
          <w:szCs w:val="24"/>
        </w:rPr>
        <w:t>,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492810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pro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CARAGA</w:t>
      </w:r>
      <w:r w:rsidR="005447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7604A" w:rsidRPr="00F0338D" w:rsidRDefault="00FB1A27" w:rsidP="00F03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  <w:r w:rsidR="00CA4B90">
        <w:rPr>
          <w:rFonts w:ascii="Arial" w:eastAsia="Arial" w:hAnsi="Arial" w:cs="Arial"/>
          <w:i/>
          <w:color w:val="auto"/>
          <w:sz w:val="16"/>
          <w:szCs w:val="24"/>
        </w:rPr>
        <w:t xml:space="preserve">         </w:t>
      </w:r>
    </w:p>
    <w:tbl>
      <w:tblPr>
        <w:tblW w:w="499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"/>
        <w:gridCol w:w="7675"/>
        <w:gridCol w:w="1650"/>
        <w:gridCol w:w="1650"/>
        <w:gridCol w:w="1647"/>
        <w:gridCol w:w="1339"/>
        <w:gridCol w:w="1336"/>
      </w:tblGrid>
      <w:tr w:rsidR="005D6574" w:rsidTr="005D6574">
        <w:trPr>
          <w:trHeight w:val="20"/>
        </w:trPr>
        <w:tc>
          <w:tcPr>
            <w:tcW w:w="2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D6574" w:rsidTr="005D6574">
        <w:trPr>
          <w:trHeight w:val="20"/>
        </w:trPr>
        <w:tc>
          <w:tcPr>
            <w:tcW w:w="2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Provinces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D6574" w:rsidTr="005D6574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20,383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101,915 </w:t>
            </w:r>
          </w:p>
        </w:tc>
      </w:tr>
      <w:tr w:rsidR="005D6574" w:rsidTr="005D6574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20,383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101,915 </w:t>
            </w:r>
          </w:p>
        </w:tc>
      </w:tr>
      <w:tr w:rsidR="005D6574" w:rsidTr="005D6574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20,383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101,915 </w:t>
            </w:r>
          </w:p>
        </w:tc>
      </w:tr>
      <w:tr w:rsidR="005D6574" w:rsidTr="005D6574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17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13,429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67,145 </w:t>
            </w:r>
          </w:p>
        </w:tc>
      </w:tr>
      <w:tr w:rsidR="005D6574" w:rsidTr="005D6574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Tarragona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6,954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34,770 </w:t>
            </w:r>
          </w:p>
        </w:tc>
      </w:tr>
    </w:tbl>
    <w:p w:rsidR="00492810" w:rsidRPr="00492810" w:rsidRDefault="00F0338D" w:rsidP="00492810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492810"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:rsidR="00492810" w:rsidRDefault="00492810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DSWD FO-XI</w:t>
      </w:r>
    </w:p>
    <w:p w:rsidR="00492810" w:rsidRDefault="00492810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B1A27" w:rsidRPr="002F1245" w:rsidRDefault="00FB1A27" w:rsidP="00FB1A2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 xml:space="preserve"> Outside EC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FB1A27" w:rsidRPr="002F1245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Families / Persons Outside ECs</w:t>
      </w:r>
    </w:p>
    <w:tbl>
      <w:tblPr>
        <w:tblW w:w="499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"/>
        <w:gridCol w:w="7842"/>
        <w:gridCol w:w="1717"/>
        <w:gridCol w:w="1717"/>
        <w:gridCol w:w="1985"/>
        <w:gridCol w:w="1982"/>
      </w:tblGrid>
      <w:tr w:rsidR="005D6574" w:rsidTr="0008725F">
        <w:trPr>
          <w:trHeight w:val="20"/>
        </w:trPr>
        <w:tc>
          <w:tcPr>
            <w:tcW w:w="25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D6574" w:rsidTr="0008725F">
        <w:trPr>
          <w:trHeight w:val="20"/>
        </w:trPr>
        <w:tc>
          <w:tcPr>
            <w:tcW w:w="25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D6574" w:rsidTr="005D6574">
        <w:trPr>
          <w:trHeight w:val="20"/>
        </w:trPr>
        <w:tc>
          <w:tcPr>
            <w:tcW w:w="25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D6574" w:rsidTr="005D6574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20,383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20,383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101,915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101,915 </w:t>
            </w:r>
          </w:p>
        </w:tc>
      </w:tr>
      <w:tr w:rsidR="005D6574" w:rsidTr="005D6574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20,383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20,383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101,915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101,915 </w:t>
            </w:r>
          </w:p>
        </w:tc>
      </w:tr>
      <w:tr w:rsidR="005D6574" w:rsidTr="005D6574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20,383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20,383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101,915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101,915 </w:t>
            </w:r>
          </w:p>
        </w:tc>
      </w:tr>
      <w:tr w:rsidR="005D6574" w:rsidTr="005D6574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Manay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13,429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13,429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67,145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67,145 </w:t>
            </w:r>
          </w:p>
        </w:tc>
      </w:tr>
      <w:tr w:rsidR="005D6574" w:rsidTr="005D6574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Tarragona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6,954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6,954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34,770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574" w:rsidRDefault="005D6574" w:rsidP="005D657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34,770 </w:t>
            </w:r>
          </w:p>
        </w:tc>
      </w:tr>
    </w:tbl>
    <w:p w:rsidR="00492810" w:rsidRDefault="00492810" w:rsidP="00492810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492810" w:rsidRDefault="00492810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8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:rsidR="00492810" w:rsidRDefault="00492810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DSWD FO-XI</w:t>
      </w:r>
    </w:p>
    <w:p w:rsidR="00492810" w:rsidRDefault="00492810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/>
          <w:color w:val="002060"/>
        </w:rPr>
      </w:pPr>
    </w:p>
    <w:p w:rsidR="00492810" w:rsidRDefault="00492810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</w:rPr>
      </w:pPr>
      <w:r w:rsidRPr="00492810">
        <w:rPr>
          <w:rFonts w:ascii="Arial" w:eastAsia="Arial" w:hAnsi="Arial" w:cs="Arial"/>
          <w:b/>
          <w:color w:val="002060"/>
        </w:rPr>
        <w:lastRenderedPageBreak/>
        <w:t>3.</w:t>
      </w:r>
      <w:r>
        <w:rPr>
          <w:rFonts w:ascii="Arial" w:eastAsia="Arial" w:hAnsi="Arial" w:cs="Arial"/>
          <w:i/>
          <w:color w:val="002060"/>
          <w:sz w:val="16"/>
        </w:rPr>
        <w:t xml:space="preserve"> </w:t>
      </w:r>
      <w:r>
        <w:rPr>
          <w:rFonts w:ascii="Arial" w:hAnsi="Arial" w:cs="Arial"/>
          <w:b/>
          <w:bCs/>
          <w:color w:val="002060"/>
        </w:rPr>
        <w:t>Damaged Houses</w:t>
      </w:r>
    </w:p>
    <w:p w:rsidR="00492810" w:rsidRDefault="00492810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</w:rPr>
      </w:pPr>
    </w:p>
    <w:p w:rsidR="00866B3B" w:rsidRDefault="00492810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There are </w:t>
      </w:r>
      <w:r w:rsidRPr="00A23E55">
        <w:rPr>
          <w:rFonts w:ascii="Arial" w:hAnsi="Arial" w:cs="Arial"/>
          <w:b/>
          <w:bCs/>
          <w:color w:val="0070C0"/>
        </w:rPr>
        <w:t xml:space="preserve">35 </w:t>
      </w:r>
      <w:r w:rsidRPr="00A23E55">
        <w:rPr>
          <w:rFonts w:ascii="Arial" w:hAnsi="Arial" w:cs="Arial"/>
          <w:b/>
          <w:bCs/>
          <w:color w:val="0070C0"/>
        </w:rPr>
        <w:t>damaged houses</w:t>
      </w:r>
      <w:r w:rsidRPr="00A23E55">
        <w:rPr>
          <w:rFonts w:ascii="Arial" w:hAnsi="Arial" w:cs="Arial"/>
          <w:color w:val="0070C0"/>
        </w:rPr>
        <w:t> </w:t>
      </w:r>
      <w:r>
        <w:rPr>
          <w:rFonts w:ascii="Arial" w:hAnsi="Arial" w:cs="Arial"/>
        </w:rPr>
        <w:t xml:space="preserve">reported in Region XI </w:t>
      </w:r>
      <w:r>
        <w:rPr>
          <w:rFonts w:ascii="Arial" w:hAnsi="Arial" w:cs="Arial"/>
        </w:rPr>
        <w:t>of which, </w:t>
      </w:r>
      <w:r w:rsidRPr="00A23E55">
        <w:rPr>
          <w:rFonts w:ascii="Arial" w:hAnsi="Arial" w:cs="Arial"/>
          <w:b/>
          <w:bCs/>
          <w:color w:val="0070C0"/>
        </w:rPr>
        <w:t>4</w:t>
      </w:r>
      <w:r w:rsidRPr="00A23E55">
        <w:rPr>
          <w:rFonts w:ascii="Arial" w:hAnsi="Arial" w:cs="Arial"/>
          <w:b/>
          <w:bCs/>
          <w:color w:val="0070C0"/>
        </w:rPr>
        <w:t xml:space="preserve"> houses are totally damaged</w:t>
      </w:r>
      <w:r w:rsidRPr="00A23E55">
        <w:rPr>
          <w:rFonts w:ascii="Arial" w:hAnsi="Arial" w:cs="Arial"/>
          <w:color w:val="0070C0"/>
        </w:rPr>
        <w:t> </w:t>
      </w:r>
      <w:r>
        <w:rPr>
          <w:rFonts w:ascii="Arial" w:hAnsi="Arial" w:cs="Arial"/>
        </w:rPr>
        <w:t>and </w:t>
      </w:r>
      <w:r w:rsidRPr="00A23E55">
        <w:rPr>
          <w:rFonts w:ascii="Arial" w:hAnsi="Arial" w:cs="Arial"/>
          <w:b/>
          <w:bCs/>
          <w:color w:val="0070C0"/>
        </w:rPr>
        <w:t>31</w:t>
      </w:r>
      <w:r w:rsidRPr="00A23E55">
        <w:rPr>
          <w:rFonts w:ascii="Arial" w:hAnsi="Arial" w:cs="Arial"/>
          <w:b/>
          <w:bCs/>
          <w:color w:val="0070C0"/>
        </w:rPr>
        <w:t xml:space="preserve"> houses are partially damaged</w:t>
      </w:r>
    </w:p>
    <w:p w:rsidR="00492810" w:rsidRDefault="00492810" w:rsidP="009A6D3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</w:rPr>
        <w:t>(see Table 3). </w:t>
      </w:r>
    </w:p>
    <w:p w:rsidR="00492810" w:rsidRDefault="00492810" w:rsidP="00492810">
      <w:pPr>
        <w:pStyle w:val="m4705016258290237110gmail-msolistparagraph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Number of Damaged Houses</w:t>
      </w:r>
    </w:p>
    <w:tbl>
      <w:tblPr>
        <w:tblW w:w="499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"/>
        <w:gridCol w:w="7983"/>
        <w:gridCol w:w="1591"/>
        <w:gridCol w:w="2678"/>
        <w:gridCol w:w="2988"/>
      </w:tblGrid>
      <w:tr w:rsidR="00492810" w:rsidTr="00492810">
        <w:trPr>
          <w:trHeight w:val="20"/>
        </w:trPr>
        <w:tc>
          <w:tcPr>
            <w:tcW w:w="26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492810" w:rsidTr="00492810">
        <w:trPr>
          <w:trHeight w:val="20"/>
        </w:trPr>
        <w:tc>
          <w:tcPr>
            <w:tcW w:w="26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92810" w:rsidTr="00492810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35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31 </w:t>
            </w:r>
          </w:p>
        </w:tc>
      </w:tr>
      <w:tr w:rsidR="00492810" w:rsidTr="00492810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35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31 </w:t>
            </w:r>
          </w:p>
        </w:tc>
      </w:tr>
      <w:tr w:rsidR="00492810" w:rsidTr="00492810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35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31 </w:t>
            </w:r>
          </w:p>
        </w:tc>
      </w:tr>
      <w:tr w:rsidR="00492810" w:rsidTr="00492810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Tarragona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35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810" w:rsidRDefault="00492810" w:rsidP="0049281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31 </w:t>
            </w:r>
          </w:p>
        </w:tc>
      </w:tr>
    </w:tbl>
    <w:p w:rsidR="00492810" w:rsidRDefault="00492810" w:rsidP="00492810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492810" w:rsidRDefault="00492810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8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:rsidR="00492810" w:rsidRPr="00E52C88" w:rsidRDefault="00492810" w:rsidP="004B3F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 FO-XI</w:t>
      </w:r>
    </w:p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 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43209E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B3CED" w:rsidRPr="0043209E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746E5E" w:rsidRDefault="00315248" w:rsidP="00746E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23</w:t>
            </w:r>
            <w:r w:rsidR="00E806EC">
              <w:rPr>
                <w:rFonts w:ascii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8E1213" w:rsidRDefault="00FB3CED" w:rsidP="008E1213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E121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the DSWD-Field Offices for significant disaster preparedness for response updates.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:rsidR="007B6A65" w:rsidRPr="00CF51D5" w:rsidRDefault="007B6A65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E806EC">
        <w:rPr>
          <w:rFonts w:ascii="Arial" w:eastAsia="Arial" w:hAnsi="Arial" w:cs="Arial"/>
          <w:b/>
          <w:sz w:val="24"/>
          <w:szCs w:val="24"/>
        </w:rPr>
        <w:t xml:space="preserve"> </w:t>
      </w:r>
      <w:r w:rsidR="00315248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866B3B" w:rsidRDefault="0089311E" w:rsidP="00866B3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66B3B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A3" w:rsidRDefault="00866B3B" w:rsidP="00E9632E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8" w:hanging="41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66B3B">
              <w:rPr>
                <w:rFonts w:ascii="Arial" w:hAnsi="Arial" w:cs="Arial"/>
                <w:color w:val="0070C0"/>
                <w:sz w:val="20"/>
                <w:szCs w:val="20"/>
              </w:rPr>
              <w:t>PDRRMC Operations Center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is </w:t>
            </w:r>
            <w:r w:rsidRPr="00866B3B">
              <w:rPr>
                <w:rFonts w:ascii="Arial" w:hAnsi="Arial" w:cs="Arial"/>
                <w:color w:val="0070C0"/>
                <w:sz w:val="20"/>
                <w:szCs w:val="20"/>
              </w:rPr>
              <w:t>closely monitoring the situations in the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66B3B">
              <w:rPr>
                <w:rFonts w:ascii="Arial" w:hAnsi="Arial" w:cs="Arial"/>
                <w:color w:val="0070C0"/>
                <w:sz w:val="20"/>
                <w:szCs w:val="20"/>
              </w:rPr>
              <w:t>different Municipalities</w:t>
            </w:r>
            <w:r w:rsidRPr="00866B3B">
              <w:rPr>
                <w:rFonts w:ascii="Arial" w:hAnsi="Arial" w:cs="Arial"/>
                <w:color w:val="0070C0"/>
                <w:sz w:val="20"/>
                <w:szCs w:val="20"/>
              </w:rPr>
              <w:t xml:space="preserve"> while 1,300 FFPs are to be distributed within today.</w:t>
            </w:r>
          </w:p>
          <w:p w:rsidR="00E9632E" w:rsidRPr="00E9632E" w:rsidRDefault="00E9632E" w:rsidP="00E9632E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8" w:hanging="41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9632E">
              <w:rPr>
                <w:rFonts w:ascii="Arial" w:hAnsi="Arial" w:cs="Arial"/>
                <w:color w:val="0070C0"/>
                <w:sz w:val="20"/>
                <w:szCs w:val="20"/>
              </w:rPr>
              <w:t>DSWD is closely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E9632E">
              <w:rPr>
                <w:rFonts w:ascii="Arial" w:hAnsi="Arial" w:cs="Arial"/>
                <w:color w:val="0070C0"/>
                <w:sz w:val="20"/>
                <w:szCs w:val="20"/>
              </w:rPr>
              <w:t>coordinating with the MSWDOS and MDRRMOS of the affected Municipalities as well as with the PLGU</w:t>
            </w:r>
            <w:r w:rsidRPr="00E9632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E9632E">
              <w:rPr>
                <w:rFonts w:ascii="Arial" w:hAnsi="Arial" w:cs="Arial"/>
                <w:color w:val="0070C0"/>
                <w:sz w:val="20"/>
                <w:szCs w:val="20"/>
              </w:rPr>
              <w:t>of Davao Oriental to be able to provide augmentation assistance to the affected population.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31524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43209E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coordinating with the </w:t>
      </w:r>
      <w:r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="00315248">
        <w:rPr>
          <w:rFonts w:ascii="Arial" w:eastAsia="Arial" w:hAnsi="Arial" w:cs="Arial"/>
          <w:i/>
          <w:sz w:val="20"/>
          <w:szCs w:val="24"/>
        </w:rPr>
        <w:t>DSWD-Field Office XI</w:t>
      </w:r>
      <w:r w:rsidRPr="0043209E">
        <w:rPr>
          <w:rFonts w:ascii="Arial" w:eastAsia="Arial" w:hAnsi="Arial" w:cs="Arial"/>
          <w:i/>
          <w:sz w:val="20"/>
          <w:szCs w:val="24"/>
        </w:rPr>
        <w:t xml:space="preserve"> for any significant disaster preparedness for response updates.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784A9E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 Officer</w:t>
      </w:r>
      <w:bookmarkStart w:id="5" w:name="_GoBack"/>
      <w:bookmarkEnd w:id="5"/>
    </w:p>
    <w:sectPr w:rsidR="00D60185" w:rsidRPr="0085741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12" w:rsidRDefault="00055212">
      <w:pPr>
        <w:spacing w:after="0" w:line="240" w:lineRule="auto"/>
      </w:pPr>
      <w:r>
        <w:separator/>
      </w:r>
    </w:p>
  </w:endnote>
  <w:endnote w:type="continuationSeparator" w:id="0">
    <w:p w:rsidR="00055212" w:rsidRDefault="0005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B4" w:rsidRPr="00616ED8" w:rsidRDefault="008538B4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538B4" w:rsidRDefault="008538B4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BA0419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BA0419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7E6D4B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</w:t>
    </w:r>
    <w:r w:rsidR="007E6D4B">
      <w:rPr>
        <w:rFonts w:ascii="Arial" w:eastAsia="Arial" w:hAnsi="Arial" w:cs="Arial"/>
        <w:sz w:val="16"/>
        <w:szCs w:val="16"/>
      </w:rPr>
      <w:t xml:space="preserve"> Flash Floods In Davao Oriental </w:t>
    </w:r>
    <w:r w:rsidRPr="00FB3CED">
      <w:rPr>
        <w:rFonts w:ascii="Arial" w:eastAsia="Arial" w:hAnsi="Arial" w:cs="Arial"/>
        <w:sz w:val="16"/>
        <w:szCs w:val="16"/>
      </w:rPr>
      <w:t xml:space="preserve"> as of </w:t>
    </w:r>
    <w:r w:rsidR="007E6D4B">
      <w:rPr>
        <w:rFonts w:ascii="Arial" w:eastAsia="Arial" w:hAnsi="Arial" w:cs="Arial"/>
        <w:sz w:val="16"/>
        <w:szCs w:val="16"/>
      </w:rPr>
      <w:t>23</w:t>
    </w:r>
    <w:r>
      <w:rPr>
        <w:rFonts w:ascii="Arial" w:eastAsia="Arial" w:hAnsi="Arial" w:cs="Arial"/>
        <w:sz w:val="16"/>
        <w:szCs w:val="16"/>
      </w:rPr>
      <w:t xml:space="preserve"> January 2019, 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12" w:rsidRDefault="00055212">
      <w:pPr>
        <w:spacing w:after="0" w:line="240" w:lineRule="auto"/>
      </w:pPr>
      <w:r>
        <w:separator/>
      </w:r>
    </w:p>
  </w:footnote>
  <w:footnote w:type="continuationSeparator" w:id="0">
    <w:p w:rsidR="00055212" w:rsidRDefault="0005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B4" w:rsidRDefault="008538B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8B4" w:rsidRDefault="008538B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38B4" w:rsidRDefault="008538B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538B4" w:rsidRPr="006A0C8C" w:rsidRDefault="008538B4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95"/>
    <w:multiLevelType w:val="hybridMultilevel"/>
    <w:tmpl w:val="6B2851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227F4"/>
    <w:multiLevelType w:val="hybridMultilevel"/>
    <w:tmpl w:val="20C44D5E"/>
    <w:lvl w:ilvl="0" w:tplc="FC2E1BE2">
      <w:start w:val="2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AF02DB"/>
    <w:multiLevelType w:val="multilevel"/>
    <w:tmpl w:val="C7A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eastAsia="Calibri" w:hint="default"/>
        <w:b w:val="0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204AE"/>
    <w:multiLevelType w:val="hybridMultilevel"/>
    <w:tmpl w:val="6F50B9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2"/>
  </w:num>
  <w:num w:numId="3">
    <w:abstractNumId w:val="0"/>
  </w:num>
  <w:num w:numId="4">
    <w:abstractNumId w:val="9"/>
  </w:num>
  <w:num w:numId="5">
    <w:abstractNumId w:val="47"/>
  </w:num>
  <w:num w:numId="6">
    <w:abstractNumId w:val="23"/>
  </w:num>
  <w:num w:numId="7">
    <w:abstractNumId w:val="3"/>
  </w:num>
  <w:num w:numId="8">
    <w:abstractNumId w:val="43"/>
  </w:num>
  <w:num w:numId="9">
    <w:abstractNumId w:val="25"/>
  </w:num>
  <w:num w:numId="10">
    <w:abstractNumId w:val="42"/>
  </w:num>
  <w:num w:numId="11">
    <w:abstractNumId w:val="14"/>
  </w:num>
  <w:num w:numId="12">
    <w:abstractNumId w:val="6"/>
  </w:num>
  <w:num w:numId="13">
    <w:abstractNumId w:val="31"/>
  </w:num>
  <w:num w:numId="14">
    <w:abstractNumId w:val="13"/>
  </w:num>
  <w:num w:numId="15">
    <w:abstractNumId w:val="1"/>
  </w:num>
  <w:num w:numId="16">
    <w:abstractNumId w:val="5"/>
  </w:num>
  <w:num w:numId="17">
    <w:abstractNumId w:val="27"/>
  </w:num>
  <w:num w:numId="18">
    <w:abstractNumId w:val="20"/>
  </w:num>
  <w:num w:numId="19">
    <w:abstractNumId w:val="11"/>
  </w:num>
  <w:num w:numId="20">
    <w:abstractNumId w:val="7"/>
  </w:num>
  <w:num w:numId="21">
    <w:abstractNumId w:val="28"/>
  </w:num>
  <w:num w:numId="22">
    <w:abstractNumId w:val="45"/>
  </w:num>
  <w:num w:numId="23">
    <w:abstractNumId w:val="39"/>
  </w:num>
  <w:num w:numId="24">
    <w:abstractNumId w:val="36"/>
  </w:num>
  <w:num w:numId="25">
    <w:abstractNumId w:val="22"/>
  </w:num>
  <w:num w:numId="26">
    <w:abstractNumId w:val="29"/>
  </w:num>
  <w:num w:numId="27">
    <w:abstractNumId w:val="12"/>
  </w:num>
  <w:num w:numId="28">
    <w:abstractNumId w:val="38"/>
  </w:num>
  <w:num w:numId="29">
    <w:abstractNumId w:val="35"/>
  </w:num>
  <w:num w:numId="30">
    <w:abstractNumId w:val="24"/>
  </w:num>
  <w:num w:numId="31">
    <w:abstractNumId w:val="21"/>
  </w:num>
  <w:num w:numId="32">
    <w:abstractNumId w:val="46"/>
  </w:num>
  <w:num w:numId="33">
    <w:abstractNumId w:val="16"/>
  </w:num>
  <w:num w:numId="34">
    <w:abstractNumId w:val="4"/>
  </w:num>
  <w:num w:numId="35">
    <w:abstractNumId w:val="15"/>
  </w:num>
  <w:num w:numId="36">
    <w:abstractNumId w:val="33"/>
  </w:num>
  <w:num w:numId="37">
    <w:abstractNumId w:val="18"/>
  </w:num>
  <w:num w:numId="38">
    <w:abstractNumId w:val="8"/>
  </w:num>
  <w:num w:numId="39">
    <w:abstractNumId w:val="41"/>
  </w:num>
  <w:num w:numId="40">
    <w:abstractNumId w:val="34"/>
  </w:num>
  <w:num w:numId="41">
    <w:abstractNumId w:val="37"/>
  </w:num>
  <w:num w:numId="42">
    <w:abstractNumId w:val="10"/>
  </w:num>
  <w:num w:numId="43">
    <w:abstractNumId w:val="40"/>
  </w:num>
  <w:num w:numId="44">
    <w:abstractNumId w:val="44"/>
  </w:num>
  <w:num w:numId="45">
    <w:abstractNumId w:val="17"/>
  </w:num>
  <w:num w:numId="46">
    <w:abstractNumId w:val="2"/>
  </w:num>
  <w:num w:numId="47">
    <w:abstractNumId w:val="26"/>
  </w:num>
  <w:num w:numId="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5212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25F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5248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2810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3FA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574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C9A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E6D4B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66B3B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A6D30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3E55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419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4A81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7EC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32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BFF03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AF4B-7F9C-4ECC-B242-E76BA00C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2</cp:revision>
  <dcterms:created xsi:type="dcterms:W3CDTF">2019-01-23T08:15:00Z</dcterms:created>
  <dcterms:modified xsi:type="dcterms:W3CDTF">2019-01-23T08:15:00Z</dcterms:modified>
</cp:coreProperties>
</file>