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9C4896" w:rsidRDefault="00FB3CED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DSWD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DROMIC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Report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#</w:t>
      </w:r>
      <w:r w:rsidR="00E149CD">
        <w:rPr>
          <w:rFonts w:ascii="Arial" w:eastAsia="Arial" w:hAnsi="Arial" w:cs="Arial"/>
          <w:b/>
          <w:sz w:val="32"/>
          <w:szCs w:val="24"/>
        </w:rPr>
        <w:t>7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on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FB3CED" w:rsidRPr="009C4896" w:rsidRDefault="0047604A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Tropical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Depression</w:t>
      </w:r>
      <w:r w:rsidR="00652084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“USMAN</w:t>
      </w:r>
      <w:r w:rsidR="00FB3CED" w:rsidRPr="009C4896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9C4896" w:rsidRDefault="00FB3CED" w:rsidP="00EC712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as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01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January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2019</w:t>
      </w:r>
      <w:r w:rsidRPr="009C4896">
        <w:rPr>
          <w:rFonts w:ascii="Arial" w:eastAsia="Arial" w:hAnsi="Arial" w:cs="Arial"/>
          <w:sz w:val="24"/>
          <w:szCs w:val="24"/>
        </w:rPr>
        <w:t>,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="00FE212F">
        <w:rPr>
          <w:rFonts w:ascii="Arial" w:eastAsia="Arial" w:hAnsi="Arial" w:cs="Arial"/>
          <w:sz w:val="24"/>
          <w:szCs w:val="24"/>
        </w:rPr>
        <w:t>4</w:t>
      </w:r>
      <w:r w:rsidRPr="009C4896">
        <w:rPr>
          <w:rFonts w:ascii="Arial" w:eastAsia="Arial" w:hAnsi="Arial" w:cs="Arial"/>
          <w:sz w:val="24"/>
          <w:szCs w:val="24"/>
        </w:rPr>
        <w:t>PM</w:t>
      </w:r>
    </w:p>
    <w:p w:rsidR="00FB3CED" w:rsidRDefault="00FB3CED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9C4896" w:rsidRPr="009C4896" w:rsidRDefault="009C4896" w:rsidP="00EC712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7B6A65" w:rsidRDefault="00FB3CED" w:rsidP="00BC10B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9C4896">
        <w:rPr>
          <w:rFonts w:ascii="Arial" w:hAnsi="Arial" w:cs="Arial"/>
          <w:b/>
          <w:color w:val="002060"/>
          <w:sz w:val="28"/>
        </w:rPr>
        <w:t>Situation</w:t>
      </w:r>
      <w:r w:rsidR="00652084">
        <w:rPr>
          <w:rFonts w:ascii="Arial" w:hAnsi="Arial" w:cs="Arial"/>
          <w:b/>
          <w:color w:val="002060"/>
          <w:sz w:val="28"/>
        </w:rPr>
        <w:t xml:space="preserve"> </w:t>
      </w:r>
      <w:r w:rsidRPr="009C4896">
        <w:rPr>
          <w:rFonts w:ascii="Arial" w:hAnsi="Arial" w:cs="Arial"/>
          <w:b/>
          <w:color w:val="002060"/>
          <w:sz w:val="28"/>
        </w:rPr>
        <w:t>Overview</w:t>
      </w:r>
    </w:p>
    <w:p w:rsidR="008E12C8" w:rsidRDefault="008E12C8" w:rsidP="00BC10B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8E12C8" w:rsidRPr="00C14334" w:rsidRDefault="00C14334" w:rsidP="00BC10B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color w:val="222222"/>
          <w:shd w:val="clear" w:color="auto" w:fill="FFFFFF"/>
        </w:rPr>
        <w:t>Issued 4PM Today</w:t>
      </w:r>
      <w:r>
        <w:rPr>
          <w:rFonts w:ascii="Arial" w:hAnsi="Arial" w:cs="Arial"/>
          <w:b/>
          <w:color w:val="002060"/>
          <w:sz w:val="28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Northeast Monsoon affecting Luzon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Visayas</w:t>
      </w:r>
      <w:proofErr w:type="spellEnd"/>
    </w:p>
    <w:p w:rsidR="007B6A65" w:rsidRPr="009C4896" w:rsidRDefault="007B6A65" w:rsidP="00EC712F">
      <w:pPr>
        <w:pStyle w:val="NoSpacing1"/>
        <w:contextualSpacing/>
        <w:rPr>
          <w:rFonts w:ascii="Arial" w:hAnsi="Arial" w:cs="Arial"/>
          <w:i/>
          <w:color w:val="0070C0"/>
          <w:sz w:val="24"/>
          <w:szCs w:val="24"/>
        </w:rPr>
      </w:pPr>
    </w:p>
    <w:p w:rsidR="00FB1A27" w:rsidRPr="009C4896" w:rsidRDefault="00FB1A27" w:rsidP="00EC71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9C4896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color w:val="auto"/>
          <w:sz w:val="24"/>
          <w:szCs w:val="24"/>
        </w:rPr>
        <w:t>A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total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of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3D6">
        <w:rPr>
          <w:rFonts w:ascii="Arial" w:eastAsia="Arial" w:hAnsi="Arial" w:cs="Arial"/>
          <w:b/>
          <w:color w:val="0070C0"/>
          <w:sz w:val="24"/>
          <w:szCs w:val="24"/>
        </w:rPr>
        <w:t>63,719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B7407" w:rsidRPr="00BB74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3D6">
        <w:rPr>
          <w:rFonts w:ascii="Arial" w:eastAsia="Arial" w:hAnsi="Arial" w:cs="Arial"/>
          <w:b/>
          <w:color w:val="0070C0"/>
          <w:sz w:val="24"/>
          <w:szCs w:val="24"/>
        </w:rPr>
        <w:t>283,891</w:t>
      </w:r>
      <w:r w:rsidR="00BB7407" w:rsidRPr="00BB740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B74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were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603D6">
        <w:rPr>
          <w:rFonts w:ascii="Arial" w:eastAsia="Arial" w:hAnsi="Arial" w:cs="Arial"/>
          <w:b/>
          <w:color w:val="0070C0"/>
          <w:sz w:val="24"/>
          <w:szCs w:val="24"/>
        </w:rPr>
        <w:t>543</w:t>
      </w:r>
      <w:r w:rsidR="00652084" w:rsidRPr="00BB7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BB7407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603D6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="006633C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and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633CC" w:rsidRPr="001603D6">
        <w:rPr>
          <w:rFonts w:ascii="Arial" w:eastAsia="Arial" w:hAnsi="Arial" w:cs="Arial"/>
          <w:b/>
          <w:color w:val="auto"/>
          <w:sz w:val="24"/>
          <w:szCs w:val="24"/>
        </w:rPr>
        <w:t>12</w:t>
      </w:r>
      <w:r w:rsidR="00652084" w:rsidRPr="001603D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603D6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1603D6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CC76ED" w:rsidRPr="001603D6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52084" w:rsidRPr="001603D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9C4896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5447EC" w:rsidRPr="009C4896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BB7407" w:rsidRPr="00BB7407">
        <w:rPr>
          <w:rFonts w:ascii="Arial" w:eastAsia="Arial" w:hAnsi="Arial" w:cs="Arial"/>
          <w:color w:val="auto"/>
          <w:sz w:val="24"/>
          <w:szCs w:val="24"/>
        </w:rPr>
        <w:t>, and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MIMAROPA</w:t>
      </w:r>
      <w:r w:rsidR="0065208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1</w:t>
      </w:r>
      <w:r w:rsidR="002D6754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1C1B50">
        <w:rPr>
          <w:rFonts w:ascii="Arial" w:eastAsia="Arial" w:hAnsi="Arial" w:cs="Arial"/>
          <w:color w:val="auto"/>
          <w:sz w:val="24"/>
          <w:szCs w:val="24"/>
        </w:rPr>
        <w:t>Annex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>
        <w:rPr>
          <w:rFonts w:ascii="Arial" w:eastAsia="Arial" w:hAnsi="Arial" w:cs="Arial"/>
          <w:color w:val="auto"/>
          <w:sz w:val="24"/>
          <w:szCs w:val="24"/>
        </w:rPr>
        <w:t>A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for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FB1A27" w:rsidRPr="009C4896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Pr="001B19C4" w:rsidRDefault="00FB1A27" w:rsidP="00EC71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1B19C4">
        <w:rPr>
          <w:rFonts w:ascii="Arial" w:eastAsia="Arial" w:hAnsi="Arial" w:cs="Arial"/>
          <w:b/>
          <w:i/>
          <w:sz w:val="20"/>
          <w:szCs w:val="24"/>
        </w:rPr>
        <w:t>Table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1.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Areas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and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Number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of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/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Persons</w:t>
      </w:r>
      <w:r w:rsidR="00652084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</w:p>
    <w:tbl>
      <w:tblPr>
        <w:tblW w:w="486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2"/>
        <w:gridCol w:w="1652"/>
        <w:gridCol w:w="1652"/>
        <w:gridCol w:w="1652"/>
        <w:gridCol w:w="1341"/>
        <w:gridCol w:w="1338"/>
      </w:tblGrid>
      <w:tr w:rsidR="001603D6" w:rsidTr="00020D1E">
        <w:trPr>
          <w:trHeight w:hRule="exact" w:val="288"/>
        </w:trPr>
        <w:tc>
          <w:tcPr>
            <w:tcW w:w="2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603D6" w:rsidTr="00020D1E">
        <w:trPr>
          <w:trHeight w:hRule="exact" w:val="288"/>
        </w:trPr>
        <w:tc>
          <w:tcPr>
            <w:tcW w:w="2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603D6" w:rsidTr="00020D1E">
        <w:trPr>
          <w:trHeight w:hRule="exact" w:val="288"/>
        </w:trPr>
        <w:tc>
          <w:tcPr>
            <w:tcW w:w="2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55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03D6" w:rsidTr="00020D1E">
        <w:trPr>
          <w:trHeight w:hRule="exact" w:val="288"/>
        </w:trPr>
        <w:tc>
          <w:tcPr>
            <w:tcW w:w="2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603D6" w:rsidTr="00020D1E">
        <w:trPr>
          <w:trHeight w:hRule="exact" w:val="288"/>
        </w:trPr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543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63,719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283,891 </w:t>
            </w:r>
          </w:p>
        </w:tc>
      </w:tr>
      <w:tr w:rsidR="001603D6" w:rsidTr="00020D1E">
        <w:trPr>
          <w:trHeight w:hRule="exact" w:val="288"/>
        </w:trPr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395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1,641 </w:t>
            </w:r>
          </w:p>
        </w:tc>
      </w:tr>
      <w:tr w:rsidR="001603D6" w:rsidTr="00020D1E">
        <w:trPr>
          <w:trHeight w:hRule="exact" w:val="288"/>
        </w:trPr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3,065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12,907 </w:t>
            </w:r>
          </w:p>
        </w:tc>
      </w:tr>
      <w:tr w:rsidR="001603D6" w:rsidTr="00020D1E">
        <w:trPr>
          <w:trHeight w:hRule="exact" w:val="288"/>
        </w:trPr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20,760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99,014 </w:t>
            </w:r>
          </w:p>
        </w:tc>
      </w:tr>
      <w:tr w:rsidR="001603D6" w:rsidTr="00020D1E">
        <w:trPr>
          <w:trHeight w:hRule="exact" w:val="288"/>
        </w:trPr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39,499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3D6" w:rsidRDefault="001603D6" w:rsidP="001603D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170,329 </w:t>
            </w:r>
          </w:p>
        </w:tc>
      </w:tr>
    </w:tbl>
    <w:p w:rsidR="00F0338D" w:rsidRPr="00026410" w:rsidRDefault="00F0338D" w:rsidP="00026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0338D" w:rsidRDefault="00DB3548" w:rsidP="00DB35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DB3548">
        <w:rPr>
          <w:rFonts w:ascii="Arial" w:eastAsia="Arial" w:hAnsi="Arial" w:cs="Arial"/>
          <w:i/>
          <w:color w:val="auto"/>
          <w:sz w:val="16"/>
          <w:szCs w:val="24"/>
        </w:rPr>
        <w:t>*The decrease in the data was due to the validation of FOs.</w:t>
      </w:r>
    </w:p>
    <w:p w:rsidR="001603D6" w:rsidRPr="00DB3548" w:rsidRDefault="001603D6" w:rsidP="00DB35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C6007A" w:rsidRPr="00F23136" w:rsidRDefault="00FB1A2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F23136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9D07DB" w:rsidRDefault="009D07D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3724CB" w:rsidRDefault="00FB1A27" w:rsidP="003724C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5208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2</w:t>
      </w:r>
      <w:r w:rsidR="002D6754">
        <w:rPr>
          <w:rFonts w:ascii="Arial" w:eastAsia="Arial" w:hAnsi="Arial" w:cs="Arial"/>
          <w:color w:val="auto"/>
          <w:sz w:val="24"/>
          <w:szCs w:val="24"/>
        </w:rPr>
        <w:t>;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Annex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B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for</w:t>
      </w:r>
      <w:r w:rsidR="0065208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3724CB" w:rsidRDefault="003724CB" w:rsidP="003724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724CB" w:rsidRPr="003724CB" w:rsidRDefault="003724CB" w:rsidP="003724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2.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Number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of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Served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/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Persons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Inside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and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Outside</w:t>
      </w:r>
      <w:r w:rsidR="00652084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6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743"/>
        <w:gridCol w:w="851"/>
        <w:gridCol w:w="713"/>
        <w:gridCol w:w="719"/>
        <w:gridCol w:w="713"/>
        <w:gridCol w:w="718"/>
        <w:gridCol w:w="712"/>
        <w:gridCol w:w="718"/>
        <w:gridCol w:w="712"/>
        <w:gridCol w:w="718"/>
        <w:gridCol w:w="823"/>
        <w:gridCol w:w="826"/>
        <w:gridCol w:w="823"/>
        <w:gridCol w:w="826"/>
        <w:gridCol w:w="712"/>
        <w:gridCol w:w="718"/>
        <w:gridCol w:w="823"/>
        <w:gridCol w:w="781"/>
      </w:tblGrid>
      <w:tr w:rsidR="00942861" w:rsidRPr="00942861" w:rsidTr="00F42959">
        <w:trPr>
          <w:trHeight w:hRule="exact" w:val="288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REGION 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5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10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0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SERVED </w:t>
            </w:r>
          </w:p>
        </w:tc>
      </w:tr>
      <w:tr w:rsidR="00942861" w:rsidRPr="00942861" w:rsidTr="000573F0">
        <w:trPr>
          <w:trHeight w:hRule="exact" w:val="209"/>
        </w:trPr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5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2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</w:tr>
      <w:tr w:rsidR="00F42959" w:rsidRPr="00942861" w:rsidTr="00F42959">
        <w:trPr>
          <w:trHeight w:hRule="exact" w:val="288"/>
        </w:trPr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Families 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Persons </w:t>
            </w:r>
          </w:p>
        </w:tc>
      </w:tr>
      <w:tr w:rsidR="00F42959" w:rsidRPr="00942861" w:rsidTr="00F42959">
        <w:trPr>
          <w:trHeight w:hRule="exact" w:val="288"/>
        </w:trPr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</w:tr>
      <w:tr w:rsidR="00F42959" w:rsidRPr="00942861" w:rsidTr="00F42959">
        <w:trPr>
          <w:trHeight w:hRule="exact" w:val="28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94286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15,445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10,026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66,060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43,881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5,419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22,179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22,635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21,976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108,991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106,004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659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2,987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38,080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32,002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175,051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149,885</w:t>
            </w:r>
          </w:p>
        </w:tc>
      </w:tr>
      <w:tr w:rsidR="00F42959" w:rsidRPr="00942861" w:rsidTr="00F42959">
        <w:trPr>
          <w:trHeight w:hRule="exact" w:val="28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1,646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1,402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1,671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244</w:t>
            </w:r>
          </w:p>
        </w:tc>
      </w:tr>
      <w:tr w:rsidR="00F42959" w:rsidRPr="00942861" w:rsidTr="00F42959">
        <w:trPr>
          <w:trHeight w:hRule="exact" w:val="28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2466C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2,845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11,887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2,818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11,752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3,040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12,782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135</w:t>
            </w:r>
          </w:p>
        </w:tc>
      </w:tr>
      <w:tr w:rsidR="00F42959" w:rsidRPr="00942861" w:rsidTr="00F42959">
        <w:trPr>
          <w:trHeight w:hRule="exact" w:val="28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REGION V</w:t>
            </w:r>
          </w:p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10,383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8,392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45,252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37,402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1,991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7,850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10,362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9,972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53,688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51,919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1,769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20,745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18,364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98,940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89,321</w:t>
            </w:r>
          </w:p>
        </w:tc>
      </w:tr>
      <w:tr w:rsidR="00F42959" w:rsidRPr="00942861" w:rsidTr="00F42959">
        <w:trPr>
          <w:trHeight w:hRule="exact" w:val="288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94286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REGION VIII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1,827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1,547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7,275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6,100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1,175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12,073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12,004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54,383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54,085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13,900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13,551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61,658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61" w:rsidRPr="00942861" w:rsidRDefault="00942861" w:rsidP="00F429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2861">
              <w:rPr>
                <w:rFonts w:ascii="Arial Narrow" w:hAnsi="Arial Narrow"/>
                <w:b/>
                <w:bCs/>
                <w:sz w:val="16"/>
                <w:szCs w:val="16"/>
              </w:rPr>
              <w:t>60,185</w:t>
            </w:r>
          </w:p>
        </w:tc>
      </w:tr>
    </w:tbl>
    <w:p w:rsidR="005447EC" w:rsidRDefault="005447EC" w:rsidP="004738C0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23136" w:rsidRPr="00F23136" w:rsidRDefault="00DB3548" w:rsidP="00EC712F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</w:t>
      </w:r>
      <w:r w:rsidRPr="00DB3548">
        <w:rPr>
          <w:rFonts w:ascii="Arial" w:eastAsia="Arial" w:hAnsi="Arial" w:cs="Arial"/>
          <w:i/>
          <w:color w:val="auto"/>
          <w:sz w:val="16"/>
          <w:szCs w:val="24"/>
        </w:rPr>
        <w:t>The decrease in the data was due to the validation of FOs.</w:t>
      </w:r>
    </w:p>
    <w:p w:rsidR="00FB1A27" w:rsidRPr="00F23136" w:rsidRDefault="00FB1A2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52084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Pr="009C4896" w:rsidRDefault="003B1087" w:rsidP="00EC71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F486B" w:rsidRPr="00FF486B" w:rsidRDefault="00B64311" w:rsidP="00FF486B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FF486B" w:rsidRDefault="00B64311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There </w:t>
      </w:r>
      <w:r w:rsidRPr="00B97EED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="00787BEF" w:rsidRPr="00B97EED">
        <w:rPr>
          <w:rFonts w:ascii="Arial" w:eastAsia="Arial" w:hAnsi="Arial" w:cs="Arial"/>
          <w:b/>
          <w:color w:val="auto"/>
          <w:sz w:val="24"/>
          <w:szCs w:val="24"/>
        </w:rPr>
        <w:t>69</w:t>
      </w:r>
      <w:r w:rsidRPr="00B97EED">
        <w:rPr>
          <w:rFonts w:ascii="Arial" w:eastAsia="Arial" w:hAnsi="Arial" w:cs="Arial"/>
          <w:b/>
          <w:color w:val="auto"/>
          <w:sz w:val="24"/>
          <w:szCs w:val="24"/>
        </w:rPr>
        <w:t xml:space="preserve"> damaged houses</w:t>
      </w:r>
      <w:r w:rsidRPr="00B97EE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reported in Regions </w:t>
      </w:r>
      <w:r>
        <w:rPr>
          <w:rFonts w:ascii="Arial" w:eastAsia="Arial" w:hAnsi="Arial" w:cs="Arial"/>
          <w:color w:val="auto"/>
          <w:sz w:val="24"/>
          <w:szCs w:val="24"/>
        </w:rPr>
        <w:t>CALABARZON</w:t>
      </w:r>
      <w:r w:rsidR="006C0444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6C0444" w:rsidRPr="00B97EED">
        <w:rPr>
          <w:rFonts w:ascii="Arial" w:eastAsia="Arial" w:hAnsi="Arial" w:cs="Arial"/>
          <w:color w:val="auto"/>
          <w:sz w:val="24"/>
          <w:szCs w:val="24"/>
        </w:rPr>
        <w:t>MIMAROPA</w:t>
      </w:r>
      <w:r w:rsidR="006C0444" w:rsidRPr="006C0444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="006C0444">
        <w:rPr>
          <w:rFonts w:ascii="Arial" w:eastAsia="Arial" w:hAnsi="Arial" w:cs="Arial"/>
          <w:color w:val="auto"/>
          <w:sz w:val="24"/>
          <w:szCs w:val="24"/>
        </w:rPr>
        <w:t>and Region VIII</w:t>
      </w:r>
      <w:r w:rsidR="002466CC">
        <w:rPr>
          <w:rFonts w:ascii="Arial" w:eastAsia="Arial" w:hAnsi="Arial" w:cs="Arial"/>
          <w:color w:val="auto"/>
          <w:sz w:val="24"/>
          <w:szCs w:val="24"/>
        </w:rPr>
        <w:t>,</w:t>
      </w:r>
      <w:r w:rsidRPr="00B64311">
        <w:rPr>
          <w:rFonts w:ascii="Arial" w:eastAsia="Arial" w:hAnsi="Arial" w:cs="Arial"/>
          <w:color w:val="auto"/>
          <w:sz w:val="24"/>
          <w:szCs w:val="24"/>
        </w:rPr>
        <w:t xml:space="preserve"> of which, </w:t>
      </w:r>
      <w:r w:rsidR="006C0444" w:rsidRPr="00B97EED">
        <w:rPr>
          <w:rFonts w:ascii="Arial" w:eastAsia="Arial" w:hAnsi="Arial" w:cs="Arial"/>
          <w:b/>
          <w:color w:val="auto"/>
          <w:sz w:val="24"/>
          <w:szCs w:val="24"/>
        </w:rPr>
        <w:t>41</w:t>
      </w:r>
      <w:r w:rsidRPr="00B97EED">
        <w:rPr>
          <w:rFonts w:ascii="Arial" w:eastAsia="Arial" w:hAnsi="Arial" w:cs="Arial"/>
          <w:b/>
          <w:color w:val="auto"/>
          <w:sz w:val="24"/>
          <w:szCs w:val="24"/>
        </w:rPr>
        <w:t xml:space="preserve"> houses are totally damaged</w:t>
      </w:r>
      <w:r w:rsidRPr="00B97EED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787BEF" w:rsidRPr="00B97EED">
        <w:rPr>
          <w:rFonts w:ascii="Arial" w:eastAsia="Arial" w:hAnsi="Arial" w:cs="Arial"/>
          <w:b/>
          <w:color w:val="auto"/>
          <w:sz w:val="24"/>
          <w:szCs w:val="24"/>
        </w:rPr>
        <w:t>28</w:t>
      </w:r>
      <w:r w:rsidRPr="00B97EED">
        <w:rPr>
          <w:rFonts w:ascii="Arial" w:eastAsia="Arial" w:hAnsi="Arial" w:cs="Arial"/>
          <w:b/>
          <w:color w:val="auto"/>
          <w:sz w:val="24"/>
          <w:szCs w:val="24"/>
        </w:rPr>
        <w:t xml:space="preserve"> houses are partially damaged</w:t>
      </w:r>
      <w:r w:rsidRPr="00B97EE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(see Table 3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B64311" w:rsidRDefault="00B64311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3</w:t>
      </w:r>
      <w:r w:rsidRPr="003724CB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Damaged Houses</w:t>
      </w:r>
    </w:p>
    <w:tbl>
      <w:tblPr>
        <w:tblW w:w="490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3"/>
        <w:gridCol w:w="1596"/>
        <w:gridCol w:w="2686"/>
        <w:gridCol w:w="3004"/>
      </w:tblGrid>
      <w:tr w:rsidR="00B97EED" w:rsidTr="00F46CF4">
        <w:trPr>
          <w:trHeight w:hRule="exact" w:val="288"/>
        </w:trPr>
        <w:tc>
          <w:tcPr>
            <w:tcW w:w="2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97EED" w:rsidTr="00F46CF4">
        <w:trPr>
          <w:trHeight w:hRule="exact" w:val="288"/>
        </w:trPr>
        <w:tc>
          <w:tcPr>
            <w:tcW w:w="2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97EED" w:rsidTr="00F46CF4">
        <w:trPr>
          <w:trHeight w:hRule="exact" w:val="288"/>
        </w:trPr>
        <w:tc>
          <w:tcPr>
            <w:tcW w:w="2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97EED" w:rsidTr="00F46CF4">
        <w:trPr>
          <w:trHeight w:hRule="exact" w:val="288"/>
        </w:trPr>
        <w:tc>
          <w:tcPr>
            <w:tcW w:w="2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97EED" w:rsidTr="00F46CF4">
        <w:trPr>
          <w:trHeight w:hRule="exact" w:val="288"/>
        </w:trPr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</w:tr>
      <w:tr w:rsidR="00F46CF4" w:rsidTr="00F46CF4">
        <w:trPr>
          <w:trHeight w:hRule="exact" w:val="288"/>
        </w:trPr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46CF4" w:rsidTr="00F46CF4">
        <w:trPr>
          <w:trHeight w:hRule="exact" w:val="288"/>
        </w:trPr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 </w:t>
            </w:r>
          </w:p>
        </w:tc>
      </w:tr>
      <w:tr w:rsidR="00B97EED" w:rsidTr="00F46CF4">
        <w:trPr>
          <w:trHeight w:hRule="exact" w:val="288"/>
        </w:trPr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EED" w:rsidRDefault="00B97EED" w:rsidP="00B97EE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</w:tr>
    </w:tbl>
    <w:p w:rsidR="00FF486B" w:rsidRDefault="00FF486B" w:rsidP="00FF486B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FF486B" w:rsidRPr="00F23136" w:rsidRDefault="00D2536C" w:rsidP="00D2536C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ab/>
        <w:t>*The decrease in the data was due to the validation of FOs.</w:t>
      </w:r>
    </w:p>
    <w:p w:rsidR="00FF486B" w:rsidRPr="00F23136" w:rsidRDefault="00FF486B" w:rsidP="00FF486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F486B" w:rsidRPr="00FF486B" w:rsidRDefault="00FF486B" w:rsidP="00FF486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C10B0" w:rsidRDefault="002D6754" w:rsidP="00BC10B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Summary of Assistance Provided </w:t>
      </w:r>
      <w:r w:rsidRPr="002D6754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>
        <w:rPr>
          <w:rFonts w:ascii="Arial" w:eastAsia="Arial" w:hAnsi="Arial" w:cs="Arial"/>
          <w:color w:val="auto"/>
          <w:sz w:val="24"/>
          <w:szCs w:val="24"/>
        </w:rPr>
        <w:t>ee Table 4</w:t>
      </w:r>
      <w:r w:rsidRPr="002D6754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2D6754" w:rsidRPr="00BC10B0" w:rsidRDefault="00BC10B0" w:rsidP="00BC10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C10B0">
        <w:rPr>
          <w:rFonts w:ascii="Arial" w:eastAsia="Arial" w:hAnsi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7857"/>
        <w:gridCol w:w="1465"/>
        <w:gridCol w:w="1367"/>
        <w:gridCol w:w="1490"/>
        <w:gridCol w:w="1564"/>
        <w:gridCol w:w="1585"/>
      </w:tblGrid>
      <w:tr w:rsidR="004C4318" w:rsidTr="004C4318">
        <w:trPr>
          <w:trHeight w:hRule="exact" w:val="288"/>
          <w:tblHeader/>
        </w:trPr>
        <w:tc>
          <w:tcPr>
            <w:tcW w:w="2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4318" w:rsidRDefault="004C4318" w:rsidP="004C4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7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4318" w:rsidRDefault="004C4318" w:rsidP="004C4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C4318" w:rsidTr="004C4318">
        <w:trPr>
          <w:trHeight w:hRule="exact" w:val="288"/>
          <w:tblHeader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C4318" w:rsidTr="004C4318">
        <w:trPr>
          <w:trHeight w:hRule="exact" w:val="288"/>
          <w:tblHeader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7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C4318" w:rsidTr="004C4318">
        <w:trPr>
          <w:trHeight w:hRule="exact" w:val="288"/>
          <w:tblHeader/>
        </w:trPr>
        <w:tc>
          <w:tcPr>
            <w:tcW w:w="2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4318" w:rsidRDefault="004C4318" w:rsidP="004C4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4318" w:rsidRDefault="004C4318" w:rsidP="004C4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4318" w:rsidRDefault="004C4318" w:rsidP="004C4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4318" w:rsidRDefault="004C4318" w:rsidP="004C4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C4318" w:rsidRDefault="004C4318" w:rsidP="004C4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4318" w:rsidRDefault="004C4318" w:rsidP="004C4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  <w:p w:rsidR="004C4318" w:rsidRDefault="004C4318" w:rsidP="004C4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2,458,980.00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1,291,554.00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279,150.00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4,029,684.00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380,772.00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37,100.00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597,872.00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248,292.00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248,292.00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125,400.00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125,400.00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30,932.00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30,932.00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Calapan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12,958.00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12,958.00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79,002.00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79,002.00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125,400.00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25,600.00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151,000.00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125,400.00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25,600.00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151,000.00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7,080.00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11,500.00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198,580.00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7,080.00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11,500.00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180,000.00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198,580.00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2,076,408.00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481,402.00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99,150.00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2,656,960.00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1,643,924.00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300,287.00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93,600.00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2,037,811.00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166,272.00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166,272.00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1,129,410.00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93,600.00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1,223,010.00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56,854.00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56,854.00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134,015.00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134,015.00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457,660.00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457,660.00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238,920.00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41,056.00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5,550.00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285,526.00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35,056.00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35,056.00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238,920.00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238,920.00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5,550.00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11,550.00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22,934.00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22,934.00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10,764.00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10,764.00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Andres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Calolbon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2,520.00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2,520.00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8,850.00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8,850.00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Virac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800.00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4,225.00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4,225.00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4,225.00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4,225.00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193,564.00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112,900.00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306,464.00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3,900.00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99,820.00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109,000.00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208,820.00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93,744.00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93,744.00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1,800.00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773,052.00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774,852.00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25,060.00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25,060.00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Maydolong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25,060.00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25,060.00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20,300.00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20,300.00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Tacloban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20,300.00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20,300.00 </w:t>
            </w:r>
          </w:p>
        </w:tc>
      </w:tr>
      <w:tr w:rsidR="004C4318" w:rsidTr="004C4318">
        <w:trPr>
          <w:trHeight w:hRule="exact" w:val="288"/>
        </w:trPr>
        <w:tc>
          <w:tcPr>
            <w:tcW w:w="2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1,800.00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727,692.00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729,492.00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612,000.00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612,000.00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83,512.00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83,512.00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Tagapul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1,800.00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2,300.00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4,100.00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Hinabangan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3,960.00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3,960.00 </w:t>
            </w:r>
          </w:p>
        </w:tc>
      </w:tr>
      <w:tr w:rsidR="004C4318" w:rsidTr="004C4318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25,920.00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318" w:rsidRDefault="004C4318" w:rsidP="004C4318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25,920.00 </w:t>
            </w:r>
          </w:p>
        </w:tc>
      </w:tr>
    </w:tbl>
    <w:p w:rsidR="00CB7C77" w:rsidRDefault="00CB7C77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CB7C77" w:rsidRDefault="00CB7C77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* Relief assistance were provided to stranded passengers at </w:t>
      </w:r>
      <w:proofErr w:type="spellStart"/>
      <w:r>
        <w:rPr>
          <w:rFonts w:ascii="Arial" w:eastAsia="Arial" w:hAnsi="Arial" w:cs="Arial"/>
          <w:i/>
          <w:color w:val="auto"/>
          <w:sz w:val="16"/>
          <w:szCs w:val="24"/>
        </w:rPr>
        <w:t>Odiongan</w:t>
      </w:r>
      <w:proofErr w:type="spellEnd"/>
      <w:r>
        <w:rPr>
          <w:rFonts w:ascii="Arial" w:eastAsia="Arial" w:hAnsi="Arial" w:cs="Arial"/>
          <w:i/>
          <w:color w:val="auto"/>
          <w:sz w:val="16"/>
          <w:szCs w:val="24"/>
        </w:rPr>
        <w:t xml:space="preserve"> Port</w:t>
      </w:r>
      <w:r w:rsidR="000957EC">
        <w:rPr>
          <w:rFonts w:ascii="Arial" w:eastAsia="Arial" w:hAnsi="Arial" w:cs="Arial"/>
          <w:i/>
          <w:color w:val="auto"/>
          <w:sz w:val="16"/>
          <w:szCs w:val="24"/>
        </w:rPr>
        <w:t xml:space="preserve">, </w:t>
      </w:r>
      <w:proofErr w:type="spellStart"/>
      <w:r w:rsidR="000957EC">
        <w:rPr>
          <w:rFonts w:ascii="Arial" w:eastAsia="Arial" w:hAnsi="Arial" w:cs="Arial"/>
          <w:i/>
          <w:color w:val="auto"/>
          <w:sz w:val="16"/>
          <w:szCs w:val="24"/>
        </w:rPr>
        <w:t>Tagapul</w:t>
      </w:r>
      <w:proofErr w:type="spellEnd"/>
      <w:r w:rsidR="000957EC">
        <w:rPr>
          <w:rFonts w:ascii="Arial" w:eastAsia="Arial" w:hAnsi="Arial" w:cs="Arial"/>
          <w:i/>
          <w:color w:val="auto"/>
          <w:sz w:val="16"/>
          <w:szCs w:val="24"/>
        </w:rPr>
        <w:t xml:space="preserve">-an, </w:t>
      </w:r>
      <w:proofErr w:type="spellStart"/>
      <w:r w:rsidR="000957EC">
        <w:rPr>
          <w:rFonts w:ascii="Arial" w:eastAsia="Arial" w:hAnsi="Arial" w:cs="Arial"/>
          <w:i/>
          <w:color w:val="auto"/>
          <w:sz w:val="16"/>
          <w:szCs w:val="24"/>
        </w:rPr>
        <w:t>Hinabangan</w:t>
      </w:r>
      <w:proofErr w:type="spellEnd"/>
      <w:r w:rsidR="000957EC">
        <w:rPr>
          <w:rFonts w:ascii="Arial" w:eastAsia="Arial" w:hAnsi="Arial" w:cs="Arial"/>
          <w:i/>
          <w:color w:val="auto"/>
          <w:sz w:val="16"/>
          <w:szCs w:val="24"/>
        </w:rPr>
        <w:t xml:space="preserve">, </w:t>
      </w:r>
      <w:proofErr w:type="spellStart"/>
      <w:r w:rsidR="000957EC">
        <w:rPr>
          <w:rFonts w:ascii="Arial" w:eastAsia="Arial" w:hAnsi="Arial" w:cs="Arial"/>
          <w:i/>
          <w:color w:val="auto"/>
          <w:sz w:val="16"/>
          <w:szCs w:val="24"/>
        </w:rPr>
        <w:t>Pinabacdao</w:t>
      </w:r>
      <w:proofErr w:type="spellEnd"/>
      <w:r w:rsidR="000957EC">
        <w:rPr>
          <w:rFonts w:ascii="Arial" w:eastAsia="Arial" w:hAnsi="Arial" w:cs="Arial"/>
          <w:i/>
          <w:color w:val="auto"/>
          <w:sz w:val="16"/>
          <w:szCs w:val="24"/>
        </w:rPr>
        <w:t xml:space="preserve">, </w:t>
      </w:r>
      <w:proofErr w:type="spellStart"/>
      <w:r w:rsidR="000957EC">
        <w:rPr>
          <w:rFonts w:ascii="Arial" w:eastAsia="Arial" w:hAnsi="Arial" w:cs="Arial"/>
          <w:i/>
          <w:color w:val="auto"/>
          <w:sz w:val="16"/>
          <w:szCs w:val="24"/>
        </w:rPr>
        <w:t>Maydolong</w:t>
      </w:r>
      <w:proofErr w:type="spellEnd"/>
      <w:r w:rsidR="000957EC">
        <w:rPr>
          <w:rFonts w:ascii="Arial" w:eastAsia="Arial" w:hAnsi="Arial" w:cs="Arial"/>
          <w:i/>
          <w:color w:val="auto"/>
          <w:sz w:val="16"/>
          <w:szCs w:val="24"/>
        </w:rPr>
        <w:t xml:space="preserve">, </w:t>
      </w:r>
      <w:proofErr w:type="spellStart"/>
      <w:r w:rsidR="000957EC">
        <w:rPr>
          <w:rFonts w:ascii="Arial" w:eastAsia="Arial" w:hAnsi="Arial" w:cs="Arial"/>
          <w:i/>
          <w:color w:val="auto"/>
          <w:sz w:val="16"/>
          <w:szCs w:val="24"/>
        </w:rPr>
        <w:t>Tacloban</w:t>
      </w:r>
      <w:proofErr w:type="spellEnd"/>
      <w:r w:rsidR="000957EC">
        <w:rPr>
          <w:rFonts w:ascii="Arial" w:eastAsia="Arial" w:hAnsi="Arial" w:cs="Arial"/>
          <w:i/>
          <w:color w:val="auto"/>
          <w:sz w:val="16"/>
          <w:szCs w:val="24"/>
        </w:rPr>
        <w:t xml:space="preserve"> and </w:t>
      </w:r>
      <w:proofErr w:type="spellStart"/>
      <w:r w:rsidR="000957EC">
        <w:rPr>
          <w:rFonts w:ascii="Arial" w:eastAsia="Arial" w:hAnsi="Arial" w:cs="Arial"/>
          <w:i/>
          <w:color w:val="auto"/>
          <w:sz w:val="16"/>
          <w:szCs w:val="24"/>
        </w:rPr>
        <w:t>Pinabacdao</w:t>
      </w:r>
      <w:proofErr w:type="spellEnd"/>
      <w:r w:rsidR="000957EC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26572C" w:rsidRPr="00F23136" w:rsidRDefault="0026572C" w:rsidP="00CB7C77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CB7C77" w:rsidRPr="00F23136" w:rsidRDefault="00CB7C77" w:rsidP="00CB7C7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>
        <w:rPr>
          <w:rFonts w:ascii="Arial" w:eastAsia="Arial" w:hAnsi="Arial" w:cs="Arial"/>
          <w:i/>
          <w:color w:val="002060"/>
          <w:sz w:val="16"/>
          <w:szCs w:val="24"/>
        </w:rPr>
        <w:t xml:space="preserve">DSWD-FOs and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D6754" w:rsidRPr="002D6754" w:rsidRDefault="002D6754" w:rsidP="002D67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B1087" w:rsidRDefault="003B1087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26572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3CED" w:rsidRPr="00811973" w:rsidRDefault="00FB3CED" w:rsidP="00EC712F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811973">
        <w:rPr>
          <w:rFonts w:ascii="Arial" w:hAnsi="Arial" w:cs="Arial"/>
          <w:color w:val="002060"/>
          <w:sz w:val="28"/>
          <w:szCs w:val="24"/>
        </w:rPr>
        <w:lastRenderedPageBreak/>
        <w:t>Situational</w:t>
      </w:r>
      <w:r w:rsidR="00652084">
        <w:rPr>
          <w:rFonts w:ascii="Arial" w:hAnsi="Arial" w:cs="Arial"/>
          <w:color w:val="002060"/>
          <w:sz w:val="28"/>
          <w:szCs w:val="24"/>
        </w:rPr>
        <w:t xml:space="preserve"> </w:t>
      </w:r>
      <w:r w:rsidRPr="00811973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9C4896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9C4896" w:rsidRDefault="00FB3CED" w:rsidP="00EC71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F365C8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52084"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C712F" w:rsidRPr="00F365C8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5C373B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01 January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EC712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C712F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7B6A65" w:rsidRPr="009C4896" w:rsidRDefault="007B6A65" w:rsidP="00EC712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81483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81483" w:rsidRPr="00F365C8" w:rsidTr="00881483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1483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1483" w:rsidP="008814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together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trained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CCCM,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PSP,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RETT,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Warehousing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deployment.</w:t>
            </w:r>
          </w:p>
          <w:p w:rsidR="00881483" w:rsidRPr="002F6360" w:rsidRDefault="00881483" w:rsidP="008814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conducting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efforts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meals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residents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Usman.</w:t>
            </w:r>
          </w:p>
          <w:p w:rsidR="00881483" w:rsidRPr="002F6360" w:rsidRDefault="00881483" w:rsidP="00EC71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mobilized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personn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strengthen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government’s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40E21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coordination.</w:t>
            </w:r>
          </w:p>
          <w:p w:rsidR="00240E21" w:rsidRPr="002F6360" w:rsidRDefault="00240E21" w:rsidP="00240E2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conducting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profiling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sought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temporary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prioritized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meals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response.</w:t>
            </w:r>
          </w:p>
          <w:p w:rsidR="00240E21" w:rsidRPr="002F6360" w:rsidRDefault="00D41649" w:rsidP="00240E2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mobilized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trained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CCCM,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PSP,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Management.</w:t>
            </w:r>
          </w:p>
          <w:p w:rsidR="00D41649" w:rsidRPr="002F6360" w:rsidRDefault="00D41649" w:rsidP="00D416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maintains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MSWDOs.</w:t>
            </w:r>
          </w:p>
          <w:p w:rsidR="00D41649" w:rsidRPr="002F6360" w:rsidRDefault="00D41649" w:rsidP="00D4164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84" w:hanging="28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relief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activities.</w:t>
            </w:r>
          </w:p>
        </w:tc>
      </w:tr>
    </w:tbl>
    <w:p w:rsidR="007B6A65" w:rsidRPr="009C4896" w:rsidRDefault="007B6A65" w:rsidP="00884A8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84A8B" w:rsidRPr="00F365C8" w:rsidTr="00806614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4A8B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B6A65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4A8B" w:rsidP="00EC71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884A8B" w:rsidRPr="002F6360" w:rsidRDefault="00884A8B" w:rsidP="00884A8B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agencies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response.</w:t>
            </w:r>
          </w:p>
          <w:p w:rsidR="004C0A41" w:rsidRPr="002F6360" w:rsidRDefault="00884A8B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further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population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order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makers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basis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intervention.</w:t>
            </w:r>
          </w:p>
          <w:p w:rsidR="004C0A41" w:rsidRPr="002F6360" w:rsidRDefault="004C0A41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R/P/C/MQRT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awareness,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necessary.</w:t>
            </w:r>
          </w:p>
          <w:p w:rsidR="00884A8B" w:rsidRPr="002F6360" w:rsidRDefault="004C0A41" w:rsidP="004C0A4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ensure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curated/captured,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validated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verified.</w:t>
            </w:r>
          </w:p>
        </w:tc>
      </w:tr>
    </w:tbl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F365C8" w:rsidRDefault="00F365C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B04A8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247798" w:rsidRPr="00F365C8" w:rsidTr="00B04A8A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798" w:rsidRPr="002F6360" w:rsidRDefault="00B04A8A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47798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247798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8FE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ongoing.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equipment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redeployment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arises.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on-standby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and/or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B04A8A" w:rsidRPr="002F6360" w:rsidRDefault="00B04A8A" w:rsidP="00F85DE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70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P/MAT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six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AB4E8D" w:rsidRDefault="00AB4E8D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1C1B50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6F6E9C" w:rsidRPr="002F6360" w:rsidTr="001C1B50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ED" w:rsidRPr="002F6360" w:rsidRDefault="00AB4E8D" w:rsidP="00EC712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16BED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16BED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ED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call.</w:t>
            </w:r>
          </w:p>
          <w:p w:rsidR="00EF7283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PDRRMO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Aklan</w:t>
            </w:r>
            <w:proofErr w:type="spellEnd"/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Aklan</w:t>
            </w:r>
            <w:proofErr w:type="spellEnd"/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River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terminated.</w:t>
            </w:r>
          </w:p>
          <w:p w:rsidR="00EF7283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Water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flooded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barangays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subside.</w:t>
            </w:r>
          </w:p>
          <w:p w:rsidR="00EF7283" w:rsidRPr="002F6360" w:rsidRDefault="00EF7283" w:rsidP="00F85DE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0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IDPs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8E241F" w:rsidRPr="002F6360" w:rsidRDefault="008E241F" w:rsidP="00EC712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6F6E9C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E522A9" w:rsidRPr="00F365C8" w:rsidTr="006F6E9C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2A9" w:rsidRPr="002F6360" w:rsidRDefault="006F6E9C" w:rsidP="006F6E9C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29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="00E522A9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22A9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E8" w:rsidRPr="002F6360" w:rsidRDefault="00C4209A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Following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downgrading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Usman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LPA,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PCG-Central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proofErr w:type="spellEnd"/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ordered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lifting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suspension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trips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types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vessels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watercrafts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previously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85DE8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suspended.</w:t>
            </w:r>
          </w:p>
          <w:p w:rsidR="00F85DE8" w:rsidRPr="002F6360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2,000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different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trips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suspended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Thursday,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27.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camps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house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many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remained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ports.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morning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declaration,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assisted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ferried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camps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ports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trips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resumed.</w:t>
            </w:r>
          </w:p>
          <w:p w:rsidR="00F85DE8" w:rsidRPr="002F6360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previously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evacuated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Bogo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Daanbantayan</w:t>
            </w:r>
            <w:proofErr w:type="spellEnd"/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eventually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returned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homes.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camps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closed.</w:t>
            </w:r>
          </w:p>
          <w:p w:rsidR="00F85DE8" w:rsidRPr="002F6360" w:rsidRDefault="00F85DE8" w:rsidP="00F85DE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71" w:hanging="2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However,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local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government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units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LDRRMO,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feedback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eventualities.</w:t>
            </w:r>
          </w:p>
        </w:tc>
      </w:tr>
    </w:tbl>
    <w:p w:rsidR="00B275C5" w:rsidRDefault="00B275C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75526" w:rsidRPr="009C4896" w:rsidRDefault="00675526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80D21" w:rsidRPr="009C4896" w:rsidRDefault="00B275C5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16"/>
        <w:gridCol w:w="12573"/>
      </w:tblGrid>
      <w:tr w:rsidR="008E241F" w:rsidRPr="00F365C8" w:rsidTr="006F6E9C">
        <w:trPr>
          <w:trHeight w:val="5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F365C8" w:rsidRDefault="008E241F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F365C8" w:rsidRDefault="008E241F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87D8C" w:rsidRPr="00F365C8" w:rsidTr="006F6E9C">
        <w:trPr>
          <w:trHeight w:val="53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7D8C" w:rsidRPr="008A5166" w:rsidRDefault="00487D8C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8A5166">
              <w:rPr>
                <w:rFonts w:ascii="Arial" w:hAnsi="Arial" w:cs="Arial"/>
                <w:color w:val="auto"/>
                <w:sz w:val="20"/>
                <w:szCs w:val="24"/>
              </w:rPr>
              <w:t>31 December 2018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7D8C" w:rsidRDefault="00487D8C" w:rsidP="00487D8C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7" w:hanging="32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166">
              <w:rPr>
                <w:rFonts w:ascii="Arial" w:eastAsia="Arial" w:hAnsi="Arial" w:cs="Arial"/>
                <w:color w:val="auto"/>
                <w:sz w:val="20"/>
                <w:szCs w:val="24"/>
              </w:rPr>
              <w:t>Some of the LGUs with reported Pre-Emptive Evacuation provided relief goods to the displaced families.</w:t>
            </w:r>
          </w:p>
          <w:p w:rsidR="008A5166" w:rsidRDefault="008A5166" w:rsidP="008A5166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3" w:hanging="323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5166">
              <w:rPr>
                <w:rFonts w:ascii="Arial" w:eastAsia="Arial" w:hAnsi="Arial" w:cs="Arial"/>
                <w:color w:val="auto"/>
                <w:sz w:val="20"/>
                <w:szCs w:val="24"/>
              </w:rPr>
              <w:t>DSWD will conduct relief distribution in Lope De Vega, North Samar whenever road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A516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clearing is done both Calbayog City and </w:t>
            </w:r>
            <w:proofErr w:type="spellStart"/>
            <w:r w:rsidRPr="008A5166">
              <w:rPr>
                <w:rFonts w:ascii="Arial" w:eastAsia="Arial" w:hAnsi="Arial" w:cs="Arial"/>
                <w:color w:val="auto"/>
                <w:sz w:val="20"/>
                <w:szCs w:val="24"/>
              </w:rPr>
              <w:t>Catarman</w:t>
            </w:r>
            <w:proofErr w:type="spellEnd"/>
            <w:r w:rsidRPr="008A516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access roads.</w:t>
            </w:r>
          </w:p>
          <w:p w:rsidR="00E0427A" w:rsidRDefault="00E0427A" w:rsidP="00DA78C3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3"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</w:p>
          <w:p w:rsidR="00060B8A" w:rsidRPr="00B079BA" w:rsidRDefault="004F191E" w:rsidP="00B079BA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3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There were</w:t>
            </w:r>
            <w:r w:rsidR="00DA78C3" w:rsidRPr="00DA78C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DA78C3" w:rsidRPr="00FE7CF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5,575 families </w:t>
            </w:r>
            <w:r w:rsidR="00DA78C3" w:rsidRPr="00DA78C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or </w:t>
            </w:r>
            <w:r w:rsidR="00DA78C3" w:rsidRPr="00FE7CF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20,728 individuals </w:t>
            </w:r>
            <w:r w:rsidR="00DA78C3" w:rsidRPr="00DA78C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w</w:t>
            </w:r>
            <w:r w:rsidR="004E459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ho were pre-emptively evacuated </w:t>
            </w:r>
            <w:r w:rsidR="00DA78C3" w:rsidRPr="00DA78C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in </w:t>
            </w:r>
            <w:r w:rsidR="009D27AF" w:rsidRPr="007D1C1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100</w:t>
            </w:r>
            <w:r w:rsidR="00B079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DA78C3" w:rsidRPr="00B079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evacuation centers</w:t>
            </w:r>
            <w:r w:rsidR="00DA78C3" w:rsidRPr="00B079B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in </w:t>
            </w:r>
            <w:proofErr w:type="spellStart"/>
            <w:r w:rsidR="00DA78C3" w:rsidRPr="00B079B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Biliran</w:t>
            </w:r>
            <w:proofErr w:type="spellEnd"/>
            <w:r w:rsidR="00DA78C3" w:rsidRPr="00B079B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 Eastern Samar</w:t>
            </w:r>
            <w:r w:rsidR="009D27AF" w:rsidRPr="00B079B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 Western Samar</w:t>
            </w:r>
            <w:r w:rsidR="00DA78C3" w:rsidRPr="00B079B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and Leyte.</w:t>
            </w:r>
          </w:p>
          <w:tbl>
            <w:tblPr>
              <w:tblW w:w="4325" w:type="pct"/>
              <w:tblInd w:w="833" w:type="dxa"/>
              <w:tblLook w:val="04A0" w:firstRow="1" w:lastRow="0" w:firstColumn="1" w:lastColumn="0" w:noHBand="0" w:noVBand="1"/>
            </w:tblPr>
            <w:tblGrid>
              <w:gridCol w:w="328"/>
              <w:gridCol w:w="3111"/>
              <w:gridCol w:w="1698"/>
              <w:gridCol w:w="2127"/>
              <w:gridCol w:w="1846"/>
              <w:gridCol w:w="1558"/>
            </w:tblGrid>
            <w:tr w:rsidR="00DA78C3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REGION / PROVINCE / MUNICIPALITY </w:t>
                  </w:r>
                </w:p>
              </w:tc>
              <w:tc>
                <w:tcPr>
                  <w:tcW w:w="2658" w:type="pct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NUMBER OF AFFECTED </w:t>
                  </w:r>
                </w:p>
              </w:tc>
              <w:tc>
                <w:tcPr>
                  <w:tcW w:w="7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NUMBER OF EVACUATION CENTERS (ECs) </w:t>
                  </w:r>
                </w:p>
              </w:tc>
            </w:tr>
            <w:tr w:rsidR="00DA78C3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2658" w:type="pct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730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</w:tr>
            <w:tr w:rsidR="00DA78C3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796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Barangays </w:t>
                  </w:r>
                </w:p>
              </w:tc>
              <w:tc>
                <w:tcPr>
                  <w:tcW w:w="997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Families </w:t>
                  </w:r>
                </w:p>
              </w:tc>
              <w:tc>
                <w:tcPr>
                  <w:tcW w:w="865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Persons </w:t>
                  </w:r>
                </w:p>
              </w:tc>
              <w:tc>
                <w:tcPr>
                  <w:tcW w:w="730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78C3" w:rsidRPr="00C43AE5" w:rsidRDefault="00DA78C3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796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997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865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8"/>
                      <w:szCs w:val="20"/>
                    </w:rPr>
                    <w:t xml:space="preserve"> CUM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GRAND TOTAL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105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5,575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20,728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100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REGION VIII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105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5,575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20,728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100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Biliran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38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1,046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3,714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50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Almeria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 3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 149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 697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Kawayan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13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477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1,447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14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Naval (capital)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4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109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500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Biliran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6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28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83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7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Cabucgayan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155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556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Maripipi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128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431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26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Eastern Samar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46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4,159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15,459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35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Giporlos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13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210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801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22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Hernani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5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Maydolong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32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3,948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14,653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12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Leyte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18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289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1,309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11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Palo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21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91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Tacloban</w:t>
                  </w:r>
                  <w:proofErr w:type="spellEnd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City (capital)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13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129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531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6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Barugo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2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56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278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2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Dulag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80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400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Jaro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3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9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color w:val="auto"/>
                      <w:sz w:val="18"/>
                      <w:szCs w:val="20"/>
                    </w:rPr>
                    <w:t xml:space="preserve"> 1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61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Western Samar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3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81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 246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 xml:space="preserve">4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proofErr w:type="spellStart"/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Hinabangan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1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9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38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2 </w:t>
                  </w:r>
                </w:p>
              </w:tc>
            </w:tr>
            <w:tr w:rsidR="009D27AF" w:rsidRPr="00DA78C3" w:rsidTr="00060B8A">
              <w:trPr>
                <w:trHeight w:hRule="exact" w:val="227"/>
              </w:trPr>
              <w:tc>
                <w:tcPr>
                  <w:tcW w:w="15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>San Sebastian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2 </w:t>
                  </w:r>
                </w:p>
              </w:tc>
              <w:tc>
                <w:tcPr>
                  <w:tcW w:w="99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72 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208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7AF" w:rsidRPr="00C43AE5" w:rsidRDefault="009D27AF" w:rsidP="00DA78C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</w:pPr>
                  <w:r w:rsidRPr="00C43AE5">
                    <w:rPr>
                      <w:rFonts w:ascii="Arial Narrow" w:eastAsia="Times New Roman" w:hAnsi="Arial Narrow" w:cs="Times New Roman"/>
                      <w:i/>
                      <w:iCs/>
                      <w:sz w:val="18"/>
                      <w:szCs w:val="20"/>
                    </w:rPr>
                    <w:t xml:space="preserve"> 2 </w:t>
                  </w:r>
                </w:p>
              </w:tc>
            </w:tr>
          </w:tbl>
          <w:p w:rsidR="00DA78C3" w:rsidRPr="008A5166" w:rsidRDefault="00DA78C3" w:rsidP="00DA78C3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  <w:tr w:rsidR="00881483" w:rsidRPr="00F365C8" w:rsidTr="00E93DB2">
        <w:trPr>
          <w:trHeight w:val="85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2F6360" w:rsidRDefault="007416F0" w:rsidP="006F6E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30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E241F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E241F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52084"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241F" w:rsidRPr="002F6360" w:rsidRDefault="008E241F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Inmarsat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Satellite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Equipment’s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last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26,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followi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416F0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7E525A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:</w:t>
            </w:r>
          </w:p>
          <w:p w:rsidR="007E525A" w:rsidRPr="002F6360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Eastern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Samar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Global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Express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(GT)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Terminal</w:t>
            </w:r>
          </w:p>
          <w:p w:rsidR="007E525A" w:rsidRPr="002F6360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Biliran</w:t>
            </w:r>
            <w:proofErr w:type="spellEnd"/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Explorer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710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(Manual)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Broadband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Global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Network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(BGAN)</w:t>
            </w:r>
          </w:p>
          <w:p w:rsidR="007E525A" w:rsidRPr="002F6360" w:rsidRDefault="007E525A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Province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Western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Samar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MCD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4800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“Football”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(Automatic)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Push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Button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Internet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Access</w:t>
            </w:r>
          </w:p>
          <w:p w:rsidR="00122CBC" w:rsidRPr="002F6360" w:rsidRDefault="00122CBC" w:rsidP="007E525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–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iSatPhone</w:t>
            </w:r>
            <w:proofErr w:type="spellEnd"/>
          </w:p>
          <w:p w:rsidR="00122CBC" w:rsidRPr="002F6360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DRMD-PDOs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assigned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and/or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P/C/MDRRMOs.</w:t>
            </w:r>
          </w:p>
          <w:p w:rsidR="00122CBC" w:rsidRPr="002F6360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RDRRMC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122CBC" w:rsidRPr="002F6360" w:rsidRDefault="00122CBC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DRMD-DRIMS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QRTs,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consolidation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</w:p>
          <w:p w:rsidR="003F686A" w:rsidRPr="002F6360" w:rsidRDefault="003F686A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VIII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Resource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ensures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readiness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dispatching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commodities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whenever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7416F0" w:rsidRPr="002F6360" w:rsidRDefault="007416F0" w:rsidP="007416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stranded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passengers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vehicles:</w:t>
            </w:r>
          </w:p>
          <w:tbl>
            <w:tblPr>
              <w:tblStyle w:val="GridTable4-Accent5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3438"/>
              <w:gridCol w:w="3216"/>
              <w:gridCol w:w="3105"/>
            </w:tblGrid>
            <w:tr w:rsidR="00881483" w:rsidRPr="002F6360" w:rsidTr="007416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Ports/Terminals</w:t>
                  </w:r>
                </w:p>
              </w:tc>
              <w:tc>
                <w:tcPr>
                  <w:tcW w:w="1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No.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Of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Vehicles</w:t>
                  </w:r>
                </w:p>
              </w:tc>
              <w:tc>
                <w:tcPr>
                  <w:tcW w:w="1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Recorded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Stranded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Families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Recorded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Stranded</w:t>
                  </w:r>
                  <w:r w:rsidR="00652084"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Individuals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proofErr w:type="spellStart"/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Benit</w:t>
                  </w:r>
                  <w:proofErr w:type="spellEnd"/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Port,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Southern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129-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Rolling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Cargo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(Including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bachelor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bus)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105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480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proofErr w:type="spellStart"/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Liloan</w:t>
                  </w:r>
                  <w:proofErr w:type="spellEnd"/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Port,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Southern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135-Rolling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Cargo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3-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Ships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Allen,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Northern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Samar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62-Bus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135-Light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Cars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96-Trucking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2,502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Sta.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Clara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66-Truck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49-Bus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91Light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1,988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proofErr w:type="spellStart"/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Dapdap</w:t>
                  </w:r>
                  <w:proofErr w:type="spellEnd"/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9-Truck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0-Bus</w:t>
                  </w:r>
                </w:p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16-Light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Cars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proofErr w:type="spellStart"/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Ormoc</w:t>
                  </w:r>
                  <w:proofErr w:type="spellEnd"/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City,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Leyte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4-Shipping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Vessels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Boat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and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Buses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</w:tr>
            <w:tr w:rsidR="00881483" w:rsidRPr="002F6360" w:rsidTr="007416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7416F0" w:rsidP="007416F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Calbayog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Port,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Calbayog</w:t>
                  </w:r>
                  <w:r w:rsidR="00652084"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8-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Motorized</w:t>
                  </w:r>
                  <w:r w:rsidR="00652084" w:rsidRPr="002F63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Banka</w:t>
                  </w: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210</w:t>
                  </w:r>
                </w:p>
              </w:tc>
            </w:tr>
            <w:tr w:rsidR="00881483" w:rsidRPr="002F6360" w:rsidTr="007416F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3" w:type="pct"/>
                  <w:vAlign w:val="center"/>
                </w:tcPr>
                <w:p w:rsidR="007416F0" w:rsidRPr="002F6360" w:rsidRDefault="00881483" w:rsidP="007416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9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04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>143</w:t>
                  </w:r>
                  <w:r w:rsidR="00652084"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>(estimate)</w:t>
                  </w:r>
                </w:p>
              </w:tc>
              <w:tc>
                <w:tcPr>
                  <w:tcW w:w="1259" w:type="pct"/>
                  <w:vAlign w:val="center"/>
                </w:tcPr>
                <w:p w:rsidR="007416F0" w:rsidRPr="002F6360" w:rsidRDefault="007416F0" w:rsidP="007416F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6360">
                    <w:rPr>
                      <w:rFonts w:ascii="Arial" w:hAnsi="Arial" w:cs="Arial"/>
                      <w:b/>
                      <w:sz w:val="20"/>
                      <w:szCs w:val="20"/>
                    </w:rPr>
                    <w:t>5,556</w:t>
                  </w:r>
                </w:p>
              </w:tc>
            </w:tr>
          </w:tbl>
          <w:p w:rsidR="007416F0" w:rsidRPr="002F6360" w:rsidRDefault="007416F0" w:rsidP="00881483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</w:tbl>
    <w:p w:rsidR="007B6A65" w:rsidRPr="009C4896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D54EBF" w:rsidRPr="009C4896" w:rsidRDefault="00D54EBF" w:rsidP="00EC71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F365C8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EC7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652084" w:rsidRPr="00F365C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740886" w:rsidRPr="002F6360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EC71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29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652084" w:rsidRPr="002F636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EC71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</w:p>
          <w:p w:rsidR="00D54EBF" w:rsidRPr="002F6360" w:rsidRDefault="00E93DB2" w:rsidP="00E93DB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52084"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652084"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7B6A65" w:rsidRPr="002F6360" w:rsidRDefault="007B6A65" w:rsidP="00EC712F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F365C8" w:rsidRDefault="00F365C8" w:rsidP="00EC712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B3CED" w:rsidRPr="00B803CD" w:rsidRDefault="00FB3CED" w:rsidP="00EC712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B803CD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Operations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Monitoring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Information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Center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(DROMIC)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DSWD-DRMB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closely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coordinating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with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concerned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DSWD-Field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Offices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any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significant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preparedness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652084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Pr="009C4896" w:rsidRDefault="00FB3CED" w:rsidP="00EC712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9C4896" w:rsidRDefault="00FB3CED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9C4896" w:rsidRDefault="002F6360" w:rsidP="00EC712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D60185" w:rsidRDefault="00FB3CED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Releasing</w:t>
      </w:r>
      <w:r w:rsidR="00652084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Officer</w:t>
      </w:r>
    </w:p>
    <w:p w:rsidR="003C13D9" w:rsidRDefault="003C13D9" w:rsidP="00EC712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C13D9" w:rsidRDefault="003C13D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3C13D9" w:rsidRDefault="003C13D9" w:rsidP="003C13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13D9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A.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Areas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and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Number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of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/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7697"/>
        <w:gridCol w:w="1650"/>
        <w:gridCol w:w="1653"/>
        <w:gridCol w:w="1650"/>
        <w:gridCol w:w="1339"/>
        <w:gridCol w:w="1339"/>
      </w:tblGrid>
      <w:tr w:rsidR="004B023C" w:rsidTr="00F17212">
        <w:trPr>
          <w:trHeight w:hRule="exact" w:val="288"/>
          <w:tblHeader/>
        </w:trPr>
        <w:tc>
          <w:tcPr>
            <w:tcW w:w="2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B023C" w:rsidTr="00F17212">
        <w:trPr>
          <w:trHeight w:hRule="exact" w:val="288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7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023C" w:rsidTr="00F17212">
        <w:trPr>
          <w:trHeight w:hRule="exact" w:val="288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Cities / Municipalities 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Provinces 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B023C" w:rsidTr="00F17212">
        <w:trPr>
          <w:trHeight w:hRule="exact" w:val="288"/>
          <w:tblHeader/>
        </w:trPr>
        <w:tc>
          <w:tcPr>
            <w:tcW w:w="2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023C" w:rsidRDefault="002A6C70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023C" w:rsidRDefault="002A6C70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63,719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283,891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3,065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12,907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2,937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12,379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color w:val="auto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3,496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color w:val="auto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289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Calapan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color w:val="auto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259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1,242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color w:val="auto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189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876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528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528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20,760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99,014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3,621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14,105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872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2,912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1,329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5,033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797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435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3,390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Camarines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16,498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82,315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361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1,488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603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745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1,873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292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Andres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Calolbon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180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854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Virac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148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396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Sorsogon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325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217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39,499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170,329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1,276</w:t>
            </w:r>
          </w:p>
        </w:tc>
      </w:tr>
      <w:tr w:rsidR="004B023C" w:rsidTr="00BE34DD">
        <w:trPr>
          <w:trHeight w:hRule="exact" w:val="288"/>
        </w:trPr>
        <w:tc>
          <w:tcPr>
            <w:tcW w:w="2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4,564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18,166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color w:val="auto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3,290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13,160</w:t>
            </w:r>
          </w:p>
        </w:tc>
      </w:tr>
      <w:tr w:rsidR="004B023C" w:rsidTr="00BE34DD">
        <w:trPr>
          <w:trHeight w:hRule="exact" w:val="288"/>
        </w:trPr>
        <w:tc>
          <w:tcPr>
            <w:tcW w:w="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4B023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color w:val="auto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23C" w:rsidRDefault="004B023C" w:rsidP="00BE34D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268</w:t>
            </w:r>
          </w:p>
        </w:tc>
      </w:tr>
    </w:tbl>
    <w:p w:rsidR="003724CB" w:rsidRDefault="003724C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3724CB" w:rsidRPr="003724CB" w:rsidRDefault="003724CB" w:rsidP="003724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Served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Families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/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Persons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Inside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and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Outside</w:t>
      </w:r>
      <w:r w:rsidR="006520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ECs</w:t>
      </w:r>
    </w:p>
    <w:p w:rsidR="00802256" w:rsidRDefault="00802256" w:rsidP="00DB3548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962"/>
        <w:gridCol w:w="675"/>
        <w:gridCol w:w="763"/>
        <w:gridCol w:w="646"/>
        <w:gridCol w:w="646"/>
        <w:gridCol w:w="646"/>
        <w:gridCol w:w="646"/>
        <w:gridCol w:w="646"/>
        <w:gridCol w:w="649"/>
        <w:gridCol w:w="646"/>
        <w:gridCol w:w="649"/>
        <w:gridCol w:w="748"/>
        <w:gridCol w:w="748"/>
        <w:gridCol w:w="748"/>
        <w:gridCol w:w="748"/>
        <w:gridCol w:w="646"/>
        <w:gridCol w:w="649"/>
        <w:gridCol w:w="748"/>
        <w:gridCol w:w="736"/>
      </w:tblGrid>
      <w:tr w:rsidR="00286B30" w:rsidRPr="00286B30" w:rsidTr="00286B30">
        <w:trPr>
          <w:trHeight w:hRule="exact" w:val="288"/>
          <w:tblHeader/>
        </w:trPr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4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0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SERVED </w:t>
            </w:r>
          </w:p>
        </w:tc>
      </w:tr>
      <w:tr w:rsidR="00286B30" w:rsidRPr="00286B30" w:rsidTr="00286B30">
        <w:trPr>
          <w:trHeight w:hRule="exact" w:val="288"/>
          <w:tblHeader/>
        </w:trPr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84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</w:tr>
      <w:tr w:rsidR="00286B30" w:rsidRPr="00286B30" w:rsidTr="00286B30">
        <w:trPr>
          <w:trHeight w:hRule="exact" w:val="288"/>
          <w:tblHeader/>
        </w:trPr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Families 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Persons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Families 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Total Persons </w:t>
            </w:r>
          </w:p>
        </w:tc>
      </w:tr>
      <w:tr w:rsidR="00286B30" w:rsidRPr="00286B30" w:rsidTr="00286B30">
        <w:trPr>
          <w:trHeight w:hRule="exact" w:val="288"/>
          <w:tblHeader/>
        </w:trPr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NOW 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15,445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10,026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66,060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43,881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5,419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22,179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22,635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21,976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108,991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106,004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2,987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38,080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32,002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175,051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149,885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1,646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1,402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1,671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244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238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Calamba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58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Calauan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Liliw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128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Pangil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1,324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1,318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1,349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REGION MIMAROPA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2,845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11,887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2,818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11,752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3,040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12,782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135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2,717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11,359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2,690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11,224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2,912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12,254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135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Bansud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289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Pola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110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20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REGION V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10,383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8,392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45,252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37,402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1,991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7,850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10,362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9,972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53,688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51,919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1,769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20,745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18,364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98,940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89,321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Albay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3,155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1,675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12,330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6,918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1,480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5,412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1,775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1,278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3,621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2,051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14,105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8,196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Libon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971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911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3,790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3,604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186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358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1,243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1,243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1,329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1,269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5,033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4,847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Malinao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Tiwi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777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3,355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795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3,390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3,335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Camarines</w:t>
            </w:r>
            <w:proofErr w:type="spellEnd"/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6,887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6,717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31,600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30,484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1,116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9,596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9,596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50,641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50,641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16,483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16,313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82,241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81,125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Bato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1,443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1,443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1,488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1,488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Buhi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182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603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Bula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Cabusao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139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Canaman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593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188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745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732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Caramoan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1,423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1,423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3,746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3,746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1,423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1,423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3,746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3,746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Goa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Iriga</w:t>
            </w:r>
            <w:proofErr w:type="spellEnd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4,345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4,345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22,873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22,873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9,520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9,520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50,383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50,383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13,865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13,865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73,256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73,256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Lagonoy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165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Magarao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46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Naga City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372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372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Pasacao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107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Tinambac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341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REGION VIII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1,827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1,547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7,275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6,100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1,175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12,073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12,004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54,383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54,085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13,900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13,551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61,658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60,185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Northern Samar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1,547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1,547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6,100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6,100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12,004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12,004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54,085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54,085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13,551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13,551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60,185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6B30">
              <w:rPr>
                <w:rFonts w:ascii="Arial Narrow" w:hAnsi="Arial Narrow"/>
                <w:b/>
                <w:bCs/>
                <w:sz w:val="16"/>
                <w:szCs w:val="16"/>
              </w:rPr>
              <w:t>60,185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Bobon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276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276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276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Catarman</w:t>
            </w:r>
            <w:proofErr w:type="spellEnd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1,969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1,969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8,305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8,305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39,267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39,267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8,759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8,759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41,236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41,236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proofErr w:type="spellStart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Lavezares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bookmarkStart w:id="5" w:name="_GoBack"/>
            <w:bookmarkEnd w:id="5"/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630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Lope de Vega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471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1,456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1,456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3,347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3,347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13,294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13,294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3,818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3,818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14,750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14,750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Gamay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241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241</w:t>
            </w:r>
          </w:p>
        </w:tc>
      </w:tr>
      <w:tr w:rsidR="00286B30" w:rsidRPr="00286B30" w:rsidTr="00286B30">
        <w:trPr>
          <w:trHeight w:hRule="exact" w:val="288"/>
        </w:trPr>
        <w:tc>
          <w:tcPr>
            <w:tcW w:w="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86B30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San Roque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1,528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1,528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1,524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1,524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706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706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3,052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B30" w:rsidRPr="00286B30" w:rsidRDefault="00286B30" w:rsidP="00286B30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286B30">
              <w:rPr>
                <w:rFonts w:ascii="Arial Narrow" w:hAnsi="Arial Narrow"/>
                <w:i/>
                <w:iCs/>
                <w:sz w:val="16"/>
                <w:szCs w:val="16"/>
              </w:rPr>
              <w:t>3,052</w:t>
            </w:r>
          </w:p>
        </w:tc>
      </w:tr>
    </w:tbl>
    <w:p w:rsidR="00802256" w:rsidRDefault="00802256" w:rsidP="00286B30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802256" w:rsidRDefault="00802256" w:rsidP="00B82888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p w:rsidR="0015158B" w:rsidRDefault="0015158B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86B30" w:rsidRDefault="00286B30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02256" w:rsidRPr="003724CB" w:rsidRDefault="00802256" w:rsidP="008022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ANNEX </w:t>
      </w:r>
      <w:r w:rsidR="0015158B">
        <w:rPr>
          <w:rFonts w:ascii="Arial" w:eastAsia="Arial" w:hAnsi="Arial" w:cs="Arial"/>
          <w:b/>
          <w:sz w:val="24"/>
          <w:szCs w:val="24"/>
        </w:rPr>
        <w:t>C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z w:val="24"/>
          <w:szCs w:val="24"/>
        </w:rPr>
        <w:t xml:space="preserve"> Damaged Houses</w:t>
      </w:r>
    </w:p>
    <w:p w:rsidR="00802256" w:rsidRDefault="00802256" w:rsidP="00B82888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8015"/>
        <w:gridCol w:w="1594"/>
        <w:gridCol w:w="2684"/>
        <w:gridCol w:w="2998"/>
      </w:tblGrid>
      <w:tr w:rsidR="0015158B" w:rsidTr="0015158B">
        <w:trPr>
          <w:trHeight w:hRule="exact" w:val="288"/>
        </w:trPr>
        <w:tc>
          <w:tcPr>
            <w:tcW w:w="26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5158B" w:rsidTr="00953484">
        <w:trPr>
          <w:trHeight w:hRule="exact" w:val="70"/>
        </w:trPr>
        <w:tc>
          <w:tcPr>
            <w:tcW w:w="26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158B" w:rsidRDefault="0015158B" w:rsidP="0015158B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69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15158B" w:rsidTr="0015158B">
        <w:trPr>
          <w:trHeight w:hRule="exact" w:val="288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Catarman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5158B" w:rsidTr="0015158B">
        <w:trPr>
          <w:trHeight w:hRule="exact" w:val="288"/>
        </w:trPr>
        <w:tc>
          <w:tcPr>
            <w:tcW w:w="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58B" w:rsidRDefault="0015158B" w:rsidP="0015158B">
            <w:pPr>
              <w:spacing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802256" w:rsidRPr="00B82888" w:rsidRDefault="00802256" w:rsidP="0015158B">
      <w:pPr>
        <w:spacing w:after="0" w:line="240" w:lineRule="auto"/>
        <w:contextualSpacing/>
        <w:mirrorIndents/>
        <w:rPr>
          <w:rFonts w:ascii="Arial" w:eastAsia="Arial" w:hAnsi="Arial" w:cs="Arial"/>
          <w:sz w:val="20"/>
          <w:szCs w:val="20"/>
        </w:rPr>
      </w:pPr>
    </w:p>
    <w:sectPr w:rsidR="00802256" w:rsidRPr="00B82888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5D" w:rsidRDefault="00957F5D">
      <w:pPr>
        <w:spacing w:after="0" w:line="240" w:lineRule="auto"/>
      </w:pPr>
      <w:r>
        <w:separator/>
      </w:r>
    </w:p>
  </w:endnote>
  <w:endnote w:type="continuationSeparator" w:id="0">
    <w:p w:rsidR="00957F5D" w:rsidRDefault="0095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C3" w:rsidRPr="00616ED8" w:rsidRDefault="00DA78C3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A78C3" w:rsidRDefault="00DA78C3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C14334">
      <w:rPr>
        <w:rFonts w:asciiTheme="majorHAnsi" w:hAnsiTheme="majorHAnsi" w:cstheme="majorHAnsi"/>
        <w:b/>
        <w:noProof/>
        <w:sz w:val="16"/>
        <w:szCs w:val="16"/>
      </w:rPr>
      <w:t>14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C14334">
      <w:rPr>
        <w:rFonts w:asciiTheme="majorHAnsi" w:hAnsiTheme="majorHAnsi" w:cstheme="majorHAnsi"/>
        <w:b/>
        <w:noProof/>
        <w:sz w:val="16"/>
        <w:szCs w:val="16"/>
      </w:rPr>
      <w:t>14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7 on TD “USMAN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>
      <w:rPr>
        <w:rFonts w:ascii="Arial" w:eastAsia="Arial" w:hAnsi="Arial" w:cs="Arial"/>
        <w:sz w:val="16"/>
        <w:szCs w:val="16"/>
      </w:rPr>
      <w:t>01 January 2019, 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5D" w:rsidRDefault="00957F5D">
      <w:pPr>
        <w:spacing w:after="0" w:line="240" w:lineRule="auto"/>
      </w:pPr>
      <w:r>
        <w:separator/>
      </w:r>
    </w:p>
  </w:footnote>
  <w:footnote w:type="continuationSeparator" w:id="0">
    <w:p w:rsidR="00957F5D" w:rsidRDefault="0095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C3" w:rsidRDefault="00DA78C3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8C3" w:rsidRDefault="00DA78C3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78C3" w:rsidRDefault="00DA78C3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A78C3" w:rsidRPr="006A0C8C" w:rsidRDefault="00DA78C3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5966"/>
    <w:multiLevelType w:val="hybridMultilevel"/>
    <w:tmpl w:val="40A2D302"/>
    <w:lvl w:ilvl="0" w:tplc="F0CC6C9E">
      <w:start w:val="3"/>
      <w:numFmt w:val="low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8690C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F569A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1"/>
  </w:num>
  <w:num w:numId="3">
    <w:abstractNumId w:val="0"/>
  </w:num>
  <w:num w:numId="4">
    <w:abstractNumId w:val="10"/>
  </w:num>
  <w:num w:numId="5">
    <w:abstractNumId w:val="46"/>
  </w:num>
  <w:num w:numId="6">
    <w:abstractNumId w:val="24"/>
  </w:num>
  <w:num w:numId="7">
    <w:abstractNumId w:val="2"/>
  </w:num>
  <w:num w:numId="8">
    <w:abstractNumId w:val="43"/>
  </w:num>
  <w:num w:numId="9">
    <w:abstractNumId w:val="26"/>
  </w:num>
  <w:num w:numId="10">
    <w:abstractNumId w:val="42"/>
  </w:num>
  <w:num w:numId="11">
    <w:abstractNumId w:val="15"/>
  </w:num>
  <w:num w:numId="12">
    <w:abstractNumId w:val="5"/>
  </w:num>
  <w:num w:numId="13">
    <w:abstractNumId w:val="30"/>
  </w:num>
  <w:num w:numId="14">
    <w:abstractNumId w:val="14"/>
  </w:num>
  <w:num w:numId="15">
    <w:abstractNumId w:val="1"/>
  </w:num>
  <w:num w:numId="16">
    <w:abstractNumId w:val="4"/>
  </w:num>
  <w:num w:numId="17">
    <w:abstractNumId w:val="27"/>
  </w:num>
  <w:num w:numId="18">
    <w:abstractNumId w:val="21"/>
  </w:num>
  <w:num w:numId="19">
    <w:abstractNumId w:val="12"/>
  </w:num>
  <w:num w:numId="20">
    <w:abstractNumId w:val="6"/>
  </w:num>
  <w:num w:numId="21">
    <w:abstractNumId w:val="28"/>
  </w:num>
  <w:num w:numId="22">
    <w:abstractNumId w:val="44"/>
  </w:num>
  <w:num w:numId="23">
    <w:abstractNumId w:val="40"/>
  </w:num>
  <w:num w:numId="24">
    <w:abstractNumId w:val="37"/>
  </w:num>
  <w:num w:numId="25">
    <w:abstractNumId w:val="23"/>
  </w:num>
  <w:num w:numId="26">
    <w:abstractNumId w:val="29"/>
  </w:num>
  <w:num w:numId="27">
    <w:abstractNumId w:val="13"/>
  </w:num>
  <w:num w:numId="28">
    <w:abstractNumId w:val="39"/>
  </w:num>
  <w:num w:numId="29">
    <w:abstractNumId w:val="35"/>
  </w:num>
  <w:num w:numId="30">
    <w:abstractNumId w:val="25"/>
  </w:num>
  <w:num w:numId="31">
    <w:abstractNumId w:val="22"/>
  </w:num>
  <w:num w:numId="32">
    <w:abstractNumId w:val="45"/>
  </w:num>
  <w:num w:numId="33">
    <w:abstractNumId w:val="17"/>
  </w:num>
  <w:num w:numId="34">
    <w:abstractNumId w:val="3"/>
  </w:num>
  <w:num w:numId="35">
    <w:abstractNumId w:val="16"/>
  </w:num>
  <w:num w:numId="36">
    <w:abstractNumId w:val="32"/>
  </w:num>
  <w:num w:numId="37">
    <w:abstractNumId w:val="19"/>
  </w:num>
  <w:num w:numId="38">
    <w:abstractNumId w:val="8"/>
  </w:num>
  <w:num w:numId="39">
    <w:abstractNumId w:val="41"/>
  </w:num>
  <w:num w:numId="40">
    <w:abstractNumId w:val="33"/>
  </w:num>
  <w:num w:numId="41">
    <w:abstractNumId w:val="38"/>
  </w:num>
  <w:num w:numId="42">
    <w:abstractNumId w:val="11"/>
  </w:num>
  <w:num w:numId="43">
    <w:abstractNumId w:val="36"/>
  </w:num>
  <w:num w:numId="44">
    <w:abstractNumId w:val="18"/>
  </w:num>
  <w:num w:numId="45">
    <w:abstractNumId w:val="34"/>
  </w:num>
  <w:num w:numId="46">
    <w:abstractNumId w:val="7"/>
  </w:num>
  <w:num w:numId="4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488"/>
    <w:rsid w:val="00005CB0"/>
    <w:rsid w:val="0001023D"/>
    <w:rsid w:val="000119DF"/>
    <w:rsid w:val="00012267"/>
    <w:rsid w:val="0001274A"/>
    <w:rsid w:val="0001326F"/>
    <w:rsid w:val="000132B4"/>
    <w:rsid w:val="00013FCC"/>
    <w:rsid w:val="00014E2B"/>
    <w:rsid w:val="00015B31"/>
    <w:rsid w:val="00020D1E"/>
    <w:rsid w:val="00020ECE"/>
    <w:rsid w:val="00021D85"/>
    <w:rsid w:val="000234D2"/>
    <w:rsid w:val="000251A6"/>
    <w:rsid w:val="00026080"/>
    <w:rsid w:val="0002641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4706A"/>
    <w:rsid w:val="000504B5"/>
    <w:rsid w:val="0005427C"/>
    <w:rsid w:val="00054EFA"/>
    <w:rsid w:val="00056E98"/>
    <w:rsid w:val="000573F0"/>
    <w:rsid w:val="00060B8A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542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3730"/>
    <w:rsid w:val="00114D5E"/>
    <w:rsid w:val="0011514A"/>
    <w:rsid w:val="0012057E"/>
    <w:rsid w:val="00121871"/>
    <w:rsid w:val="00122989"/>
    <w:rsid w:val="00122CBC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554A"/>
    <w:rsid w:val="001461D3"/>
    <w:rsid w:val="001466C2"/>
    <w:rsid w:val="00146B5B"/>
    <w:rsid w:val="0014766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3D6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537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19C4"/>
    <w:rsid w:val="001B3F4B"/>
    <w:rsid w:val="001B64C2"/>
    <w:rsid w:val="001B7CFE"/>
    <w:rsid w:val="001C0E35"/>
    <w:rsid w:val="001C1B50"/>
    <w:rsid w:val="001C1FDF"/>
    <w:rsid w:val="001C200B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687E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E21"/>
    <w:rsid w:val="00240FCC"/>
    <w:rsid w:val="0024202F"/>
    <w:rsid w:val="0024475A"/>
    <w:rsid w:val="00244F53"/>
    <w:rsid w:val="00245797"/>
    <w:rsid w:val="0024645A"/>
    <w:rsid w:val="002466CC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72C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6B30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A6C70"/>
    <w:rsid w:val="002B32EE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D6754"/>
    <w:rsid w:val="002E2D99"/>
    <w:rsid w:val="002E4EFF"/>
    <w:rsid w:val="002E5286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364BC"/>
    <w:rsid w:val="00337D3D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3D9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1A15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1B59"/>
    <w:rsid w:val="003F60DA"/>
    <w:rsid w:val="003F673D"/>
    <w:rsid w:val="003F686A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1787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D8C"/>
    <w:rsid w:val="00487EC8"/>
    <w:rsid w:val="00490703"/>
    <w:rsid w:val="0049335C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023C"/>
    <w:rsid w:val="004B0B38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318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459A"/>
    <w:rsid w:val="004E692D"/>
    <w:rsid w:val="004E7A9B"/>
    <w:rsid w:val="004F0452"/>
    <w:rsid w:val="004F191E"/>
    <w:rsid w:val="004F40A2"/>
    <w:rsid w:val="004F4167"/>
    <w:rsid w:val="004F472E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3D01"/>
    <w:rsid w:val="005252F7"/>
    <w:rsid w:val="00526E37"/>
    <w:rsid w:val="00527A36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8AA"/>
    <w:rsid w:val="00560AC7"/>
    <w:rsid w:val="00561F7D"/>
    <w:rsid w:val="00562238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14F"/>
    <w:rsid w:val="005B6532"/>
    <w:rsid w:val="005B7B98"/>
    <w:rsid w:val="005B7F2C"/>
    <w:rsid w:val="005C089E"/>
    <w:rsid w:val="005C25C9"/>
    <w:rsid w:val="005C373B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4998"/>
    <w:rsid w:val="006154AA"/>
    <w:rsid w:val="00615E7D"/>
    <w:rsid w:val="00616401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37D3F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084"/>
    <w:rsid w:val="0065241B"/>
    <w:rsid w:val="00653CBE"/>
    <w:rsid w:val="006552C0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7EC5"/>
    <w:rsid w:val="006701A2"/>
    <w:rsid w:val="00671683"/>
    <w:rsid w:val="00672031"/>
    <w:rsid w:val="00675526"/>
    <w:rsid w:val="00676AC7"/>
    <w:rsid w:val="00676B88"/>
    <w:rsid w:val="00676C4A"/>
    <w:rsid w:val="00677731"/>
    <w:rsid w:val="006803B8"/>
    <w:rsid w:val="00681B1F"/>
    <w:rsid w:val="006843A0"/>
    <w:rsid w:val="006846FB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07F6"/>
    <w:rsid w:val="006C2F07"/>
    <w:rsid w:val="006C3732"/>
    <w:rsid w:val="006C37A0"/>
    <w:rsid w:val="006C4278"/>
    <w:rsid w:val="006C4CAE"/>
    <w:rsid w:val="006C6118"/>
    <w:rsid w:val="006C65C6"/>
    <w:rsid w:val="006C6BFC"/>
    <w:rsid w:val="006C7886"/>
    <w:rsid w:val="006C7A7B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6F6E9C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429B"/>
    <w:rsid w:val="00755148"/>
    <w:rsid w:val="00760F23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2A64"/>
    <w:rsid w:val="00776853"/>
    <w:rsid w:val="00776CE7"/>
    <w:rsid w:val="00777580"/>
    <w:rsid w:val="00784108"/>
    <w:rsid w:val="00785070"/>
    <w:rsid w:val="00787BEF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445F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1C10"/>
    <w:rsid w:val="007D2131"/>
    <w:rsid w:val="007D2894"/>
    <w:rsid w:val="007D382E"/>
    <w:rsid w:val="007D4DCB"/>
    <w:rsid w:val="007D5E9E"/>
    <w:rsid w:val="007D613E"/>
    <w:rsid w:val="007D68E6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2FAD"/>
    <w:rsid w:val="007F3309"/>
    <w:rsid w:val="007F3410"/>
    <w:rsid w:val="007F3847"/>
    <w:rsid w:val="007F49BB"/>
    <w:rsid w:val="007F5E7F"/>
    <w:rsid w:val="007F6704"/>
    <w:rsid w:val="00801637"/>
    <w:rsid w:val="00801676"/>
    <w:rsid w:val="00802256"/>
    <w:rsid w:val="00802BDE"/>
    <w:rsid w:val="008035EE"/>
    <w:rsid w:val="0080446A"/>
    <w:rsid w:val="00804C13"/>
    <w:rsid w:val="00806614"/>
    <w:rsid w:val="00810441"/>
    <w:rsid w:val="00810811"/>
    <w:rsid w:val="00810D26"/>
    <w:rsid w:val="00811973"/>
    <w:rsid w:val="00811A42"/>
    <w:rsid w:val="00811C97"/>
    <w:rsid w:val="0081294F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4EE9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16E2"/>
    <w:rsid w:val="00872CDE"/>
    <w:rsid w:val="008748D8"/>
    <w:rsid w:val="00875279"/>
    <w:rsid w:val="00875FF8"/>
    <w:rsid w:val="00876F3E"/>
    <w:rsid w:val="0087788A"/>
    <w:rsid w:val="00881483"/>
    <w:rsid w:val="00883D8A"/>
    <w:rsid w:val="00884A8B"/>
    <w:rsid w:val="00885E31"/>
    <w:rsid w:val="0088629F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7E9"/>
    <w:rsid w:val="008A1A38"/>
    <w:rsid w:val="008A3F58"/>
    <w:rsid w:val="008A50E7"/>
    <w:rsid w:val="008A5166"/>
    <w:rsid w:val="008A5CE4"/>
    <w:rsid w:val="008B1246"/>
    <w:rsid w:val="008B20CF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0E50"/>
    <w:rsid w:val="008E12C8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011"/>
    <w:rsid w:val="00931CF2"/>
    <w:rsid w:val="009320A6"/>
    <w:rsid w:val="00932578"/>
    <w:rsid w:val="00934AD1"/>
    <w:rsid w:val="009401C7"/>
    <w:rsid w:val="00941F17"/>
    <w:rsid w:val="009425A3"/>
    <w:rsid w:val="00942861"/>
    <w:rsid w:val="009430ED"/>
    <w:rsid w:val="009454EA"/>
    <w:rsid w:val="00945981"/>
    <w:rsid w:val="00945FC4"/>
    <w:rsid w:val="009460A1"/>
    <w:rsid w:val="00952357"/>
    <w:rsid w:val="00953166"/>
    <w:rsid w:val="00953243"/>
    <w:rsid w:val="00953484"/>
    <w:rsid w:val="009535AC"/>
    <w:rsid w:val="00953AB5"/>
    <w:rsid w:val="0095460A"/>
    <w:rsid w:val="009548FE"/>
    <w:rsid w:val="00954D0D"/>
    <w:rsid w:val="00954EB9"/>
    <w:rsid w:val="009573BE"/>
    <w:rsid w:val="00957F5D"/>
    <w:rsid w:val="00961541"/>
    <w:rsid w:val="00961A47"/>
    <w:rsid w:val="00961BCC"/>
    <w:rsid w:val="00962667"/>
    <w:rsid w:val="00963AF3"/>
    <w:rsid w:val="00966D68"/>
    <w:rsid w:val="00967502"/>
    <w:rsid w:val="00967DC7"/>
    <w:rsid w:val="00967FF8"/>
    <w:rsid w:val="00970E07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896"/>
    <w:rsid w:val="009C4DC5"/>
    <w:rsid w:val="009C5B5D"/>
    <w:rsid w:val="009C61DB"/>
    <w:rsid w:val="009C6F4F"/>
    <w:rsid w:val="009C7C3C"/>
    <w:rsid w:val="009D07DB"/>
    <w:rsid w:val="009D1688"/>
    <w:rsid w:val="009D27AF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41A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7570C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4E8D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AAD"/>
    <w:rsid w:val="00AF3CE4"/>
    <w:rsid w:val="00AF5926"/>
    <w:rsid w:val="00AF6CDA"/>
    <w:rsid w:val="00B01A20"/>
    <w:rsid w:val="00B02256"/>
    <w:rsid w:val="00B03789"/>
    <w:rsid w:val="00B0423A"/>
    <w:rsid w:val="00B04A8A"/>
    <w:rsid w:val="00B0505A"/>
    <w:rsid w:val="00B057D1"/>
    <w:rsid w:val="00B067EB"/>
    <w:rsid w:val="00B079BA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1EBC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311"/>
    <w:rsid w:val="00B6446A"/>
    <w:rsid w:val="00B66E4C"/>
    <w:rsid w:val="00B70A42"/>
    <w:rsid w:val="00B70F2F"/>
    <w:rsid w:val="00B740DC"/>
    <w:rsid w:val="00B74CEE"/>
    <w:rsid w:val="00B76335"/>
    <w:rsid w:val="00B77009"/>
    <w:rsid w:val="00B775D3"/>
    <w:rsid w:val="00B7762D"/>
    <w:rsid w:val="00B803CD"/>
    <w:rsid w:val="00B80A4F"/>
    <w:rsid w:val="00B80C54"/>
    <w:rsid w:val="00B80D21"/>
    <w:rsid w:val="00B8213F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51A0"/>
    <w:rsid w:val="00B968B8"/>
    <w:rsid w:val="00B97EED"/>
    <w:rsid w:val="00BA0581"/>
    <w:rsid w:val="00BA2F65"/>
    <w:rsid w:val="00BA37A0"/>
    <w:rsid w:val="00BA46D7"/>
    <w:rsid w:val="00BA6FB5"/>
    <w:rsid w:val="00BB02F7"/>
    <w:rsid w:val="00BB1FA4"/>
    <w:rsid w:val="00BB27CE"/>
    <w:rsid w:val="00BB2A54"/>
    <w:rsid w:val="00BB3D77"/>
    <w:rsid w:val="00BB574D"/>
    <w:rsid w:val="00BB649E"/>
    <w:rsid w:val="00BB689B"/>
    <w:rsid w:val="00BB6E77"/>
    <w:rsid w:val="00BB7407"/>
    <w:rsid w:val="00BB7B01"/>
    <w:rsid w:val="00BB7E09"/>
    <w:rsid w:val="00BC09F8"/>
    <w:rsid w:val="00BC10B0"/>
    <w:rsid w:val="00BC2501"/>
    <w:rsid w:val="00BC250D"/>
    <w:rsid w:val="00BC395F"/>
    <w:rsid w:val="00BC4297"/>
    <w:rsid w:val="00BC533B"/>
    <w:rsid w:val="00BC5E06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0E3A"/>
    <w:rsid w:val="00BE1AB9"/>
    <w:rsid w:val="00BE21D2"/>
    <w:rsid w:val="00BE294F"/>
    <w:rsid w:val="00BE2A7A"/>
    <w:rsid w:val="00BE34DD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4334"/>
    <w:rsid w:val="00C1507B"/>
    <w:rsid w:val="00C16398"/>
    <w:rsid w:val="00C1767D"/>
    <w:rsid w:val="00C17B9B"/>
    <w:rsid w:val="00C24A98"/>
    <w:rsid w:val="00C2670E"/>
    <w:rsid w:val="00C273AD"/>
    <w:rsid w:val="00C3006B"/>
    <w:rsid w:val="00C30100"/>
    <w:rsid w:val="00C30988"/>
    <w:rsid w:val="00C32AD5"/>
    <w:rsid w:val="00C33267"/>
    <w:rsid w:val="00C36203"/>
    <w:rsid w:val="00C36AAC"/>
    <w:rsid w:val="00C3755A"/>
    <w:rsid w:val="00C37BD2"/>
    <w:rsid w:val="00C4209A"/>
    <w:rsid w:val="00C4345A"/>
    <w:rsid w:val="00C43AE5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580D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487F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54A"/>
    <w:rsid w:val="00CB7C77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1420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22F5B"/>
    <w:rsid w:val="00D24B91"/>
    <w:rsid w:val="00D2536C"/>
    <w:rsid w:val="00D26192"/>
    <w:rsid w:val="00D26CF8"/>
    <w:rsid w:val="00D27368"/>
    <w:rsid w:val="00D278C1"/>
    <w:rsid w:val="00D27FD8"/>
    <w:rsid w:val="00D307D8"/>
    <w:rsid w:val="00D325D1"/>
    <w:rsid w:val="00D3399A"/>
    <w:rsid w:val="00D36410"/>
    <w:rsid w:val="00D37694"/>
    <w:rsid w:val="00D37CC0"/>
    <w:rsid w:val="00D41649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A78C3"/>
    <w:rsid w:val="00DB0A4A"/>
    <w:rsid w:val="00DB235F"/>
    <w:rsid w:val="00DB2765"/>
    <w:rsid w:val="00DB3548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27A"/>
    <w:rsid w:val="00E05534"/>
    <w:rsid w:val="00E0556C"/>
    <w:rsid w:val="00E060F9"/>
    <w:rsid w:val="00E06E5A"/>
    <w:rsid w:val="00E07BC8"/>
    <w:rsid w:val="00E1030A"/>
    <w:rsid w:val="00E138BB"/>
    <w:rsid w:val="00E142AB"/>
    <w:rsid w:val="00E149CD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B18"/>
    <w:rsid w:val="00E50999"/>
    <w:rsid w:val="00E522A9"/>
    <w:rsid w:val="00E53351"/>
    <w:rsid w:val="00E54072"/>
    <w:rsid w:val="00E54BFC"/>
    <w:rsid w:val="00E61383"/>
    <w:rsid w:val="00E6239C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12F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7283"/>
    <w:rsid w:val="00F00DAB"/>
    <w:rsid w:val="00F0291A"/>
    <w:rsid w:val="00F0338D"/>
    <w:rsid w:val="00F0378F"/>
    <w:rsid w:val="00F03AFB"/>
    <w:rsid w:val="00F0429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212"/>
    <w:rsid w:val="00F1752C"/>
    <w:rsid w:val="00F20261"/>
    <w:rsid w:val="00F20779"/>
    <w:rsid w:val="00F22E7D"/>
    <w:rsid w:val="00F22F9C"/>
    <w:rsid w:val="00F23136"/>
    <w:rsid w:val="00F2384D"/>
    <w:rsid w:val="00F26583"/>
    <w:rsid w:val="00F30D33"/>
    <w:rsid w:val="00F32D07"/>
    <w:rsid w:val="00F34EA4"/>
    <w:rsid w:val="00F35454"/>
    <w:rsid w:val="00F35B44"/>
    <w:rsid w:val="00F365C8"/>
    <w:rsid w:val="00F4079B"/>
    <w:rsid w:val="00F41109"/>
    <w:rsid w:val="00F42732"/>
    <w:rsid w:val="00F42959"/>
    <w:rsid w:val="00F444E9"/>
    <w:rsid w:val="00F4474A"/>
    <w:rsid w:val="00F45D1E"/>
    <w:rsid w:val="00F46CF4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5164"/>
    <w:rsid w:val="00F952C8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12F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E7CF9"/>
    <w:rsid w:val="00FF057A"/>
    <w:rsid w:val="00FF10F7"/>
    <w:rsid w:val="00FF1B16"/>
    <w:rsid w:val="00FF252D"/>
    <w:rsid w:val="00FF466F"/>
    <w:rsid w:val="00FF486B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DB8F5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EC31-2413-4687-A9E0-F68AA5FF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66</cp:revision>
  <dcterms:created xsi:type="dcterms:W3CDTF">2019-01-01T05:31:00Z</dcterms:created>
  <dcterms:modified xsi:type="dcterms:W3CDTF">2019-01-01T08:11:00Z</dcterms:modified>
</cp:coreProperties>
</file>