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7E6D4B" w:rsidRDefault="00FB3CED" w:rsidP="004151C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673425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F23325">
        <w:rPr>
          <w:rFonts w:ascii="Arial" w:eastAsia="Arial" w:hAnsi="Arial" w:cs="Arial"/>
          <w:b/>
          <w:sz w:val="32"/>
          <w:szCs w:val="24"/>
        </w:rPr>
        <w:t>the</w:t>
      </w:r>
      <w:r w:rsidR="004151C4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Flooding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and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Landslide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Incident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in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Davao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="001A2FE1">
        <w:rPr>
          <w:rFonts w:ascii="Arial" w:eastAsia="Arial" w:hAnsi="Arial" w:cs="Arial"/>
          <w:b/>
          <w:sz w:val="32"/>
          <w:szCs w:val="24"/>
        </w:rPr>
        <w:t>Region</w:t>
      </w:r>
    </w:p>
    <w:p w:rsidR="00FB3CED" w:rsidRDefault="00673425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 October 2020,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FB3CED"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673425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673425" w:rsidRDefault="00673425" w:rsidP="00DA3C1D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is the final report on the </w:t>
      </w:r>
      <w:r w:rsidRPr="00673425">
        <w:rPr>
          <w:rFonts w:ascii="Arial" w:hAnsi="Arial" w:cs="Arial"/>
          <w:i/>
          <w:sz w:val="24"/>
          <w:szCs w:val="24"/>
        </w:rPr>
        <w:t xml:space="preserve">Flooding and Landslide Incident in Davao Region </w:t>
      </w:r>
      <w:r>
        <w:rPr>
          <w:rFonts w:ascii="Arial" w:hAnsi="Arial" w:cs="Arial"/>
          <w:i/>
          <w:sz w:val="24"/>
          <w:szCs w:val="24"/>
        </w:rPr>
        <w:t>o</w:t>
      </w:r>
      <w:r w:rsidR="00303562" w:rsidRPr="00673425">
        <w:rPr>
          <w:rFonts w:ascii="Arial" w:hAnsi="Arial" w:cs="Arial"/>
          <w:i/>
          <w:sz w:val="24"/>
          <w:szCs w:val="24"/>
        </w:rPr>
        <w:t>n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January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26,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2019 as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Davao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Region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has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been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experiencing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continuous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light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to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moderate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rainfall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brou</w:t>
      </w:r>
      <w:r w:rsidR="004F6DC5" w:rsidRPr="00673425">
        <w:rPr>
          <w:rFonts w:ascii="Arial" w:hAnsi="Arial" w:cs="Arial"/>
          <w:i/>
          <w:sz w:val="24"/>
          <w:szCs w:val="24"/>
        </w:rPr>
        <w:t>ght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about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by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effects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of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Tail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End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of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Cold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Front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affecting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Mindanao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and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prevailing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localized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thunderstorms.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This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weather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distu</w:t>
      </w:r>
      <w:r w:rsidR="004F6DC5" w:rsidRPr="00673425">
        <w:rPr>
          <w:rFonts w:ascii="Arial" w:hAnsi="Arial" w:cs="Arial"/>
          <w:i/>
          <w:sz w:val="24"/>
          <w:szCs w:val="24"/>
        </w:rPr>
        <w:t>rbance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has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led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to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rising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4F6DC5" w:rsidRPr="00673425">
        <w:rPr>
          <w:rFonts w:ascii="Arial" w:hAnsi="Arial" w:cs="Arial"/>
          <w:i/>
          <w:sz w:val="24"/>
          <w:szCs w:val="24"/>
        </w:rPr>
        <w:t>of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water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levels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in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different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parts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of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the</w:t>
      </w:r>
      <w:r w:rsidR="00694B22" w:rsidRPr="00673425">
        <w:rPr>
          <w:rFonts w:ascii="Arial" w:hAnsi="Arial" w:cs="Arial"/>
          <w:i/>
          <w:sz w:val="24"/>
          <w:szCs w:val="24"/>
        </w:rPr>
        <w:t xml:space="preserve"> </w:t>
      </w:r>
      <w:r w:rsidR="00303562" w:rsidRPr="00673425">
        <w:rPr>
          <w:rFonts w:ascii="Arial" w:hAnsi="Arial" w:cs="Arial"/>
          <w:i/>
          <w:sz w:val="24"/>
          <w:szCs w:val="24"/>
        </w:rPr>
        <w:t>Region.</w:t>
      </w:r>
    </w:p>
    <w:p w:rsidR="00673425" w:rsidRDefault="00673425" w:rsidP="00DA3C1D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3425" w:rsidRPr="00673425" w:rsidRDefault="00673425" w:rsidP="00673425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2F1245" w:rsidRDefault="00FB1A27" w:rsidP="00F777F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673425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73425">
        <w:rPr>
          <w:rFonts w:ascii="Arial" w:eastAsia="Arial" w:hAnsi="Arial" w:cs="Arial"/>
          <w:color w:val="auto"/>
          <w:sz w:val="24"/>
          <w:szCs w:val="24"/>
        </w:rPr>
        <w:t>A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total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of</w:t>
      </w:r>
      <w:r w:rsidR="005B22C6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A28" w:rsidRPr="00673425">
        <w:rPr>
          <w:rFonts w:ascii="Arial" w:eastAsia="Arial" w:hAnsi="Arial" w:cs="Arial"/>
          <w:b/>
          <w:color w:val="auto"/>
          <w:sz w:val="24"/>
          <w:szCs w:val="24"/>
        </w:rPr>
        <w:t>128,222</w:t>
      </w:r>
      <w:r w:rsidR="005B22C6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673425">
        <w:rPr>
          <w:rFonts w:ascii="Arial" w:eastAsia="Arial" w:hAnsi="Arial" w:cs="Arial"/>
          <w:b/>
          <w:color w:val="auto"/>
          <w:sz w:val="24"/>
          <w:szCs w:val="24"/>
        </w:rPr>
        <w:t>f</w:t>
      </w:r>
      <w:r w:rsidR="009B3148" w:rsidRPr="00673425">
        <w:rPr>
          <w:rFonts w:ascii="Arial" w:eastAsia="Arial" w:hAnsi="Arial" w:cs="Arial"/>
          <w:b/>
          <w:color w:val="auto"/>
          <w:sz w:val="24"/>
          <w:szCs w:val="24"/>
        </w:rPr>
        <w:t>amilies</w:t>
      </w:r>
      <w:r w:rsidR="00694B22" w:rsidRPr="0067342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or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C2A28" w:rsidRPr="00673425">
        <w:rPr>
          <w:rFonts w:ascii="Arial" w:eastAsia="Arial" w:hAnsi="Arial" w:cs="Arial"/>
          <w:b/>
          <w:color w:val="auto"/>
          <w:sz w:val="24"/>
          <w:szCs w:val="24"/>
        </w:rPr>
        <w:t>582,107</w:t>
      </w:r>
      <w:r w:rsidR="0052450B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were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0077" w:rsidRPr="00673425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2C2A28" w:rsidRPr="00673425">
        <w:rPr>
          <w:rFonts w:ascii="Arial" w:eastAsia="Arial" w:hAnsi="Arial" w:cs="Arial"/>
          <w:b/>
          <w:color w:val="auto"/>
          <w:sz w:val="24"/>
          <w:szCs w:val="24"/>
        </w:rPr>
        <w:t>54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3148" w:rsidRPr="00673425">
        <w:rPr>
          <w:rFonts w:ascii="Arial" w:eastAsia="Arial" w:hAnsi="Arial" w:cs="Arial"/>
          <w:b/>
          <w:color w:val="auto"/>
          <w:sz w:val="24"/>
          <w:szCs w:val="24"/>
        </w:rPr>
        <w:t>barangay</w:t>
      </w:r>
      <w:r w:rsidR="00CC76ED" w:rsidRPr="00673425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673425">
        <w:rPr>
          <w:rFonts w:ascii="Arial" w:eastAsia="Arial" w:hAnsi="Arial" w:cs="Arial"/>
          <w:color w:val="auto"/>
          <w:sz w:val="24"/>
          <w:szCs w:val="24"/>
        </w:rPr>
        <w:t>,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C2A28" w:rsidRPr="00673425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C76ED" w:rsidRPr="0067342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673425">
        <w:rPr>
          <w:rFonts w:ascii="Arial" w:eastAsia="Arial" w:hAnsi="Arial" w:cs="Arial"/>
          <w:color w:val="auto"/>
          <w:sz w:val="24"/>
          <w:szCs w:val="24"/>
        </w:rPr>
        <w:t>,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and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22C6" w:rsidRPr="00673425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673425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1A2FE1" w:rsidRPr="00673425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673425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673425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694B22" w:rsidRPr="006734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6734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3425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0C6AF5" w:rsidP="002C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42" w:type="pct"/>
        <w:tblInd w:w="648" w:type="dxa"/>
        <w:tblLook w:val="04A0" w:firstRow="1" w:lastRow="0" w:firstColumn="1" w:lastColumn="0" w:noHBand="0" w:noVBand="1"/>
      </w:tblPr>
      <w:tblGrid>
        <w:gridCol w:w="287"/>
        <w:gridCol w:w="7212"/>
        <w:gridCol w:w="1367"/>
        <w:gridCol w:w="1328"/>
        <w:gridCol w:w="1331"/>
        <w:gridCol w:w="1331"/>
        <w:gridCol w:w="1240"/>
      </w:tblGrid>
      <w:tr w:rsidR="002C2A28" w:rsidRPr="002C2A28" w:rsidTr="008D2760">
        <w:trPr>
          <w:trHeight w:val="20"/>
          <w:tblHeader/>
        </w:trPr>
        <w:tc>
          <w:tcPr>
            <w:tcW w:w="26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C2A28" w:rsidRPr="002C2A28" w:rsidTr="008D2760">
        <w:trPr>
          <w:trHeight w:val="229"/>
          <w:tblHeader/>
        </w:trPr>
        <w:tc>
          <w:tcPr>
            <w:tcW w:w="26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C2A28" w:rsidRPr="002C2A28" w:rsidTr="008D2760">
        <w:trPr>
          <w:trHeight w:val="229"/>
          <w:tblHeader/>
        </w:trPr>
        <w:tc>
          <w:tcPr>
            <w:tcW w:w="26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128,222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582,107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128,222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582,107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1,633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6,223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688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Laak (San Vicente)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2,482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1,454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64,436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265,458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20,432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101,285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Braulio E. Dujali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5,050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25,250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7,290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36,450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Kapalong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2,621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7,391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36,757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16,355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28,125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6,880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34,400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Talaingod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1,293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6,126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1,293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6,126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60,860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304,300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Baganga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56,241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281,205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4,619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23,095 </w:t>
            </w:r>
          </w:p>
        </w:tc>
      </w:tr>
    </w:tbl>
    <w:p w:rsidR="000C0B07" w:rsidRPr="0052450B" w:rsidRDefault="00EB25D6" w:rsidP="004151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492810" w:rsidRPr="0052450B">
        <w:rPr>
          <w:rFonts w:ascii="Arial" w:eastAsia="Arial" w:hAnsi="Arial" w:cs="Arial"/>
          <w:i/>
          <w:color w:val="0070C0"/>
          <w:sz w:val="16"/>
          <w:szCs w:val="24"/>
        </w:rPr>
        <w:t>: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331D7" w:rsidRPr="0052450B"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331D7" w:rsidRPr="0052450B">
        <w:rPr>
          <w:rFonts w:ascii="Arial" w:eastAsia="Arial" w:hAnsi="Arial" w:cs="Arial"/>
          <w:i/>
          <w:color w:val="0070C0"/>
          <w:sz w:val="16"/>
          <w:szCs w:val="24"/>
        </w:rPr>
        <w:t>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EC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0C0B07" w:rsidRPr="00673425" w:rsidRDefault="004151C4" w:rsidP="00673425">
      <w:pPr>
        <w:pStyle w:val="ListParagraph"/>
        <w:ind w:left="540" w:right="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673425" w:rsidRPr="00200E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 xml:space="preserve">5,263 </w:t>
      </w:r>
      <w:r w:rsidR="00673425" w:rsidRPr="00200E2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673425" w:rsidRPr="00200E26">
        <w:rPr>
          <w:rFonts w:ascii="Arial" w:eastAsia="Times New Roman" w:hAnsi="Arial" w:cs="Arial"/>
          <w:sz w:val="24"/>
          <w:szCs w:val="24"/>
        </w:rPr>
        <w:t xml:space="preserve"> or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 xml:space="preserve">25,023 </w:t>
      </w:r>
      <w:r w:rsidR="00673425" w:rsidRPr="00200E26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673425" w:rsidRPr="00200E26">
        <w:rPr>
          <w:rFonts w:ascii="Arial" w:eastAsia="Times New Roman" w:hAnsi="Arial" w:cs="Arial"/>
          <w:sz w:val="24"/>
          <w:szCs w:val="24"/>
        </w:rPr>
        <w:t xml:space="preserve"> t</w:t>
      </w:r>
      <w:r>
        <w:rPr>
          <w:rFonts w:ascii="Arial" w:eastAsia="Times New Roman" w:hAnsi="Arial" w:cs="Arial"/>
          <w:sz w:val="24"/>
          <w:szCs w:val="24"/>
        </w:rPr>
        <w:t xml:space="preserve">ook </w:t>
      </w:r>
      <w:r w:rsidR="00673425" w:rsidRPr="00200E26">
        <w:rPr>
          <w:rFonts w:ascii="Arial" w:eastAsia="Times New Roman" w:hAnsi="Arial" w:cs="Arial"/>
          <w:sz w:val="24"/>
          <w:szCs w:val="24"/>
        </w:rPr>
        <w:t xml:space="preserve">temporary shelter in </w:t>
      </w:r>
      <w:r>
        <w:rPr>
          <w:rFonts w:ascii="Arial" w:eastAsia="Times New Roman" w:hAnsi="Arial" w:cs="Arial"/>
          <w:b/>
          <w:sz w:val="24"/>
          <w:szCs w:val="24"/>
        </w:rPr>
        <w:t>56</w:t>
      </w:r>
      <w:r w:rsidR="00673425" w:rsidRPr="00200E26">
        <w:rPr>
          <w:rFonts w:ascii="Arial" w:eastAsia="Times New Roman" w:hAnsi="Arial" w:cs="Arial"/>
          <w:b/>
          <w:sz w:val="24"/>
          <w:szCs w:val="24"/>
        </w:rPr>
        <w:t xml:space="preserve"> evacuation centers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151C4">
        <w:rPr>
          <w:rFonts w:ascii="Arial" w:eastAsia="Times New Roman" w:hAnsi="Arial" w:cs="Arial"/>
          <w:sz w:val="24"/>
          <w:szCs w:val="24"/>
        </w:rPr>
        <w:t>while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 xml:space="preserve">123,138 </w:t>
      </w:r>
      <w:r w:rsidRPr="00200E2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200E26">
        <w:rPr>
          <w:rFonts w:ascii="Arial" w:eastAsia="Times New Roman" w:hAnsi="Arial" w:cs="Arial"/>
          <w:sz w:val="24"/>
          <w:szCs w:val="24"/>
        </w:rPr>
        <w:t xml:space="preserve"> or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 xml:space="preserve">555,775 </w:t>
      </w:r>
      <w:r w:rsidRPr="00200E26">
        <w:rPr>
          <w:rFonts w:ascii="Arial" w:eastAsia="Times New Roman" w:hAnsi="Arial" w:cs="Arial"/>
          <w:b/>
          <w:bCs/>
          <w:sz w:val="24"/>
          <w:szCs w:val="24"/>
        </w:rPr>
        <w:t>persons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151C4">
        <w:rPr>
          <w:rFonts w:ascii="Arial" w:eastAsia="Times New Roman" w:hAnsi="Arial" w:cs="Arial"/>
          <w:sz w:val="24"/>
          <w:szCs w:val="24"/>
        </w:rPr>
        <w:t>have temporarily stayed with their relatives and/or friends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73425" w:rsidRPr="00200E26">
        <w:rPr>
          <w:rFonts w:ascii="Arial" w:eastAsia="Times New Roman" w:hAnsi="Arial" w:cs="Arial"/>
          <w:sz w:val="24"/>
          <w:szCs w:val="24"/>
        </w:rPr>
        <w:t xml:space="preserve">in </w:t>
      </w:r>
      <w:r w:rsidR="00673425" w:rsidRPr="00200E26">
        <w:rPr>
          <w:rFonts w:ascii="Arial" w:eastAsia="Times New Roman" w:hAnsi="Arial" w:cs="Arial"/>
          <w:b/>
          <w:sz w:val="24"/>
          <w:szCs w:val="24"/>
        </w:rPr>
        <w:t xml:space="preserve">Region </w:t>
      </w:r>
      <w:r>
        <w:rPr>
          <w:rFonts w:ascii="Arial" w:eastAsia="Times New Roman" w:hAnsi="Arial" w:cs="Arial"/>
          <w:b/>
          <w:sz w:val="24"/>
          <w:szCs w:val="24"/>
        </w:rPr>
        <w:t>XI</w:t>
      </w:r>
      <w:r w:rsidR="00673425" w:rsidRPr="00200E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73425" w:rsidRPr="00200E26">
        <w:rPr>
          <w:rFonts w:ascii="Arial" w:eastAsia="Times New Roman" w:hAnsi="Arial" w:cs="Arial"/>
          <w:sz w:val="24"/>
          <w:szCs w:val="24"/>
        </w:rPr>
        <w:t>(see Table 2).</w:t>
      </w:r>
    </w:p>
    <w:p w:rsidR="000C0B07" w:rsidRDefault="000C6AF5" w:rsidP="00524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2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Persons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Inside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Outside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32" w:type="pct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996"/>
        <w:gridCol w:w="1017"/>
        <w:gridCol w:w="1146"/>
        <w:gridCol w:w="974"/>
        <w:gridCol w:w="977"/>
        <w:gridCol w:w="974"/>
        <w:gridCol w:w="980"/>
        <w:gridCol w:w="977"/>
        <w:gridCol w:w="980"/>
        <w:gridCol w:w="1126"/>
        <w:gridCol w:w="1109"/>
      </w:tblGrid>
      <w:tr w:rsidR="004151C4" w:rsidRPr="004151C4" w:rsidTr="004151C4">
        <w:trPr>
          <w:trHeight w:val="229"/>
          <w:tblHeader/>
        </w:trPr>
        <w:tc>
          <w:tcPr>
            <w:tcW w:w="1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3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14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151C4" w:rsidRPr="004151C4" w:rsidTr="004151C4">
        <w:trPr>
          <w:trHeight w:val="229"/>
          <w:tblHeader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51C4" w:rsidRPr="004151C4" w:rsidTr="004151C4">
        <w:trPr>
          <w:trHeight w:val="20"/>
          <w:tblHeader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51C4" w:rsidRPr="004151C4" w:rsidTr="004151C4">
        <w:trPr>
          <w:trHeight w:val="20"/>
          <w:tblHeader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51C4" w:rsidRPr="004151C4" w:rsidTr="004151C4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5,263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123,138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555,775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5,263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123,138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555,775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4,554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2,630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Laak (San Vicente)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2,199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1,206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2,890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14,343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61,457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248,845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1,545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19,494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97,470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Braulio E. Dujali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4,978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24,890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7,258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36,290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Kapalong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2,265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11,827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5,566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24,930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16,355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28,125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6,880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34,400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Talaingod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60,860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304,300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Baganga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56,241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 281,205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151C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4151C4" w:rsidRPr="004151C4" w:rsidTr="004151C4">
        <w:trPr>
          <w:trHeight w:val="20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23,095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C4" w:rsidRPr="004151C4" w:rsidRDefault="004151C4" w:rsidP="004151C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151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694B22" w:rsidRDefault="00492810" w:rsidP="004151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FO-XI</w:t>
      </w:r>
    </w:p>
    <w:p w:rsidR="004151C4" w:rsidRPr="004151C4" w:rsidRDefault="004151C4" w:rsidP="004151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94B22" w:rsidRDefault="00A331D7" w:rsidP="00694B2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3)</w:t>
      </w:r>
    </w:p>
    <w:p w:rsidR="004151C4" w:rsidRPr="00200E26" w:rsidRDefault="004151C4" w:rsidP="004151C4">
      <w:pPr>
        <w:pStyle w:val="ListParagraph"/>
        <w:ind w:left="567" w:right="27"/>
        <w:jc w:val="both"/>
        <w:rPr>
          <w:rFonts w:ascii="Arial" w:hAnsi="Arial" w:cs="Arial"/>
          <w:sz w:val="24"/>
          <w:shd w:val="clear" w:color="auto" w:fill="FFFFFF"/>
        </w:rPr>
      </w:pPr>
      <w:r w:rsidRPr="00200E26">
        <w:rPr>
          <w:rFonts w:ascii="Arial" w:hAnsi="Arial" w:cs="Arial"/>
          <w:sz w:val="24"/>
          <w:shd w:val="clear" w:color="auto" w:fill="FFFFFF"/>
        </w:rPr>
        <w:t xml:space="preserve">There </w:t>
      </w:r>
      <w:r>
        <w:rPr>
          <w:rFonts w:ascii="Arial" w:hAnsi="Arial" w:cs="Arial"/>
          <w:sz w:val="24"/>
          <w:shd w:val="clear" w:color="auto" w:fill="FFFFFF"/>
        </w:rPr>
        <w:t xml:space="preserve">were </w:t>
      </w:r>
      <w:r>
        <w:rPr>
          <w:rFonts w:ascii="Arial" w:hAnsi="Arial" w:cs="Arial"/>
          <w:b/>
          <w:bCs/>
          <w:sz w:val="24"/>
          <w:shd w:val="clear" w:color="auto" w:fill="FFFFFF"/>
        </w:rPr>
        <w:t>19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 damaged houses</w:t>
      </w:r>
      <w:r w:rsidRPr="00200E26">
        <w:rPr>
          <w:rFonts w:ascii="Arial" w:hAnsi="Arial" w:cs="Arial"/>
          <w:bCs/>
          <w:sz w:val="24"/>
          <w:shd w:val="clear" w:color="auto" w:fill="FFFFFF"/>
        </w:rPr>
        <w:t>;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200E26">
        <w:rPr>
          <w:rFonts w:ascii="Arial" w:hAnsi="Arial" w:cs="Arial"/>
          <w:sz w:val="24"/>
          <w:shd w:val="clear" w:color="auto" w:fill="FFFFFF"/>
        </w:rPr>
        <w:t xml:space="preserve">of which, </w:t>
      </w:r>
      <w:r>
        <w:rPr>
          <w:rFonts w:ascii="Arial" w:hAnsi="Arial" w:cs="Arial"/>
          <w:b/>
          <w:bCs/>
          <w:sz w:val="24"/>
          <w:shd w:val="clear" w:color="auto" w:fill="FFFFFF"/>
          <w:lang w:val="id-ID"/>
        </w:rPr>
        <w:t>8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we</w:t>
      </w:r>
      <w:r w:rsidRPr="00200E26">
        <w:rPr>
          <w:rFonts w:ascii="Arial" w:hAnsi="Arial" w:cs="Arial"/>
          <w:sz w:val="24"/>
          <w:shd w:val="clear" w:color="auto" w:fill="FFFFFF"/>
        </w:rPr>
        <w:t xml:space="preserve">re 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totally damaged </w:t>
      </w:r>
      <w:r w:rsidRPr="00200E26">
        <w:rPr>
          <w:rFonts w:ascii="Arial" w:hAnsi="Arial" w:cs="Arial"/>
          <w:sz w:val="24"/>
          <w:shd w:val="clear" w:color="auto" w:fill="FFFFFF"/>
        </w:rPr>
        <w:t>and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200E26">
        <w:rPr>
          <w:rFonts w:ascii="Arial" w:hAnsi="Arial" w:cs="Arial"/>
          <w:b/>
          <w:bCs/>
          <w:sz w:val="24"/>
          <w:shd w:val="clear" w:color="auto" w:fill="FFFFFF"/>
          <w:lang w:val="id-ID"/>
        </w:rPr>
        <w:t>1</w:t>
      </w:r>
      <w:r>
        <w:rPr>
          <w:rFonts w:ascii="Arial" w:hAnsi="Arial" w:cs="Arial"/>
          <w:b/>
          <w:bCs/>
          <w:sz w:val="24"/>
          <w:shd w:val="clear" w:color="auto" w:fill="FFFFFF"/>
        </w:rPr>
        <w:t>1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we</w:t>
      </w:r>
      <w:r w:rsidRPr="00200E26">
        <w:rPr>
          <w:rFonts w:ascii="Arial" w:hAnsi="Arial" w:cs="Arial"/>
          <w:sz w:val="24"/>
          <w:shd w:val="clear" w:color="auto" w:fill="FFFFFF"/>
        </w:rPr>
        <w:t>re</w:t>
      </w:r>
      <w:r w:rsidRPr="00200E26">
        <w:rPr>
          <w:rFonts w:ascii="Arial" w:hAnsi="Arial" w:cs="Arial"/>
          <w:b/>
          <w:bCs/>
          <w:sz w:val="24"/>
          <w:shd w:val="clear" w:color="auto" w:fill="FFFFFF"/>
        </w:rPr>
        <w:t xml:space="preserve"> partially damaged </w:t>
      </w:r>
      <w:r w:rsidRPr="00200E26">
        <w:rPr>
          <w:rFonts w:ascii="Arial" w:hAnsi="Arial" w:cs="Arial"/>
          <w:sz w:val="24"/>
          <w:shd w:val="clear" w:color="auto" w:fill="FFFFFF"/>
        </w:rPr>
        <w:t xml:space="preserve">(see Table </w:t>
      </w:r>
      <w:r>
        <w:rPr>
          <w:rFonts w:ascii="Arial" w:hAnsi="Arial" w:cs="Arial"/>
          <w:sz w:val="24"/>
          <w:shd w:val="clear" w:color="auto" w:fill="FFFFFF"/>
        </w:rPr>
        <w:t>3</w:t>
      </w:r>
      <w:r w:rsidRPr="00200E26">
        <w:rPr>
          <w:rFonts w:ascii="Arial" w:hAnsi="Arial" w:cs="Arial"/>
          <w:sz w:val="24"/>
          <w:shd w:val="clear" w:color="auto" w:fill="FFFFFF"/>
        </w:rPr>
        <w:t>).</w:t>
      </w:r>
    </w:p>
    <w:p w:rsid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F6DC5" w:rsidRDefault="004F6DC5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3.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786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"/>
        <w:gridCol w:w="7256"/>
        <w:gridCol w:w="1519"/>
        <w:gridCol w:w="2572"/>
        <w:gridCol w:w="2709"/>
      </w:tblGrid>
      <w:tr w:rsidR="002D79E2" w:rsidTr="00B87A53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2D79E2" w:rsidTr="00B87A53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2D79E2" w:rsidTr="00B87A53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D79E2" w:rsidTr="00B87A53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:rsidR="004151C4" w:rsidRPr="004151C4" w:rsidRDefault="00694B22" w:rsidP="004151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87A53">
        <w:rPr>
          <w:rFonts w:ascii="Arial" w:eastAsia="Arial" w:hAnsi="Arial" w:cs="Arial"/>
          <w:i/>
          <w:color w:val="0070C0"/>
          <w:sz w:val="16"/>
          <w:szCs w:val="24"/>
        </w:rPr>
        <w:t>Source: DSWD FO-XI</w:t>
      </w:r>
    </w:p>
    <w:p w:rsidR="005007B5" w:rsidRPr="002D79E2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A74C0" w:rsidRDefault="006A74C0" w:rsidP="006A74C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4" w:name="_GoBack"/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  <w:r w:rsidRPr="00694B22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auto"/>
          <w:sz w:val="24"/>
          <w:szCs w:val="24"/>
        </w:rPr>
        <w:t>4</w:t>
      </w:r>
      <w:r w:rsidRPr="00694B22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4151C4" w:rsidRPr="004151C4" w:rsidRDefault="004151C4" w:rsidP="004151C4">
      <w:pPr>
        <w:pStyle w:val="ListParagraph"/>
        <w:ind w:left="540" w:right="27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4151C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 total of </w:t>
      </w:r>
      <w:r w:rsidRPr="004151C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₱12,234,450.01 </w:t>
      </w:r>
      <w:r w:rsidRPr="004151C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worth of assistance was provided to the affected families; of which </w:t>
      </w:r>
      <w:r w:rsidRPr="004151C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₱9,570,910.20 </w:t>
      </w:r>
      <w:r w:rsidRPr="004151C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was provided by </w:t>
      </w:r>
      <w:r w:rsidRPr="004151C4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Pr="004151C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and </w:t>
      </w:r>
      <w:r w:rsidRPr="004151C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₱2,663,539.81 </w:t>
      </w:r>
      <w:r w:rsidRPr="004151C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from </w:t>
      </w:r>
      <w:r w:rsidRPr="004151C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LGUs </w:t>
      </w:r>
      <w:r w:rsidRPr="004151C4">
        <w:rPr>
          <w:rFonts w:ascii="Arial" w:eastAsia="Times New Roman" w:hAnsi="Arial" w:cs="Arial"/>
          <w:bCs/>
          <w:color w:val="auto"/>
          <w:sz w:val="24"/>
          <w:szCs w:val="24"/>
        </w:rPr>
        <w:t>(see Table 4).</w:t>
      </w: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742" w:type="pct"/>
        <w:tblInd w:w="648" w:type="dxa"/>
        <w:tblLook w:val="04A0" w:firstRow="1" w:lastRow="0" w:firstColumn="1" w:lastColumn="0" w:noHBand="0" w:noVBand="1"/>
      </w:tblPr>
      <w:tblGrid>
        <w:gridCol w:w="312"/>
        <w:gridCol w:w="6603"/>
        <w:gridCol w:w="1683"/>
        <w:gridCol w:w="1596"/>
        <w:gridCol w:w="1066"/>
        <w:gridCol w:w="1063"/>
        <w:gridCol w:w="1773"/>
      </w:tblGrid>
      <w:tr w:rsidR="00B87A53" w:rsidRPr="00B87A53" w:rsidTr="004151C4">
        <w:trPr>
          <w:trHeight w:val="20"/>
          <w:tblHeader/>
        </w:trPr>
        <w:tc>
          <w:tcPr>
            <w:tcW w:w="2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87A53" w:rsidRPr="00B87A53" w:rsidTr="004151C4">
        <w:trPr>
          <w:trHeight w:val="20"/>
          <w:tblHeader/>
        </w:trPr>
        <w:tc>
          <w:tcPr>
            <w:tcW w:w="2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9,570,910.20 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2,663,539.81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12,234,450.01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9,570,910.20 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2,663,539.81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12,234,450.01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Compostella Valley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51,680.20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221,539.81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273,220.01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51,680.20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51,680.20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221,539.81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6,194,350.00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2,442,000.00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8,636,350.00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332,700.00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332,700.00 </w:t>
            </w:r>
          </w:p>
        </w:tc>
      </w:tr>
      <w:tr w:rsidR="00B87A53" w:rsidRPr="00B87A53" w:rsidTr="00B87A53">
        <w:trPr>
          <w:trHeight w:val="323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Braulio E. Dujali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1,498,810.00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1,498,810.00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2,582,350.00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2,582,350.00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Kapalong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170,213.50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170,213.50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1,608,050.00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1,608,050.00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1,210,690.00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1,210,690.00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331,036.50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1,233,536.50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3,324,880.00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3,324,880.00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Baganga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1,807,000.00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1,807,000.00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1,517,880.00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1,517,880.00 </w:t>
            </w:r>
          </w:p>
        </w:tc>
      </w:tr>
    </w:tbl>
    <w:p w:rsidR="000B7F46" w:rsidRPr="00B87A53" w:rsidRDefault="000B7F46" w:rsidP="000B7F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87A53">
        <w:rPr>
          <w:rFonts w:ascii="Arial" w:eastAsia="Arial" w:hAnsi="Arial" w:cs="Arial"/>
          <w:i/>
          <w:color w:val="0070C0"/>
          <w:sz w:val="16"/>
          <w:szCs w:val="24"/>
        </w:rPr>
        <w:t>Source: DSWD FO-XI</w:t>
      </w:r>
    </w:p>
    <w:bookmarkEnd w:id="4"/>
    <w:p w:rsidR="00FB3CED" w:rsidRPr="0043209E" w:rsidRDefault="00FB3CED" w:rsidP="00FF5E3B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 w:rsidR="00694B22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:rsidR="005C5DF3" w:rsidRDefault="005C5DF3" w:rsidP="00FF5E3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5" w:name="_Contact_Information"/>
      <w:bookmarkEnd w:id="5"/>
    </w:p>
    <w:p w:rsidR="007B6A65" w:rsidRPr="00CF51D5" w:rsidRDefault="00694B22" w:rsidP="00FF5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2087"/>
      </w:tblGrid>
      <w:tr w:rsidR="007B6A65" w:rsidRPr="002345FE" w:rsidTr="00F706D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0A7A1F" w:rsidRPr="002345FE" w:rsidTr="00F706D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F" w:rsidRPr="00673425" w:rsidRDefault="004151C4" w:rsidP="000A7A1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15 July</w:t>
            </w:r>
            <w:r w:rsidR="00673425"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F" w:rsidRPr="00673425" w:rsidRDefault="004A469B" w:rsidP="00673425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673425"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73425" w:rsidRPr="00673425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4151C4" w:rsidRPr="002C38ED" w:rsidRDefault="004151C4" w:rsidP="004151C4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sz w:val="20"/>
          <w:szCs w:val="20"/>
        </w:rPr>
        <w:t>*****</w:t>
      </w:r>
    </w:p>
    <w:p w:rsidR="004151C4" w:rsidRPr="0055283B" w:rsidRDefault="004151C4" w:rsidP="004151C4">
      <w:pPr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Disaster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Response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Operations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Monitoring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(DROMIC)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DSWD-DRMB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closely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coordinating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DSWD-FO XI </w:t>
      </w:r>
      <w:r w:rsidRPr="002C38ED"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 (TARA).</w:t>
      </w:r>
    </w:p>
    <w:p w:rsidR="004151C4" w:rsidRDefault="004151C4" w:rsidP="004151C4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:rsidR="004151C4" w:rsidRDefault="004151C4" w:rsidP="00F23325">
      <w:pPr>
        <w:tabs>
          <w:tab w:val="center" w:pos="7423"/>
        </w:tabs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 w:rsidR="00F23325">
        <w:rPr>
          <w:rFonts w:ascii="Arial" w:eastAsia="Arial" w:hAnsi="Arial" w:cs="Arial"/>
          <w:sz w:val="24"/>
          <w:szCs w:val="20"/>
        </w:rPr>
        <w:tab/>
      </w:r>
    </w:p>
    <w:p w:rsidR="004151C4" w:rsidRDefault="004151C4" w:rsidP="004151C4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</w:p>
    <w:p w:rsidR="004151C4" w:rsidRDefault="004151C4" w:rsidP="004151C4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</w:p>
    <w:p w:rsidR="004151C4" w:rsidRDefault="004151C4" w:rsidP="004151C4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p w:rsidR="004151C4" w:rsidRDefault="004151C4" w:rsidP="004151C4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</w:p>
    <w:p w:rsidR="004151C4" w:rsidRPr="002C5970" w:rsidRDefault="004151C4" w:rsidP="004151C4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LESLIE R. JAWILI</w:t>
      </w:r>
    </w:p>
    <w:p w:rsidR="00D60185" w:rsidRPr="004151C4" w:rsidRDefault="004151C4" w:rsidP="004151C4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 w:rsidRPr="002C38ED">
        <w:rPr>
          <w:rFonts w:ascii="Arial" w:eastAsia="Arial" w:hAnsi="Arial" w:cs="Arial"/>
          <w:sz w:val="24"/>
          <w:szCs w:val="20"/>
        </w:rPr>
        <w:t>Releasing</w:t>
      </w:r>
      <w:r>
        <w:rPr>
          <w:rFonts w:ascii="Arial" w:eastAsia="Arial" w:hAnsi="Arial" w:cs="Arial"/>
          <w:sz w:val="24"/>
          <w:szCs w:val="20"/>
        </w:rPr>
        <w:t xml:space="preserve"> </w:t>
      </w:r>
      <w:r w:rsidRPr="002C38ED">
        <w:rPr>
          <w:rFonts w:ascii="Arial" w:eastAsia="Arial" w:hAnsi="Arial" w:cs="Arial"/>
          <w:sz w:val="24"/>
          <w:szCs w:val="20"/>
        </w:rPr>
        <w:t>Officer</w:t>
      </w:r>
    </w:p>
    <w:sectPr w:rsidR="00D60185" w:rsidRPr="004151C4" w:rsidSect="001A2FE1">
      <w:headerReference w:type="default" r:id="rId9"/>
      <w:footerReference w:type="default" r:id="rId10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4C" w:rsidRDefault="00287E4C">
      <w:pPr>
        <w:spacing w:after="0" w:line="240" w:lineRule="auto"/>
      </w:pPr>
      <w:r>
        <w:separator/>
      </w:r>
    </w:p>
  </w:endnote>
  <w:endnote w:type="continuationSeparator" w:id="0">
    <w:p w:rsidR="00287E4C" w:rsidRDefault="0028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25" w:rsidRPr="00616ED8" w:rsidRDefault="00673425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673425" w:rsidRDefault="00673425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F5E3B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F5E3B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 xml:space="preserve">DSWD DROMIC </w:t>
    </w:r>
    <w:r w:rsidR="004151C4">
      <w:rPr>
        <w:rFonts w:ascii="Arial" w:eastAsia="Arial" w:hAnsi="Arial" w:cs="Arial"/>
        <w:sz w:val="16"/>
        <w:szCs w:val="16"/>
      </w:rPr>
      <w:t>Terminal Report</w:t>
    </w:r>
    <w:r>
      <w:rPr>
        <w:rFonts w:ascii="Arial" w:eastAsia="Arial" w:hAnsi="Arial" w:cs="Arial"/>
        <w:sz w:val="16"/>
        <w:szCs w:val="16"/>
      </w:rPr>
      <w:t xml:space="preserve"> on Flooding and Landslide Incident in Davao Region</w:t>
    </w:r>
    <w:r w:rsidR="004151C4">
      <w:rPr>
        <w:rFonts w:ascii="Arial" w:eastAsia="Arial" w:hAnsi="Arial" w:cs="Arial"/>
        <w:sz w:val="16"/>
        <w:szCs w:val="16"/>
      </w:rPr>
      <w:t>, 13 October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4C" w:rsidRDefault="00287E4C">
      <w:pPr>
        <w:spacing w:after="0" w:line="240" w:lineRule="auto"/>
      </w:pPr>
      <w:r>
        <w:separator/>
      </w:r>
    </w:p>
  </w:footnote>
  <w:footnote w:type="continuationSeparator" w:id="0">
    <w:p w:rsidR="00287E4C" w:rsidRDefault="0028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25" w:rsidRDefault="00673425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C6C" wp14:editId="7EBB862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25" w:rsidRDefault="00673425" w:rsidP="004F6DC5">
    <w:pPr>
      <w:tabs>
        <w:tab w:val="left" w:pos="4680"/>
      </w:tabs>
      <w:spacing w:after="0" w:line="240" w:lineRule="auto"/>
    </w:pPr>
    <w:r>
      <w:rPr>
        <w:noProof/>
      </w:rPr>
      <w:drawing>
        <wp:inline distT="0" distB="0" distL="0" distR="0" wp14:anchorId="427DA34E" wp14:editId="68EECFE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73425" w:rsidRDefault="00673425" w:rsidP="00CA2787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152"/>
      </w:tabs>
    </w:pPr>
  </w:p>
  <w:p w:rsidR="00673425" w:rsidRPr="006A0C8C" w:rsidRDefault="00673425" w:rsidP="00CA2787">
    <w:pPr>
      <w:pStyle w:val="Header"/>
      <w:pBdr>
        <w:top w:val="none" w:sz="0" w:space="0" w:color="auto"/>
      </w:pBdr>
      <w:tabs>
        <w:tab w:val="clear" w:pos="4680"/>
        <w:tab w:val="clear" w:pos="9360"/>
        <w:tab w:val="left" w:pos="21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7B78"/>
    <w:multiLevelType w:val="hybridMultilevel"/>
    <w:tmpl w:val="358809D6"/>
    <w:lvl w:ilvl="0" w:tplc="38E88B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A0D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A7A1F"/>
    <w:rsid w:val="000B02B7"/>
    <w:rsid w:val="000B1DD1"/>
    <w:rsid w:val="000B456B"/>
    <w:rsid w:val="000B5368"/>
    <w:rsid w:val="000B5673"/>
    <w:rsid w:val="000B5915"/>
    <w:rsid w:val="000B7751"/>
    <w:rsid w:val="000B7F46"/>
    <w:rsid w:val="000C0B07"/>
    <w:rsid w:val="000C196B"/>
    <w:rsid w:val="000C6019"/>
    <w:rsid w:val="000C6698"/>
    <w:rsid w:val="000C6AF5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60B4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C11"/>
    <w:rsid w:val="001F218D"/>
    <w:rsid w:val="001F387E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5E3C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87E4C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7FDA"/>
    <w:rsid w:val="002B32EE"/>
    <w:rsid w:val="002B4410"/>
    <w:rsid w:val="002B44F0"/>
    <w:rsid w:val="002B4C0F"/>
    <w:rsid w:val="002B5568"/>
    <w:rsid w:val="002B5914"/>
    <w:rsid w:val="002B5B76"/>
    <w:rsid w:val="002C11CD"/>
    <w:rsid w:val="002C2A28"/>
    <w:rsid w:val="002C32A3"/>
    <w:rsid w:val="002C5C5F"/>
    <w:rsid w:val="002C7100"/>
    <w:rsid w:val="002D3418"/>
    <w:rsid w:val="002D5B1A"/>
    <w:rsid w:val="002D79E2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077"/>
    <w:rsid w:val="00300D14"/>
    <w:rsid w:val="00303562"/>
    <w:rsid w:val="0030388B"/>
    <w:rsid w:val="00303F32"/>
    <w:rsid w:val="00305764"/>
    <w:rsid w:val="00305A3D"/>
    <w:rsid w:val="00310DED"/>
    <w:rsid w:val="00312F64"/>
    <w:rsid w:val="0031373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1C4"/>
    <w:rsid w:val="00415ADB"/>
    <w:rsid w:val="004222C2"/>
    <w:rsid w:val="0042451F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469B"/>
    <w:rsid w:val="004A5E98"/>
    <w:rsid w:val="004A60EE"/>
    <w:rsid w:val="004B1E85"/>
    <w:rsid w:val="004B1F41"/>
    <w:rsid w:val="004B21FD"/>
    <w:rsid w:val="004B3FAD"/>
    <w:rsid w:val="004B48FC"/>
    <w:rsid w:val="004B589B"/>
    <w:rsid w:val="004B647A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4F6DC5"/>
    <w:rsid w:val="005007B5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450B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22C6"/>
    <w:rsid w:val="005B6532"/>
    <w:rsid w:val="005B7B98"/>
    <w:rsid w:val="005B7F2C"/>
    <w:rsid w:val="005C089E"/>
    <w:rsid w:val="005C25C9"/>
    <w:rsid w:val="005C4BD6"/>
    <w:rsid w:val="005C4E14"/>
    <w:rsid w:val="005C5DF3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3425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4B22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A74C0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283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607"/>
    <w:rsid w:val="00746E5E"/>
    <w:rsid w:val="00747110"/>
    <w:rsid w:val="00747259"/>
    <w:rsid w:val="00747E0E"/>
    <w:rsid w:val="007507FD"/>
    <w:rsid w:val="00751C9A"/>
    <w:rsid w:val="00752F0C"/>
    <w:rsid w:val="00755148"/>
    <w:rsid w:val="00756960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413E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458B3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760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61C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1B20"/>
    <w:rsid w:val="00972265"/>
    <w:rsid w:val="00974B87"/>
    <w:rsid w:val="00976585"/>
    <w:rsid w:val="00977C6F"/>
    <w:rsid w:val="009804A5"/>
    <w:rsid w:val="00980692"/>
    <w:rsid w:val="009808F1"/>
    <w:rsid w:val="00980E69"/>
    <w:rsid w:val="00980F1F"/>
    <w:rsid w:val="00982576"/>
    <w:rsid w:val="009840D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1D7"/>
    <w:rsid w:val="00A3323E"/>
    <w:rsid w:val="00A33952"/>
    <w:rsid w:val="00A33B36"/>
    <w:rsid w:val="00A360D4"/>
    <w:rsid w:val="00A3643A"/>
    <w:rsid w:val="00A37D54"/>
    <w:rsid w:val="00A412B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1ED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537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87A53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C7A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1B1D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08B3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B85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2D1C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A50"/>
    <w:rsid w:val="00D14F03"/>
    <w:rsid w:val="00D159E2"/>
    <w:rsid w:val="00D165DC"/>
    <w:rsid w:val="00D16BFC"/>
    <w:rsid w:val="00D174D7"/>
    <w:rsid w:val="00D21BE0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3C1D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8F3"/>
    <w:rsid w:val="00DE0378"/>
    <w:rsid w:val="00DE0FDE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6A5D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1AF9"/>
    <w:rsid w:val="00F12C56"/>
    <w:rsid w:val="00F12DDB"/>
    <w:rsid w:val="00F14C04"/>
    <w:rsid w:val="00F1590E"/>
    <w:rsid w:val="00F1752C"/>
    <w:rsid w:val="00F20261"/>
    <w:rsid w:val="00F20779"/>
    <w:rsid w:val="00F22E7D"/>
    <w:rsid w:val="00F22F9C"/>
    <w:rsid w:val="00F23325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2E4A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6D4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777F7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5E3B"/>
    <w:rsid w:val="00FF62FD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1DCDE-AE55-48CE-9968-4BEFE73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customStyle="1" w:styleId="GridTable2-Accent11">
    <w:name w:val="Grid Table 2 - Accent 1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95C9-EA80-48D2-B957-2175DA45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2020-10-13T07:07:00Z</dcterms:created>
  <dcterms:modified xsi:type="dcterms:W3CDTF">2020-10-13T07:07:00Z</dcterms:modified>
</cp:coreProperties>
</file>