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BCE" w:rsidRPr="007D3BCE" w:rsidRDefault="00172936" w:rsidP="007D3B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9B792B">
        <w:rPr>
          <w:rFonts w:ascii="Arial" w:eastAsia="Arial" w:hAnsi="Arial" w:cs="Arial"/>
          <w:b/>
          <w:sz w:val="32"/>
          <w:szCs w:val="24"/>
        </w:rPr>
        <w:t>#</w:t>
      </w:r>
      <w:r w:rsidR="008E7FE4">
        <w:rPr>
          <w:rFonts w:ascii="Arial" w:eastAsia="Arial" w:hAnsi="Arial" w:cs="Arial"/>
          <w:b/>
          <w:sz w:val="32"/>
          <w:szCs w:val="24"/>
        </w:rPr>
        <w:t>3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7D3B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12D94" w:rsidRPr="007D3BCE">
        <w:rPr>
          <w:rFonts w:ascii="Arial" w:eastAsia="Arial" w:hAnsi="Arial" w:cs="Arial"/>
          <w:b/>
          <w:sz w:val="32"/>
          <w:szCs w:val="24"/>
        </w:rPr>
        <w:t>Surigao</w:t>
      </w:r>
      <w:proofErr w:type="spellEnd"/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12D94" w:rsidRPr="007D3BCE">
        <w:rPr>
          <w:rFonts w:ascii="Arial" w:eastAsia="Arial" w:hAnsi="Arial" w:cs="Arial"/>
          <w:b/>
          <w:sz w:val="32"/>
          <w:szCs w:val="24"/>
        </w:rPr>
        <w:t>del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12D94" w:rsidRPr="007D3BCE">
        <w:rPr>
          <w:rFonts w:ascii="Arial" w:eastAsia="Arial" w:hAnsi="Arial" w:cs="Arial"/>
          <w:b/>
          <w:sz w:val="32"/>
          <w:szCs w:val="24"/>
        </w:rPr>
        <w:t>Sur</w:t>
      </w:r>
    </w:p>
    <w:p w:rsidR="00B10486" w:rsidRDefault="00172936" w:rsidP="007D3BC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8E7FE4">
        <w:rPr>
          <w:rFonts w:ascii="Arial" w:eastAsia="Arial" w:hAnsi="Arial" w:cs="Arial"/>
          <w:sz w:val="24"/>
          <w:szCs w:val="24"/>
        </w:rPr>
        <w:t>11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Febr</w:t>
      </w:r>
      <w:r w:rsidR="00D12D94" w:rsidRPr="007D3BCE">
        <w:rPr>
          <w:rFonts w:ascii="Arial" w:eastAsia="Arial" w:hAnsi="Arial" w:cs="Arial"/>
          <w:sz w:val="24"/>
          <w:szCs w:val="24"/>
        </w:rPr>
        <w:t>uary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16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January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2019,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="009B792B">
        <w:rPr>
          <w:rFonts w:ascii="Arial" w:hAnsi="Arial" w:cs="Arial"/>
          <w:sz w:val="24"/>
          <w:szCs w:val="24"/>
        </w:rPr>
        <w:t>an encounter occurred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between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government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forces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and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rebel groups along the boundaries of </w:t>
      </w:r>
      <w:proofErr w:type="spellStart"/>
      <w:r w:rsidR="009B792B">
        <w:rPr>
          <w:rFonts w:ascii="Arial" w:eastAsia="Arial" w:hAnsi="Arial" w:cs="Arial"/>
          <w:color w:val="auto"/>
          <w:sz w:val="24"/>
          <w:szCs w:val="24"/>
        </w:rPr>
        <w:t>Surigao</w:t>
      </w:r>
      <w:proofErr w:type="spellEnd"/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del Sur and </w:t>
      </w:r>
      <w:proofErr w:type="spellStart"/>
      <w:r w:rsidR="009B792B">
        <w:rPr>
          <w:rFonts w:ascii="Arial" w:eastAsia="Arial" w:hAnsi="Arial" w:cs="Arial"/>
          <w:color w:val="auto"/>
          <w:sz w:val="24"/>
          <w:szCs w:val="24"/>
        </w:rPr>
        <w:t>Agusan</w:t>
      </w:r>
      <w:proofErr w:type="spellEnd"/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del Sur and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Municipalities of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9B792B">
        <w:rPr>
          <w:rFonts w:ascii="Arial" w:eastAsia="Arial" w:hAnsi="Arial" w:cs="Arial"/>
          <w:color w:val="auto"/>
          <w:sz w:val="24"/>
          <w:szCs w:val="24"/>
        </w:rPr>
        <w:t>Lianga</w:t>
      </w:r>
      <w:proofErr w:type="spellEnd"/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proofErr w:type="spellStart"/>
      <w:r w:rsidR="009B792B">
        <w:rPr>
          <w:rFonts w:ascii="Arial" w:eastAsia="Arial" w:hAnsi="Arial" w:cs="Arial"/>
          <w:color w:val="auto"/>
          <w:sz w:val="24"/>
          <w:szCs w:val="24"/>
        </w:rPr>
        <w:t>Tago</w:t>
      </w:r>
      <w:proofErr w:type="spellEnd"/>
      <w:r w:rsidR="009B792B">
        <w:rPr>
          <w:rFonts w:ascii="Arial" w:eastAsia="Arial" w:hAnsi="Arial" w:cs="Arial"/>
          <w:color w:val="auto"/>
          <w:sz w:val="24"/>
          <w:szCs w:val="24"/>
        </w:rPr>
        <w:t>,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7D3BCE">
        <w:rPr>
          <w:rFonts w:ascii="Arial" w:eastAsia="Arial" w:hAnsi="Arial" w:cs="Arial"/>
          <w:color w:val="auto"/>
          <w:sz w:val="24"/>
          <w:szCs w:val="24"/>
        </w:rPr>
        <w:t>Surigao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del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color w:val="auto"/>
          <w:sz w:val="24"/>
          <w:szCs w:val="24"/>
        </w:rPr>
        <w:t>Sur last 24 January 2019. Nu</w:t>
      </w:r>
      <w:r w:rsidR="009B792B" w:rsidRPr="007D3BCE">
        <w:rPr>
          <w:rFonts w:ascii="Arial" w:hAnsi="Arial" w:cs="Arial"/>
          <w:sz w:val="24"/>
          <w:szCs w:val="24"/>
        </w:rPr>
        <w:t>merous</w:t>
      </w:r>
      <w:r w:rsidR="009B792B">
        <w:rPr>
          <w:rFonts w:ascii="Arial" w:hAnsi="Arial" w:cs="Arial"/>
          <w:sz w:val="24"/>
          <w:szCs w:val="24"/>
        </w:rPr>
        <w:t xml:space="preserve"> </w:t>
      </w:r>
      <w:r w:rsidR="009B792B" w:rsidRPr="007D3BCE">
        <w:rPr>
          <w:rFonts w:ascii="Arial" w:hAnsi="Arial" w:cs="Arial"/>
          <w:sz w:val="24"/>
          <w:szCs w:val="24"/>
        </w:rPr>
        <w:t>families</w:t>
      </w:r>
      <w:r w:rsidR="009B792B">
        <w:rPr>
          <w:rFonts w:ascii="Arial" w:hAnsi="Arial" w:cs="Arial"/>
          <w:sz w:val="24"/>
          <w:szCs w:val="24"/>
        </w:rPr>
        <w:t xml:space="preserve"> </w:t>
      </w:r>
      <w:r w:rsidR="009B792B" w:rsidRPr="007D3BCE">
        <w:rPr>
          <w:rFonts w:ascii="Arial" w:hAnsi="Arial" w:cs="Arial"/>
          <w:sz w:val="24"/>
          <w:szCs w:val="24"/>
        </w:rPr>
        <w:t>were</w:t>
      </w:r>
      <w:r w:rsidR="009B792B">
        <w:rPr>
          <w:rFonts w:ascii="Arial" w:hAnsi="Arial" w:cs="Arial"/>
          <w:sz w:val="24"/>
          <w:szCs w:val="24"/>
        </w:rPr>
        <w:t xml:space="preserve"> </w:t>
      </w:r>
      <w:r w:rsidR="009B792B" w:rsidRPr="007D3BCE">
        <w:rPr>
          <w:rFonts w:ascii="Arial" w:hAnsi="Arial" w:cs="Arial"/>
          <w:sz w:val="24"/>
          <w:szCs w:val="24"/>
        </w:rPr>
        <w:t>displaced</w:t>
      </w:r>
      <w:r w:rsidR="009B792B">
        <w:rPr>
          <w:rFonts w:ascii="Arial" w:hAnsi="Arial" w:cs="Arial"/>
          <w:sz w:val="24"/>
          <w:szCs w:val="24"/>
        </w:rPr>
        <w:t xml:space="preserve"> </w:t>
      </w:r>
      <w:r w:rsidR="009B792B" w:rsidRPr="007D3BCE">
        <w:rPr>
          <w:rFonts w:ascii="Arial" w:eastAsia="Arial" w:hAnsi="Arial" w:cs="Arial"/>
          <w:color w:val="auto"/>
          <w:sz w:val="24"/>
          <w:szCs w:val="24"/>
        </w:rPr>
        <w:t>due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792B" w:rsidRPr="007D3BCE">
        <w:rPr>
          <w:rFonts w:ascii="Arial" w:eastAsia="Arial" w:hAnsi="Arial" w:cs="Arial"/>
          <w:color w:val="auto"/>
          <w:sz w:val="24"/>
          <w:szCs w:val="24"/>
        </w:rPr>
        <w:t>to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792B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se </w:t>
      </w:r>
      <w:r w:rsidR="009B792B" w:rsidRPr="007D3BCE">
        <w:rPr>
          <w:rFonts w:ascii="Arial" w:eastAsia="Arial" w:hAnsi="Arial" w:cs="Arial"/>
          <w:color w:val="auto"/>
          <w:sz w:val="24"/>
          <w:szCs w:val="24"/>
        </w:rPr>
        <w:t>incidents</w:t>
      </w:r>
      <w:r w:rsidR="009B792B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8E7FE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1,005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D3BCE">
        <w:rPr>
          <w:rFonts w:ascii="Arial" w:eastAsia="Arial" w:hAnsi="Arial" w:cs="Arial"/>
          <w:color w:val="auto"/>
          <w:sz w:val="24"/>
          <w:szCs w:val="24"/>
        </w:rPr>
        <w:t>Lianga</w:t>
      </w:r>
      <w:proofErr w:type="spellEnd"/>
      <w:r w:rsidR="005C7FF3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proofErr w:type="spellStart"/>
      <w:r w:rsidR="005C7FF3">
        <w:rPr>
          <w:rFonts w:ascii="Arial" w:eastAsia="Arial" w:hAnsi="Arial" w:cs="Arial"/>
          <w:color w:val="auto"/>
          <w:sz w:val="24"/>
          <w:szCs w:val="24"/>
        </w:rPr>
        <w:t>Tago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Surigao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del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Sur.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Default="00172936" w:rsidP="007D3BC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1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240"/>
        <w:gridCol w:w="1733"/>
        <w:gridCol w:w="1422"/>
        <w:gridCol w:w="1424"/>
      </w:tblGrid>
      <w:tr w:rsidR="008E7FE4" w:rsidTr="008E7FE4">
        <w:trPr>
          <w:trHeight w:val="55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E7FE4" w:rsidTr="008E7FE4">
        <w:trPr>
          <w:trHeight w:val="55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7FE4" w:rsidTr="008E7FE4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1,005 </w:t>
            </w:r>
          </w:p>
        </w:tc>
      </w:tr>
      <w:tr w:rsidR="008E7FE4" w:rsidTr="008E7FE4">
        <w:trPr>
          <w:trHeight w:val="20"/>
        </w:trPr>
        <w:tc>
          <w:tcPr>
            <w:tcW w:w="25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1,005 </w:t>
            </w:r>
          </w:p>
        </w:tc>
      </w:tr>
      <w:tr w:rsidR="008E7FE4" w:rsidTr="008E7FE4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1,005 </w:t>
            </w:r>
          </w:p>
        </w:tc>
      </w:tr>
      <w:tr w:rsidR="008E7FE4" w:rsidTr="008E7FE4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718 </w:t>
            </w:r>
          </w:p>
        </w:tc>
      </w:tr>
      <w:tr w:rsidR="008E7FE4" w:rsidTr="008E7FE4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287 </w:t>
            </w:r>
          </w:p>
        </w:tc>
      </w:tr>
    </w:tbl>
    <w:p w:rsidR="00D11E6C" w:rsidRPr="007D3BCE" w:rsidRDefault="00D11E6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B4E98" w:rsidRPr="008E7FE4" w:rsidRDefault="002B4E98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8E7FE4" w:rsidRDefault="008E7FE4" w:rsidP="008E7FE4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E7FE4"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 (see Table 2).</w:t>
      </w:r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11E6C" w:rsidRDefault="008E7FE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E7FE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Served Families / Persons Inside and Outside ECs</w:t>
      </w:r>
    </w:p>
    <w:tbl>
      <w:tblPr>
        <w:tblW w:w="481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522"/>
        <w:gridCol w:w="658"/>
        <w:gridCol w:w="746"/>
        <w:gridCol w:w="633"/>
        <w:gridCol w:w="633"/>
        <w:gridCol w:w="633"/>
        <w:gridCol w:w="638"/>
        <w:gridCol w:w="633"/>
        <w:gridCol w:w="633"/>
        <w:gridCol w:w="731"/>
        <w:gridCol w:w="725"/>
      </w:tblGrid>
      <w:tr w:rsidR="008E7FE4" w:rsidRPr="008E7FE4" w:rsidTr="008E7FE4">
        <w:trPr>
          <w:trHeight w:val="264"/>
        </w:trPr>
        <w:tc>
          <w:tcPr>
            <w:tcW w:w="14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136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INSIDE ECs </w:t>
            </w:r>
          </w:p>
        </w:tc>
        <w:tc>
          <w:tcPr>
            <w:tcW w:w="14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OUTSIDE ECs </w:t>
            </w:r>
          </w:p>
        </w:tc>
      </w:tr>
      <w:tr w:rsidR="008E7FE4" w:rsidRPr="008E7FE4" w:rsidTr="008E7FE4">
        <w:trPr>
          <w:trHeight w:val="264"/>
        </w:trPr>
        <w:tc>
          <w:tcPr>
            <w:tcW w:w="1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6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E7FE4" w:rsidRPr="008E7FE4" w:rsidTr="008E7FE4">
        <w:trPr>
          <w:trHeight w:val="20"/>
        </w:trPr>
        <w:tc>
          <w:tcPr>
            <w:tcW w:w="1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8E7FE4" w:rsidRPr="008E7FE4" w:rsidTr="008E7FE4">
        <w:trPr>
          <w:trHeight w:val="20"/>
        </w:trPr>
        <w:tc>
          <w:tcPr>
            <w:tcW w:w="14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8E7FE4" w:rsidRPr="008E7FE4" w:rsidTr="008E7FE4">
        <w:trPr>
          <w:trHeight w:val="20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718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47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287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150 </w:t>
            </w:r>
          </w:p>
        </w:tc>
      </w:tr>
      <w:tr w:rsidR="008E7FE4" w:rsidRPr="008E7FE4" w:rsidTr="008E7FE4">
        <w:trPr>
          <w:trHeight w:val="20"/>
        </w:trPr>
        <w:tc>
          <w:tcPr>
            <w:tcW w:w="14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718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47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287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150 </w:t>
            </w:r>
          </w:p>
        </w:tc>
      </w:tr>
      <w:tr w:rsidR="008E7FE4" w:rsidRPr="008E7FE4" w:rsidTr="008E7FE4">
        <w:trPr>
          <w:trHeight w:val="20"/>
        </w:trPr>
        <w:tc>
          <w:tcPr>
            <w:tcW w:w="1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>Surigao</w:t>
            </w:r>
            <w:proofErr w:type="spellEnd"/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del Sur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718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47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287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7F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150 </w:t>
            </w:r>
          </w:p>
        </w:tc>
      </w:tr>
      <w:tr w:rsidR="008E7FE4" w:rsidRPr="008E7FE4" w:rsidTr="008E7FE4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>Lianga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153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718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718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E7FE4" w:rsidRPr="008E7FE4" w:rsidTr="008E7FE4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E7FE4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>Tago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color w:val="auto"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287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P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E7FE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150 </w:t>
            </w:r>
          </w:p>
        </w:tc>
      </w:tr>
    </w:tbl>
    <w:p w:rsidR="00D11E6C" w:rsidRDefault="00D11E6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Pr="008E7FE4" w:rsidRDefault="008E7FE4" w:rsidP="008E7FE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7FE4" w:rsidRPr="008E7FE4" w:rsidRDefault="008E7FE4" w:rsidP="008E7FE4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  <w:r w:rsidRPr="008E7FE4">
        <w:rPr>
          <w:rFonts w:ascii="Arial" w:eastAsia="Arial" w:hAnsi="Arial" w:cs="Arial"/>
          <w:b/>
          <w:color w:val="002060"/>
          <w:sz w:val="24"/>
          <w:szCs w:val="24"/>
        </w:rPr>
        <w:t xml:space="preserve"> (see Table </w:t>
      </w:r>
      <w:r>
        <w:rPr>
          <w:rFonts w:ascii="Arial" w:eastAsia="Arial" w:hAnsi="Arial" w:cs="Arial"/>
          <w:b/>
          <w:color w:val="002060"/>
          <w:sz w:val="24"/>
          <w:szCs w:val="24"/>
        </w:rPr>
        <w:t>3</w:t>
      </w:r>
      <w:r w:rsidRPr="008E7FE4">
        <w:rPr>
          <w:rFonts w:ascii="Arial" w:eastAsia="Arial" w:hAnsi="Arial" w:cs="Arial"/>
          <w:b/>
          <w:color w:val="002060"/>
          <w:sz w:val="24"/>
          <w:szCs w:val="24"/>
        </w:rPr>
        <w:t>).</w:t>
      </w:r>
    </w:p>
    <w:p w:rsidR="008E7FE4" w:rsidRPr="007D3BCE" w:rsidRDefault="008E7FE4" w:rsidP="008E7FE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E7FE4" w:rsidRDefault="008E7FE4" w:rsidP="008E7FE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       </w:t>
      </w:r>
      <w:r w:rsidRPr="0038536D">
        <w:rPr>
          <w:rFonts w:ascii="Arial" w:hAnsi="Arial" w:cs="Arial"/>
          <w:b/>
          <w:bCs/>
          <w:i/>
          <w:iCs/>
          <w:color w:val="000000"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>3</w:t>
      </w:r>
      <w:r w:rsidRPr="0038536D">
        <w:rPr>
          <w:rFonts w:ascii="Arial" w:hAnsi="Arial" w:cs="Arial"/>
          <w:b/>
          <w:bCs/>
          <w:i/>
          <w:iCs/>
          <w:color w:val="000000"/>
          <w:sz w:val="20"/>
        </w:rPr>
        <w:t xml:space="preserve">. </w:t>
      </w:r>
      <w:r w:rsidRPr="00AF3748">
        <w:rPr>
          <w:rFonts w:ascii="Arial" w:hAnsi="Arial" w:cs="Arial"/>
          <w:b/>
          <w:bCs/>
          <w:i/>
          <w:iCs/>
          <w:color w:val="000000"/>
          <w:sz w:val="20"/>
        </w:rPr>
        <w:t>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2998"/>
        <w:gridCol w:w="1135"/>
        <w:gridCol w:w="1119"/>
        <w:gridCol w:w="1187"/>
        <w:gridCol w:w="1051"/>
        <w:gridCol w:w="1515"/>
      </w:tblGrid>
      <w:tr w:rsidR="008E7FE4" w:rsidTr="008E7FE4">
        <w:trPr>
          <w:trHeight w:val="55"/>
        </w:trPr>
        <w:tc>
          <w:tcPr>
            <w:tcW w:w="17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E7FE4" w:rsidTr="008E7FE4">
        <w:trPr>
          <w:trHeight w:val="20"/>
        </w:trPr>
        <w:tc>
          <w:tcPr>
            <w:tcW w:w="17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E7FE4" w:rsidTr="008E7FE4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78,408.00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78,408.00 </w:t>
            </w:r>
          </w:p>
        </w:tc>
      </w:tr>
      <w:tr w:rsidR="008E7FE4" w:rsidTr="008E7FE4">
        <w:trPr>
          <w:trHeight w:val="20"/>
        </w:trPr>
        <w:tc>
          <w:tcPr>
            <w:tcW w:w="17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78,408.00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78,408.00 </w:t>
            </w:r>
          </w:p>
        </w:tc>
      </w:tr>
      <w:tr w:rsidR="008E7FE4" w:rsidTr="008E7FE4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78,408.00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78,408.00 </w:t>
            </w:r>
          </w:p>
        </w:tc>
      </w:tr>
      <w:tr w:rsidR="008E7FE4" w:rsidTr="008E7FE4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63,408.00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63,408.00 </w:t>
            </w:r>
          </w:p>
        </w:tc>
      </w:tr>
      <w:tr w:rsidR="008E7FE4" w:rsidTr="008E7FE4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15,000.00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FE4" w:rsidRDefault="008E7FE4" w:rsidP="008E7FE4">
            <w:pPr>
              <w:spacing w:after="0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15,000.00 </w:t>
            </w:r>
          </w:p>
        </w:tc>
      </w:tr>
    </w:tbl>
    <w:p w:rsidR="008E7FE4" w:rsidRDefault="008E7FE4" w:rsidP="008E7FE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D11E6C" w:rsidRPr="007D3BCE" w:rsidRDefault="00D11E6C" w:rsidP="008E7FE4">
      <w:pPr>
        <w:spacing w:after="0" w:line="240" w:lineRule="auto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p w:rsidR="00D11E6C" w:rsidRPr="007D3BCE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9D6EF4" w:rsidRDefault="008E7FE4" w:rsidP="007D3B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="009D6EF4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February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11E6C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9D6EF4" w:rsidRDefault="00D12D94" w:rsidP="007D3BC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7D3BCE"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D6EF4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CARAGA</w:t>
      </w:r>
    </w:p>
    <w:p w:rsidR="00D11E6C" w:rsidRPr="007D3BCE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E7FE4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E4" w:rsidRPr="007D3BCE" w:rsidRDefault="008E7FE4" w:rsidP="008E7FE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2019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E4" w:rsidRPr="008E7FE4" w:rsidRDefault="008E7FE4" w:rsidP="008E7FE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E7F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Field Office is ready to provide augmentation support to the affected families after the release of the assistance to be provided by the PLGU of </w:t>
            </w:r>
            <w:proofErr w:type="spellStart"/>
            <w:r w:rsidRPr="008E7FE4">
              <w:rPr>
                <w:rFonts w:ascii="Arial" w:eastAsia="Arial" w:hAnsi="Arial" w:cs="Arial"/>
                <w:color w:val="0070C0"/>
                <w:sz w:val="20"/>
                <w:szCs w:val="24"/>
              </w:rPr>
              <w:t>Surigao</w:t>
            </w:r>
            <w:proofErr w:type="spellEnd"/>
            <w:r w:rsidRPr="008E7F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Sur.</w:t>
            </w:r>
          </w:p>
        </w:tc>
      </w:tr>
      <w:tr w:rsidR="008E7FE4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E4" w:rsidRPr="008E7FE4" w:rsidRDefault="008E7FE4" w:rsidP="008E7FE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01 February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FE4" w:rsidRPr="008E7FE4" w:rsidRDefault="008E7FE4" w:rsidP="008E7FE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31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through the Disaster Response Management Division is in close coordination with the LSWDO and LDRRMO for the provision of assistance to the IDPs of </w:t>
            </w:r>
            <w:proofErr w:type="spellStart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Lianga</w:t>
            </w:r>
            <w:proofErr w:type="spellEnd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Tago</w:t>
            </w:r>
            <w:proofErr w:type="spellEnd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Surigao</w:t>
            </w:r>
            <w:proofErr w:type="spellEnd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del Sur.</w:t>
            </w:r>
          </w:p>
          <w:p w:rsidR="008E7FE4" w:rsidRPr="008E7FE4" w:rsidRDefault="008E7FE4" w:rsidP="008E7FE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31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BLGU of </w:t>
            </w:r>
            <w:proofErr w:type="spellStart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Diatagon</w:t>
            </w:r>
            <w:proofErr w:type="spellEnd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food assistance consisting of 3 </w:t>
            </w:r>
            <w:proofErr w:type="spellStart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kls</w:t>
            </w:r>
            <w:proofErr w:type="spellEnd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rice, 2 tins sardines and 2 tins beef loaf to each </w:t>
            </w:r>
            <w:proofErr w:type="gramStart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proofErr w:type="gramEnd"/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8E7FE4" w:rsidRPr="008E7FE4" w:rsidRDefault="008E7FE4" w:rsidP="008E7FE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31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7FE4">
              <w:rPr>
                <w:rFonts w:ascii="Arial" w:eastAsia="Arial" w:hAnsi="Arial" w:cs="Arial"/>
                <w:color w:val="auto"/>
                <w:sz w:val="20"/>
                <w:szCs w:val="24"/>
              </w:rPr>
              <w:t>LGU will be providing food assistance to the families on the following week.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11E6C" w:rsidRPr="00E06242" w:rsidRDefault="00D12D94" w:rsidP="00E0624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</w:t>
      </w:r>
      <w:bookmarkStart w:id="1" w:name="_GoBack"/>
      <w:bookmarkEnd w:id="1"/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 CARAGA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12D94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62363" w:rsidRPr="007D3BCE" w:rsidRDefault="00D62363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P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8E7FE4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JAN ERWIN ANDREW I. ONTANILLAS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18" w:rsidRDefault="005B7918">
      <w:pPr>
        <w:spacing w:after="0" w:line="240" w:lineRule="auto"/>
      </w:pPr>
      <w:r>
        <w:separator/>
      </w:r>
    </w:p>
  </w:endnote>
  <w:endnote w:type="continuationSeparator" w:id="0">
    <w:p w:rsidR="005B7918" w:rsidRDefault="005B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C82A5F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C82A5F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Pr="00D12D94">
      <w:rPr>
        <w:rFonts w:ascii="Arial" w:eastAsia="Arial" w:hAnsi="Arial" w:cs="Arial"/>
        <w:sz w:val="14"/>
        <w:szCs w:val="16"/>
      </w:rPr>
      <w:t xml:space="preserve">DSWD DROMIC </w:t>
    </w:r>
    <w:r w:rsidR="005C7FF3">
      <w:rPr>
        <w:rFonts w:ascii="Arial" w:eastAsia="Arial" w:hAnsi="Arial" w:cs="Arial"/>
        <w:sz w:val="14"/>
        <w:szCs w:val="16"/>
      </w:rPr>
      <w:t>DSWD DROMIC Report #</w:t>
    </w:r>
    <w:r w:rsidR="008E7FE4">
      <w:rPr>
        <w:rFonts w:ascii="Arial" w:eastAsia="Arial" w:hAnsi="Arial" w:cs="Arial"/>
        <w:sz w:val="14"/>
        <w:szCs w:val="16"/>
      </w:rPr>
      <w:t>3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D12D94" w:rsidRPr="00D12D94">
      <w:rPr>
        <w:rFonts w:ascii="Arial" w:eastAsia="Arial" w:hAnsi="Arial" w:cs="Arial"/>
        <w:sz w:val="14"/>
        <w:szCs w:val="16"/>
      </w:rPr>
      <w:t>Surigao</w:t>
    </w:r>
    <w:proofErr w:type="spellEnd"/>
    <w:r w:rsidR="00D12D94" w:rsidRPr="00D12D94">
      <w:rPr>
        <w:rFonts w:ascii="Arial" w:eastAsia="Arial" w:hAnsi="Arial" w:cs="Arial"/>
        <w:sz w:val="14"/>
        <w:szCs w:val="16"/>
      </w:rPr>
      <w:t xml:space="preserve"> </w:t>
    </w:r>
    <w:r w:rsidR="005C7FF3">
      <w:rPr>
        <w:rFonts w:ascii="Arial" w:eastAsia="Arial" w:hAnsi="Arial" w:cs="Arial"/>
        <w:sz w:val="14"/>
        <w:szCs w:val="16"/>
      </w:rPr>
      <w:t xml:space="preserve">del Sur as of </w:t>
    </w:r>
    <w:r w:rsidR="008E7FE4">
      <w:rPr>
        <w:rFonts w:ascii="Arial" w:eastAsia="Arial" w:hAnsi="Arial" w:cs="Arial"/>
        <w:sz w:val="14"/>
        <w:szCs w:val="16"/>
      </w:rPr>
      <w:t>11</w:t>
    </w:r>
    <w:r w:rsidR="005C7FF3">
      <w:rPr>
        <w:rFonts w:ascii="Arial" w:eastAsia="Arial" w:hAnsi="Arial" w:cs="Arial"/>
        <w:sz w:val="14"/>
        <w:szCs w:val="16"/>
      </w:rPr>
      <w:t xml:space="preserve"> February 2019, 4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18" w:rsidRDefault="005B7918">
      <w:pPr>
        <w:spacing w:after="0" w:line="240" w:lineRule="auto"/>
      </w:pPr>
      <w:r>
        <w:separator/>
      </w:r>
    </w:p>
  </w:footnote>
  <w:footnote w:type="continuationSeparator" w:id="0">
    <w:p w:rsidR="005B7918" w:rsidRDefault="005B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9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5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7"/>
  </w:num>
  <w:num w:numId="2">
    <w:abstractNumId w:val="27"/>
  </w:num>
  <w:num w:numId="3">
    <w:abstractNumId w:val="8"/>
  </w:num>
  <w:num w:numId="4">
    <w:abstractNumId w:val="7"/>
  </w:num>
  <w:num w:numId="5">
    <w:abstractNumId w:val="21"/>
  </w:num>
  <w:num w:numId="6">
    <w:abstractNumId w:val="33"/>
  </w:num>
  <w:num w:numId="7">
    <w:abstractNumId w:val="34"/>
  </w:num>
  <w:num w:numId="8">
    <w:abstractNumId w:val="22"/>
  </w:num>
  <w:num w:numId="9">
    <w:abstractNumId w:val="31"/>
  </w:num>
  <w:num w:numId="10">
    <w:abstractNumId w:val="15"/>
  </w:num>
  <w:num w:numId="11">
    <w:abstractNumId w:val="32"/>
  </w:num>
  <w:num w:numId="12">
    <w:abstractNumId w:val="19"/>
  </w:num>
  <w:num w:numId="13">
    <w:abstractNumId w:val="5"/>
  </w:num>
  <w:num w:numId="14">
    <w:abstractNumId w:val="0"/>
  </w:num>
  <w:num w:numId="15">
    <w:abstractNumId w:val="28"/>
  </w:num>
  <w:num w:numId="16">
    <w:abstractNumId w:val="2"/>
  </w:num>
  <w:num w:numId="17">
    <w:abstractNumId w:val="9"/>
  </w:num>
  <w:num w:numId="18">
    <w:abstractNumId w:val="26"/>
  </w:num>
  <w:num w:numId="19">
    <w:abstractNumId w:val="13"/>
  </w:num>
  <w:num w:numId="20">
    <w:abstractNumId w:val="25"/>
  </w:num>
  <w:num w:numId="21">
    <w:abstractNumId w:val="12"/>
  </w:num>
  <w:num w:numId="22">
    <w:abstractNumId w:val="16"/>
  </w:num>
  <w:num w:numId="23">
    <w:abstractNumId w:val="35"/>
  </w:num>
  <w:num w:numId="24">
    <w:abstractNumId w:val="18"/>
  </w:num>
  <w:num w:numId="25">
    <w:abstractNumId w:val="30"/>
  </w:num>
  <w:num w:numId="26">
    <w:abstractNumId w:val="1"/>
  </w:num>
  <w:num w:numId="27">
    <w:abstractNumId w:val="36"/>
  </w:num>
  <w:num w:numId="28">
    <w:abstractNumId w:val="3"/>
  </w:num>
  <w:num w:numId="29">
    <w:abstractNumId w:val="4"/>
  </w:num>
  <w:num w:numId="30">
    <w:abstractNumId w:val="10"/>
  </w:num>
  <w:num w:numId="31">
    <w:abstractNumId w:val="23"/>
  </w:num>
  <w:num w:numId="32">
    <w:abstractNumId w:val="20"/>
  </w:num>
  <w:num w:numId="33">
    <w:abstractNumId w:val="29"/>
  </w:num>
  <w:num w:numId="34">
    <w:abstractNumId w:val="24"/>
  </w:num>
  <w:num w:numId="35">
    <w:abstractNumId w:val="14"/>
  </w:num>
  <w:num w:numId="36">
    <w:abstractNumId w:val="17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FBC"/>
    <w:rsid w:val="00287526"/>
    <w:rsid w:val="00292871"/>
    <w:rsid w:val="00293BBD"/>
    <w:rsid w:val="00294E5E"/>
    <w:rsid w:val="00295FEF"/>
    <w:rsid w:val="002A731A"/>
    <w:rsid w:val="002B4E98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DB7"/>
    <w:rsid w:val="005A4EFD"/>
    <w:rsid w:val="005B7918"/>
    <w:rsid w:val="005C25C9"/>
    <w:rsid w:val="005C26A2"/>
    <w:rsid w:val="005C7862"/>
    <w:rsid w:val="005C7FF3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48D8"/>
    <w:rsid w:val="00876F3E"/>
    <w:rsid w:val="0087788A"/>
    <w:rsid w:val="00885E31"/>
    <w:rsid w:val="008C4874"/>
    <w:rsid w:val="008C5231"/>
    <w:rsid w:val="008E4DF8"/>
    <w:rsid w:val="008E7FE4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2A5F"/>
    <w:rsid w:val="00C939CC"/>
    <w:rsid w:val="00CA2D0F"/>
    <w:rsid w:val="00CA4BCD"/>
    <w:rsid w:val="00CA4E4D"/>
    <w:rsid w:val="00CA5761"/>
    <w:rsid w:val="00CB1BC9"/>
    <w:rsid w:val="00CB22FC"/>
    <w:rsid w:val="00CD2EC0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99223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488F-69E3-4236-88C9-F1514579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3</cp:revision>
  <dcterms:created xsi:type="dcterms:W3CDTF">2019-02-11T08:01:00Z</dcterms:created>
  <dcterms:modified xsi:type="dcterms:W3CDTF">2019-02-11T08:02:00Z</dcterms:modified>
</cp:coreProperties>
</file>