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9DDDC04" w14:textId="0D8943D6" w:rsidR="0084546B" w:rsidRDefault="001149A2" w:rsidP="008454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Start w:id="1" w:name="_GoBack"/>
      <w:bookmarkEnd w:id="0"/>
      <w:r w:rsidRPr="002D6344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1E5944">
        <w:rPr>
          <w:rFonts w:ascii="Arial" w:eastAsia="Arial" w:hAnsi="Arial" w:cs="Arial"/>
          <w:b/>
          <w:sz w:val="32"/>
          <w:szCs w:val="24"/>
        </w:rPr>
        <w:t>#</w:t>
      </w:r>
      <w:r w:rsidR="00396EF5">
        <w:rPr>
          <w:rFonts w:ascii="Arial" w:eastAsia="Arial" w:hAnsi="Arial" w:cs="Arial"/>
          <w:b/>
          <w:sz w:val="32"/>
          <w:szCs w:val="24"/>
        </w:rPr>
        <w:t>2</w:t>
      </w:r>
      <w:r w:rsidR="001E5944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4DE6DAB2" w14:textId="3F325714" w:rsidR="0084546B" w:rsidRDefault="00985089" w:rsidP="008454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24"/>
        </w:rPr>
        <w:t xml:space="preserve">on </w:t>
      </w:r>
      <w:r w:rsidR="00F24B77">
        <w:rPr>
          <w:rFonts w:ascii="Arial" w:eastAsia="Arial" w:hAnsi="Arial" w:cs="Arial"/>
          <w:b/>
          <w:sz w:val="32"/>
          <w:szCs w:val="32"/>
        </w:rPr>
        <w:t xml:space="preserve">the </w:t>
      </w:r>
      <w:r w:rsidR="0084546B" w:rsidRPr="0084546B">
        <w:rPr>
          <w:rFonts w:ascii="Arial" w:eastAsia="Arial" w:hAnsi="Arial" w:cs="Arial"/>
          <w:b/>
          <w:sz w:val="32"/>
          <w:szCs w:val="32"/>
        </w:rPr>
        <w:t xml:space="preserve">Armed Conflict in </w:t>
      </w:r>
      <w:proofErr w:type="spellStart"/>
      <w:r w:rsidR="0084546B" w:rsidRPr="0084546B">
        <w:rPr>
          <w:rFonts w:ascii="Arial" w:eastAsia="Arial" w:hAnsi="Arial" w:cs="Arial"/>
          <w:b/>
          <w:sz w:val="32"/>
          <w:szCs w:val="32"/>
        </w:rPr>
        <w:t>Patikul</w:t>
      </w:r>
      <w:proofErr w:type="spellEnd"/>
      <w:r w:rsidR="001377ED">
        <w:rPr>
          <w:rFonts w:ascii="Arial" w:eastAsia="Arial" w:hAnsi="Arial" w:cs="Arial"/>
          <w:b/>
          <w:sz w:val="32"/>
          <w:szCs w:val="32"/>
        </w:rPr>
        <w:t>,</w:t>
      </w:r>
      <w:r w:rsidR="0084546B" w:rsidRPr="0084546B">
        <w:rPr>
          <w:rFonts w:ascii="Arial" w:eastAsia="Arial" w:hAnsi="Arial" w:cs="Arial"/>
          <w:b/>
          <w:sz w:val="32"/>
          <w:szCs w:val="32"/>
        </w:rPr>
        <w:t xml:space="preserve"> Sulu</w:t>
      </w:r>
    </w:p>
    <w:p w14:paraId="1808A9E3" w14:textId="4CBFCEED" w:rsidR="001149A2" w:rsidRPr="002D6344" w:rsidRDefault="00D0357D" w:rsidP="008454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sz w:val="24"/>
          <w:szCs w:val="24"/>
        </w:rPr>
        <w:t xml:space="preserve">as of </w:t>
      </w:r>
      <w:r w:rsidR="00396EF5">
        <w:rPr>
          <w:rFonts w:ascii="Arial" w:eastAsia="Arial" w:hAnsi="Arial" w:cs="Arial"/>
          <w:sz w:val="24"/>
          <w:szCs w:val="24"/>
        </w:rPr>
        <w:t>05</w:t>
      </w:r>
      <w:r w:rsidR="00E32DA2">
        <w:rPr>
          <w:rFonts w:ascii="Arial" w:eastAsia="Arial" w:hAnsi="Arial" w:cs="Arial"/>
          <w:sz w:val="24"/>
          <w:szCs w:val="24"/>
        </w:rPr>
        <w:t xml:space="preserve"> </w:t>
      </w:r>
      <w:r w:rsidR="00526FA0">
        <w:rPr>
          <w:rFonts w:ascii="Arial" w:eastAsia="Arial" w:hAnsi="Arial" w:cs="Arial"/>
          <w:sz w:val="24"/>
          <w:szCs w:val="24"/>
        </w:rPr>
        <w:t>February</w:t>
      </w:r>
      <w:r w:rsidR="00F24B77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2D6344">
        <w:rPr>
          <w:rFonts w:ascii="Arial" w:eastAsia="Arial" w:hAnsi="Arial" w:cs="Arial"/>
          <w:sz w:val="24"/>
          <w:szCs w:val="24"/>
        </w:rPr>
        <w:t xml:space="preserve">, </w:t>
      </w:r>
      <w:r w:rsidR="00B12874">
        <w:rPr>
          <w:rFonts w:ascii="Arial" w:eastAsia="Arial" w:hAnsi="Arial" w:cs="Arial"/>
          <w:sz w:val="24"/>
          <w:szCs w:val="24"/>
        </w:rPr>
        <w:t>5</w:t>
      </w:r>
      <w:r w:rsidR="00985089">
        <w:rPr>
          <w:rFonts w:ascii="Arial" w:eastAsia="Arial" w:hAnsi="Arial" w:cs="Arial"/>
          <w:sz w:val="24"/>
          <w:szCs w:val="24"/>
        </w:rPr>
        <w:t>P</w:t>
      </w:r>
      <w:r w:rsidR="001149A2" w:rsidRPr="002D6344">
        <w:rPr>
          <w:rFonts w:ascii="Arial" w:eastAsia="Arial" w:hAnsi="Arial" w:cs="Arial"/>
          <w:sz w:val="24"/>
          <w:szCs w:val="24"/>
        </w:rPr>
        <w:t>M</w:t>
      </w:r>
    </w:p>
    <w:p w14:paraId="2A87407E" w14:textId="77777777" w:rsidR="00046FA7" w:rsidRPr="002D6344" w:rsidRDefault="00046FA7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306E4002" w:rsidR="00D10EA4" w:rsidRPr="002D6344" w:rsidRDefault="00D10EA4" w:rsidP="00E029DF">
      <w:pPr>
        <w:tabs>
          <w:tab w:val="left" w:pos="3719"/>
        </w:tabs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t>SUMMARY</w:t>
      </w:r>
      <w:r w:rsidR="00E029DF">
        <w:rPr>
          <w:rFonts w:ascii="Arial" w:eastAsia="Arial" w:hAnsi="Arial" w:cs="Arial"/>
          <w:b/>
          <w:color w:val="002060"/>
          <w:sz w:val="28"/>
          <w:szCs w:val="24"/>
        </w:rPr>
        <w:tab/>
      </w:r>
    </w:p>
    <w:p w14:paraId="1F6A2303" w14:textId="4D9BF438" w:rsidR="001149A2" w:rsidRPr="002D6344" w:rsidRDefault="0084546B" w:rsidP="0084546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84546B">
        <w:rPr>
          <w:rFonts w:ascii="Arial" w:eastAsia="Arial" w:hAnsi="Arial" w:cs="Arial"/>
          <w:sz w:val="24"/>
          <w:szCs w:val="24"/>
        </w:rPr>
        <w:t xml:space="preserve">Last January 29, 2019, an </w:t>
      </w:r>
      <w:r w:rsidR="00DA0B82">
        <w:rPr>
          <w:rFonts w:ascii="Arial" w:eastAsia="Arial" w:hAnsi="Arial" w:cs="Arial"/>
          <w:sz w:val="24"/>
          <w:szCs w:val="24"/>
        </w:rPr>
        <w:t>A</w:t>
      </w:r>
      <w:r w:rsidRPr="0084546B">
        <w:rPr>
          <w:rFonts w:ascii="Arial" w:eastAsia="Arial" w:hAnsi="Arial" w:cs="Arial"/>
          <w:sz w:val="24"/>
          <w:szCs w:val="24"/>
        </w:rPr>
        <w:t xml:space="preserve">rmed </w:t>
      </w:r>
      <w:r w:rsidR="00DA0B82">
        <w:rPr>
          <w:rFonts w:ascii="Arial" w:eastAsia="Arial" w:hAnsi="Arial" w:cs="Arial"/>
          <w:sz w:val="24"/>
          <w:szCs w:val="24"/>
        </w:rPr>
        <w:t>C</w:t>
      </w:r>
      <w:r w:rsidRPr="0084546B">
        <w:rPr>
          <w:rFonts w:ascii="Arial" w:eastAsia="Arial" w:hAnsi="Arial" w:cs="Arial"/>
          <w:sz w:val="24"/>
          <w:szCs w:val="24"/>
        </w:rPr>
        <w:t xml:space="preserve">onflict transpired between </w:t>
      </w:r>
      <w:r w:rsidR="00DA0B82">
        <w:rPr>
          <w:rFonts w:ascii="Arial" w:eastAsia="Arial" w:hAnsi="Arial" w:cs="Arial"/>
          <w:sz w:val="24"/>
          <w:szCs w:val="24"/>
        </w:rPr>
        <w:t>A</w:t>
      </w:r>
      <w:r w:rsidRPr="0084546B">
        <w:rPr>
          <w:rFonts w:ascii="Arial" w:eastAsia="Arial" w:hAnsi="Arial" w:cs="Arial"/>
          <w:sz w:val="24"/>
          <w:szCs w:val="24"/>
        </w:rPr>
        <w:t xml:space="preserve">rmed </w:t>
      </w:r>
      <w:r w:rsidR="00DA0B82">
        <w:rPr>
          <w:rFonts w:ascii="Arial" w:eastAsia="Arial" w:hAnsi="Arial" w:cs="Arial"/>
          <w:sz w:val="24"/>
          <w:szCs w:val="24"/>
        </w:rPr>
        <w:t>F</w:t>
      </w:r>
      <w:r w:rsidRPr="0084546B">
        <w:rPr>
          <w:rFonts w:ascii="Arial" w:eastAsia="Arial" w:hAnsi="Arial" w:cs="Arial"/>
          <w:sz w:val="24"/>
          <w:szCs w:val="24"/>
        </w:rPr>
        <w:t xml:space="preserve">orces of the Philippines against lawless elements in </w:t>
      </w:r>
      <w:proofErr w:type="spellStart"/>
      <w:r w:rsidRPr="0084546B">
        <w:rPr>
          <w:rFonts w:ascii="Arial" w:eastAsia="Arial" w:hAnsi="Arial" w:cs="Arial"/>
          <w:sz w:val="24"/>
          <w:szCs w:val="24"/>
        </w:rPr>
        <w:t>Patikul</w:t>
      </w:r>
      <w:proofErr w:type="spellEnd"/>
      <w:r w:rsidRPr="0084546B">
        <w:rPr>
          <w:rFonts w:ascii="Arial" w:eastAsia="Arial" w:hAnsi="Arial" w:cs="Arial"/>
          <w:sz w:val="24"/>
          <w:szCs w:val="24"/>
        </w:rPr>
        <w:t>, Sulu Province. Due to the continuous military operations, the residents were forced to evacuate.</w:t>
      </w:r>
    </w:p>
    <w:p w14:paraId="0899B43E" w14:textId="0E78CFE3" w:rsidR="001149A2" w:rsidRDefault="001149A2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526FA0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84546B"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7CC162C2" w14:textId="77777777" w:rsidR="00FA639D" w:rsidRPr="002D6344" w:rsidRDefault="00FA639D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85A96F0" w14:textId="6C042038" w:rsidR="00BE47F2" w:rsidRDefault="00BE47F2" w:rsidP="00BE47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7554FB1A" w14:textId="0B83F457" w:rsidR="00CA73C9" w:rsidRDefault="00CA73C9" w:rsidP="00CA73C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0415BFC" w14:textId="19C9906B" w:rsidR="00CA73C9" w:rsidRPr="00CA73C9" w:rsidRDefault="00375AE7" w:rsidP="00CA73C9">
      <w:pPr>
        <w:spacing w:after="0" w:line="240" w:lineRule="auto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A total of </w:t>
      </w:r>
      <w:r w:rsidR="0084546B" w:rsidRPr="00624F9C">
        <w:rPr>
          <w:rFonts w:ascii="Arial" w:hAnsi="Arial" w:cs="Arial"/>
          <w:b/>
          <w:bCs/>
          <w:sz w:val="24"/>
          <w:szCs w:val="24"/>
          <w:shd w:val="clear" w:color="auto" w:fill="FFFFFF"/>
        </w:rPr>
        <w:t>436</w:t>
      </w:r>
      <w:r w:rsidR="00CA73C9" w:rsidRPr="00624F9C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families</w:t>
      </w:r>
      <w:r w:rsidR="00CA73C9" w:rsidRPr="00624F9C">
        <w:rPr>
          <w:rFonts w:ascii="Arial" w:hAnsi="Arial" w:cs="Arial"/>
          <w:sz w:val="24"/>
          <w:szCs w:val="24"/>
          <w:shd w:val="clear" w:color="auto" w:fill="FFFFFF"/>
        </w:rPr>
        <w:t> or </w:t>
      </w:r>
      <w:r w:rsidR="0084546B" w:rsidRPr="00624F9C">
        <w:rPr>
          <w:rFonts w:ascii="Arial" w:hAnsi="Arial" w:cs="Arial"/>
          <w:b/>
          <w:bCs/>
          <w:sz w:val="24"/>
          <w:szCs w:val="24"/>
          <w:shd w:val="clear" w:color="auto" w:fill="FFFFFF"/>
        </w:rPr>
        <w:t>1,950</w:t>
      </w:r>
      <w:r w:rsidR="00CA73C9" w:rsidRPr="00624F9C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persons</w:t>
      </w:r>
      <w:r w:rsidR="00CA73C9" w:rsidRPr="00624F9C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>were affected by the </w:t>
      </w:r>
      <w:r w:rsidR="0084546B">
        <w:rPr>
          <w:rStyle w:val="il"/>
          <w:rFonts w:ascii="Arial" w:hAnsi="Arial" w:cs="Arial"/>
          <w:color w:val="222222"/>
          <w:sz w:val="24"/>
          <w:szCs w:val="24"/>
          <w:shd w:val="clear" w:color="auto" w:fill="FFFFFF"/>
        </w:rPr>
        <w:t>Armed Conflict</w:t>
      </w:r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="0084546B" w:rsidRPr="0084546B">
        <w:rPr>
          <w:rFonts w:ascii="Arial" w:hAnsi="Arial" w:cs="Arial"/>
          <w:color w:val="222222"/>
          <w:sz w:val="24"/>
          <w:szCs w:val="24"/>
          <w:shd w:val="clear" w:color="auto" w:fill="FFFFFF"/>
        </w:rPr>
        <w:t>Patikul</w:t>
      </w:r>
      <w:proofErr w:type="spellEnd"/>
      <w:r w:rsidR="0084546B" w:rsidRPr="0084546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Sulu Province. </w:t>
      </w:r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>(see Table 1).</w:t>
      </w:r>
    </w:p>
    <w:p w14:paraId="6289CF6C" w14:textId="77777777" w:rsidR="00CA73C9" w:rsidRPr="00AC4062" w:rsidRDefault="00CA73C9" w:rsidP="00CA73C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D586B4" w14:textId="4979CF84" w:rsidR="00BE47F2" w:rsidRDefault="00475561" w:rsidP="00CA73C9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   </w:t>
      </w:r>
      <w:r w:rsidR="00CA73C9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1. Affected Families / Persons</w:t>
      </w:r>
    </w:p>
    <w:tbl>
      <w:tblPr>
        <w:tblW w:w="4907" w:type="pct"/>
        <w:tblInd w:w="175" w:type="dxa"/>
        <w:tblLook w:val="04A0" w:firstRow="1" w:lastRow="0" w:firstColumn="1" w:lastColumn="0" w:noHBand="0" w:noVBand="1"/>
      </w:tblPr>
      <w:tblGrid>
        <w:gridCol w:w="449"/>
        <w:gridCol w:w="4535"/>
        <w:gridCol w:w="1732"/>
        <w:gridCol w:w="1422"/>
        <w:gridCol w:w="1418"/>
      </w:tblGrid>
      <w:tr w:rsidR="0084546B" w:rsidRPr="0084546B" w14:paraId="3CD7C175" w14:textId="77777777" w:rsidTr="0084546B">
        <w:trPr>
          <w:trHeight w:val="66"/>
        </w:trPr>
        <w:tc>
          <w:tcPr>
            <w:tcW w:w="260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8C45938" w14:textId="77777777" w:rsidR="0084546B" w:rsidRPr="0084546B" w:rsidRDefault="0084546B" w:rsidP="0084546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F9FB461" w14:textId="77777777" w:rsidR="0084546B" w:rsidRPr="0084546B" w:rsidRDefault="0084546B" w:rsidP="0084546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84546B" w:rsidRPr="0084546B" w14:paraId="2EBAEF0F" w14:textId="77777777" w:rsidTr="0084546B">
        <w:trPr>
          <w:trHeight w:val="66"/>
        </w:trPr>
        <w:tc>
          <w:tcPr>
            <w:tcW w:w="260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7C959" w14:textId="77777777" w:rsidR="0084546B" w:rsidRPr="0084546B" w:rsidRDefault="0084546B" w:rsidP="0084546B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4F45889" w14:textId="77777777" w:rsidR="0084546B" w:rsidRPr="0084546B" w:rsidRDefault="0084546B" w:rsidP="0084546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CF56DB1" w14:textId="77777777" w:rsidR="0084546B" w:rsidRPr="0084546B" w:rsidRDefault="0084546B" w:rsidP="0084546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E7DE4B0" w14:textId="77777777" w:rsidR="0084546B" w:rsidRPr="0084546B" w:rsidRDefault="0084546B" w:rsidP="0084546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4546B" w:rsidRPr="0084546B" w14:paraId="440E610B" w14:textId="77777777" w:rsidTr="0084546B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5E152E" w14:textId="77777777" w:rsidR="0084546B" w:rsidRPr="0084546B" w:rsidRDefault="0084546B" w:rsidP="0084546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5F7CFF" w14:textId="3B9297F4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64B2313" w14:textId="5A112F96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436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8D3A9D" w14:textId="09454178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1,950 </w:t>
            </w:r>
          </w:p>
        </w:tc>
      </w:tr>
      <w:tr w:rsidR="0084546B" w:rsidRPr="0084546B" w14:paraId="0E8FE469" w14:textId="77777777" w:rsidTr="0084546B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ADABD3" w14:textId="77777777" w:rsidR="0084546B" w:rsidRPr="0084546B" w:rsidRDefault="0084546B" w:rsidP="0084546B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ARMM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A5ACC4" w14:textId="53DF8E16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E1E9CB" w14:textId="0F02AE18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436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D2DDB3" w14:textId="570A2DF7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1,950 </w:t>
            </w:r>
          </w:p>
        </w:tc>
      </w:tr>
      <w:tr w:rsidR="0084546B" w:rsidRPr="0084546B" w14:paraId="27059633" w14:textId="77777777" w:rsidTr="0084546B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3A5574" w14:textId="77777777" w:rsidR="0084546B" w:rsidRPr="0084546B" w:rsidRDefault="0084546B" w:rsidP="0084546B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Sulu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ED1DA7" w14:textId="2FEDEBD2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9779B2" w14:textId="5F3457CD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436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24560A" w14:textId="4DFDDF24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1,950 </w:t>
            </w:r>
          </w:p>
        </w:tc>
      </w:tr>
      <w:tr w:rsidR="0084546B" w:rsidRPr="0084546B" w14:paraId="77ED606F" w14:textId="77777777" w:rsidTr="0084546B">
        <w:trPr>
          <w:trHeight w:val="20"/>
        </w:trPr>
        <w:tc>
          <w:tcPr>
            <w:tcW w:w="2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5FF0D4" w14:textId="77777777" w:rsidR="0084546B" w:rsidRPr="0084546B" w:rsidRDefault="0084546B" w:rsidP="0084546B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8454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6C7BD" w14:textId="77777777" w:rsidR="0084546B" w:rsidRPr="0084546B" w:rsidRDefault="0084546B" w:rsidP="0084546B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84546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Patikul</w:t>
            </w:r>
            <w:proofErr w:type="spellEnd"/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96584" w14:textId="26506047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84546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85A36" w14:textId="1DC2710A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84546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436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99A9D" w14:textId="7ED478E8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84546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1,950 </w:t>
            </w:r>
          </w:p>
        </w:tc>
      </w:tr>
    </w:tbl>
    <w:p w14:paraId="3FC6455B" w14:textId="4A33BD63" w:rsidR="007202DE" w:rsidRPr="002D6344" w:rsidRDefault="00526FA0" w:rsidP="00CA73C9">
      <w:pPr>
        <w:pStyle w:val="NoSpacing1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  </w:t>
      </w:r>
      <w:r w:rsidR="007202DE"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60B72775" w14:textId="77777777" w:rsidR="0084546B" w:rsidRDefault="0084546B" w:rsidP="0084546B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 FO IX</w:t>
      </w:r>
    </w:p>
    <w:p w14:paraId="122E2DD3" w14:textId="77777777" w:rsidR="00BE47F2" w:rsidRPr="00AC4062" w:rsidRDefault="00BE47F2" w:rsidP="00BE47F2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6B56F3F7" w14:textId="179BCE93" w:rsidR="002E689A" w:rsidRDefault="00BE47F2" w:rsidP="002E689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Families/ Persons </w:t>
      </w:r>
      <w:r w:rsidR="00475561" w:rsidRPr="0014154D">
        <w:rPr>
          <w:rFonts w:ascii="Arial" w:eastAsia="Arial" w:hAnsi="Arial" w:cs="Arial"/>
          <w:sz w:val="24"/>
          <w:szCs w:val="24"/>
        </w:rPr>
        <w:t>(see</w:t>
      </w:r>
      <w:r w:rsidR="00475561">
        <w:rPr>
          <w:rFonts w:ascii="Arial" w:eastAsia="Arial" w:hAnsi="Arial" w:cs="Arial"/>
          <w:sz w:val="24"/>
          <w:szCs w:val="24"/>
        </w:rPr>
        <w:t xml:space="preserve"> </w:t>
      </w:r>
      <w:r w:rsidR="00475561" w:rsidRPr="0014154D">
        <w:rPr>
          <w:rFonts w:ascii="Arial" w:eastAsia="Arial" w:hAnsi="Arial" w:cs="Arial"/>
          <w:sz w:val="24"/>
          <w:szCs w:val="24"/>
        </w:rPr>
        <w:t>Table</w:t>
      </w:r>
      <w:r w:rsidR="00475561">
        <w:rPr>
          <w:rFonts w:ascii="Arial" w:eastAsia="Arial" w:hAnsi="Arial" w:cs="Arial"/>
          <w:sz w:val="24"/>
          <w:szCs w:val="24"/>
        </w:rPr>
        <w:t xml:space="preserve"> </w:t>
      </w:r>
      <w:r w:rsidR="00475561" w:rsidRPr="0014154D">
        <w:rPr>
          <w:rFonts w:ascii="Arial" w:eastAsia="Arial" w:hAnsi="Arial" w:cs="Arial"/>
          <w:sz w:val="24"/>
          <w:szCs w:val="24"/>
        </w:rPr>
        <w:t>2)</w:t>
      </w:r>
      <w:r w:rsidR="00B4083F">
        <w:rPr>
          <w:rFonts w:ascii="Arial" w:eastAsia="Arial" w:hAnsi="Arial" w:cs="Arial"/>
          <w:sz w:val="24"/>
          <w:szCs w:val="24"/>
        </w:rPr>
        <w:t>.</w:t>
      </w:r>
    </w:p>
    <w:p w14:paraId="638BE0C4" w14:textId="77777777" w:rsidR="00475561" w:rsidRDefault="00475561" w:rsidP="00475561">
      <w:pPr>
        <w:spacing w:after="0" w:line="240" w:lineRule="auto"/>
        <w:ind w:left="14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B6E58DE" w14:textId="16E3B953" w:rsidR="00CA73C9" w:rsidRPr="00475561" w:rsidRDefault="00475561" w:rsidP="00475561">
      <w:pPr>
        <w:spacing w:after="0" w:line="240" w:lineRule="auto"/>
        <w:ind w:left="142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75561">
        <w:rPr>
          <w:rFonts w:ascii="Arial" w:eastAsia="Arial" w:hAnsi="Arial" w:cs="Arial"/>
          <w:b/>
          <w:i/>
          <w:sz w:val="20"/>
          <w:szCs w:val="24"/>
        </w:rPr>
        <w:t>Table 2. Number of Served Families / Persons Inside</w:t>
      </w:r>
      <w:r w:rsidR="0094182F">
        <w:rPr>
          <w:rFonts w:ascii="Arial" w:eastAsia="Arial" w:hAnsi="Arial" w:cs="Arial"/>
          <w:b/>
          <w:i/>
          <w:sz w:val="20"/>
          <w:szCs w:val="24"/>
        </w:rPr>
        <w:t xml:space="preserve"> and Outside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475561">
        <w:rPr>
          <w:rFonts w:ascii="Arial" w:eastAsia="Arial" w:hAnsi="Arial" w:cs="Arial"/>
          <w:b/>
          <w:i/>
          <w:sz w:val="20"/>
          <w:szCs w:val="24"/>
        </w:rPr>
        <w:t>ECs</w:t>
      </w:r>
    </w:p>
    <w:tbl>
      <w:tblPr>
        <w:tblW w:w="4907" w:type="pct"/>
        <w:tblInd w:w="175" w:type="dxa"/>
        <w:tblLook w:val="04A0" w:firstRow="1" w:lastRow="0" w:firstColumn="1" w:lastColumn="0" w:noHBand="0" w:noVBand="1"/>
      </w:tblPr>
      <w:tblGrid>
        <w:gridCol w:w="448"/>
        <w:gridCol w:w="1709"/>
        <w:gridCol w:w="1435"/>
        <w:gridCol w:w="742"/>
        <w:gridCol w:w="627"/>
        <w:gridCol w:w="629"/>
        <w:gridCol w:w="627"/>
        <w:gridCol w:w="633"/>
        <w:gridCol w:w="629"/>
        <w:gridCol w:w="629"/>
        <w:gridCol w:w="726"/>
        <w:gridCol w:w="722"/>
      </w:tblGrid>
      <w:tr w:rsidR="0084546B" w:rsidRPr="0084546B" w14:paraId="36CDFA36" w14:textId="77777777" w:rsidTr="0084546B">
        <w:trPr>
          <w:trHeight w:val="66"/>
        </w:trPr>
        <w:tc>
          <w:tcPr>
            <w:tcW w:w="112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7B15662" w14:textId="77777777" w:rsidR="0084546B" w:rsidRPr="0084546B" w:rsidRDefault="0084546B" w:rsidP="0084546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REGION / PROVINCE / MUNICIPALITY </w:t>
            </w:r>
          </w:p>
        </w:tc>
        <w:tc>
          <w:tcPr>
            <w:tcW w:w="113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94BD3CD" w14:textId="77777777" w:rsidR="0084546B" w:rsidRPr="0084546B" w:rsidRDefault="0084546B" w:rsidP="0084546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NUMBER OF EVACUATION CENTERS (ECs) </w:t>
            </w:r>
          </w:p>
        </w:tc>
        <w:tc>
          <w:tcPr>
            <w:tcW w:w="13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D095662" w14:textId="77777777" w:rsidR="0084546B" w:rsidRPr="0084546B" w:rsidRDefault="0084546B" w:rsidP="0084546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INSIDE ECs </w:t>
            </w:r>
          </w:p>
        </w:tc>
        <w:tc>
          <w:tcPr>
            <w:tcW w:w="14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A43D1A2" w14:textId="77777777" w:rsidR="0084546B" w:rsidRPr="0084546B" w:rsidRDefault="0084546B" w:rsidP="0084546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OUTSIDE ECs </w:t>
            </w:r>
          </w:p>
        </w:tc>
      </w:tr>
      <w:tr w:rsidR="0084546B" w:rsidRPr="0084546B" w14:paraId="4812B9E0" w14:textId="77777777" w:rsidTr="0084546B">
        <w:trPr>
          <w:trHeight w:val="80"/>
        </w:trPr>
        <w:tc>
          <w:tcPr>
            <w:tcW w:w="112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40660" w14:textId="77777777" w:rsidR="0084546B" w:rsidRPr="0084546B" w:rsidRDefault="0084546B" w:rsidP="0084546B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54BEB" w14:textId="77777777" w:rsidR="0084546B" w:rsidRPr="0084546B" w:rsidRDefault="0084546B" w:rsidP="0084546B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45E554E" w14:textId="77777777" w:rsidR="0084546B" w:rsidRPr="0084546B" w:rsidRDefault="0084546B" w:rsidP="0084546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Families 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1FB707F" w14:textId="77777777" w:rsidR="0084546B" w:rsidRPr="0084546B" w:rsidRDefault="0084546B" w:rsidP="0084546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Persons 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61785D6" w14:textId="77777777" w:rsidR="0084546B" w:rsidRPr="0084546B" w:rsidRDefault="0084546B" w:rsidP="0084546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Families 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F764A72" w14:textId="77777777" w:rsidR="0084546B" w:rsidRPr="0084546B" w:rsidRDefault="0084546B" w:rsidP="0084546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Persons </w:t>
            </w:r>
          </w:p>
        </w:tc>
      </w:tr>
      <w:tr w:rsidR="0084546B" w:rsidRPr="0084546B" w14:paraId="16667223" w14:textId="77777777" w:rsidTr="0084546B">
        <w:trPr>
          <w:trHeight w:val="20"/>
        </w:trPr>
        <w:tc>
          <w:tcPr>
            <w:tcW w:w="112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1A4A3" w14:textId="77777777" w:rsidR="0084546B" w:rsidRPr="0084546B" w:rsidRDefault="0084546B" w:rsidP="0084546B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FC5C805" w14:textId="77777777" w:rsidR="0084546B" w:rsidRPr="0084546B" w:rsidRDefault="0084546B" w:rsidP="0084546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CUM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1975A9B" w14:textId="77777777" w:rsidR="0084546B" w:rsidRPr="0084546B" w:rsidRDefault="0084546B" w:rsidP="0084546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67BD0A3" w14:textId="77777777" w:rsidR="0084546B" w:rsidRPr="0084546B" w:rsidRDefault="0084546B" w:rsidP="0084546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CUM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6FFDF72" w14:textId="77777777" w:rsidR="0084546B" w:rsidRPr="0084546B" w:rsidRDefault="0084546B" w:rsidP="0084546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12BF747" w14:textId="77777777" w:rsidR="0084546B" w:rsidRPr="0084546B" w:rsidRDefault="0084546B" w:rsidP="0084546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CUM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EBA10A0" w14:textId="77777777" w:rsidR="0084546B" w:rsidRPr="0084546B" w:rsidRDefault="0084546B" w:rsidP="0084546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31C7596" w14:textId="77777777" w:rsidR="0084546B" w:rsidRPr="0084546B" w:rsidRDefault="0084546B" w:rsidP="0084546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CUM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5D7C7F5" w14:textId="77777777" w:rsidR="0084546B" w:rsidRPr="0084546B" w:rsidRDefault="0084546B" w:rsidP="0084546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NOW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21ED6A4" w14:textId="77777777" w:rsidR="0084546B" w:rsidRPr="0084546B" w:rsidRDefault="0084546B" w:rsidP="0084546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CUM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41CF817" w14:textId="77777777" w:rsidR="0084546B" w:rsidRPr="0084546B" w:rsidRDefault="0084546B" w:rsidP="0084546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NOW </w:t>
            </w:r>
          </w:p>
        </w:tc>
      </w:tr>
      <w:tr w:rsidR="0084546B" w:rsidRPr="0084546B" w14:paraId="010E9877" w14:textId="77777777" w:rsidTr="0084546B">
        <w:trPr>
          <w:trHeight w:val="20"/>
        </w:trPr>
        <w:tc>
          <w:tcPr>
            <w:tcW w:w="11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68E5B9" w14:textId="77777777" w:rsidR="0084546B" w:rsidRPr="0084546B" w:rsidRDefault="0084546B" w:rsidP="0084546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GRAND TOTAL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41D9C7" w14:textId="3AB7418A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4C6C86" w14:textId="11CCB9D9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1EC4A97" w14:textId="4C2F8F48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53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F64AB6" w14:textId="1B3EBD54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53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9D0961" w14:textId="6527CE26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318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7D78E0" w14:textId="6C2E55B4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318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92EA6B" w14:textId="1978ED1A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383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137B176" w14:textId="1C7A0D89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383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9FC440" w14:textId="0F7FD7C8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1,632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C38908F" w14:textId="537219CC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1,632 </w:t>
            </w:r>
          </w:p>
        </w:tc>
      </w:tr>
      <w:tr w:rsidR="0084546B" w:rsidRPr="0084546B" w14:paraId="259B66CC" w14:textId="77777777" w:rsidTr="0084546B">
        <w:trPr>
          <w:trHeight w:val="20"/>
        </w:trPr>
        <w:tc>
          <w:tcPr>
            <w:tcW w:w="11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FBD0E4" w14:textId="77777777" w:rsidR="0084546B" w:rsidRPr="0084546B" w:rsidRDefault="0084546B" w:rsidP="0084546B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ARMM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89957F" w14:textId="0A8830E3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38DFDE" w14:textId="05C73AB4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F14F15" w14:textId="62090486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53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73C281" w14:textId="2618BE52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53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F99B98" w14:textId="49FC1524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318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D2C9B2" w14:textId="6709CB73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318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908357" w14:textId="7B317BDA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383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0B53A2" w14:textId="0C20A8FA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383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943C15" w14:textId="177D239A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1,632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D19706" w14:textId="4A762F32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1,632 </w:t>
            </w:r>
          </w:p>
        </w:tc>
      </w:tr>
      <w:tr w:rsidR="0084546B" w:rsidRPr="0084546B" w14:paraId="2A5805DB" w14:textId="77777777" w:rsidTr="0084546B">
        <w:trPr>
          <w:trHeight w:val="20"/>
        </w:trPr>
        <w:tc>
          <w:tcPr>
            <w:tcW w:w="11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C35AA1" w14:textId="77777777" w:rsidR="0084546B" w:rsidRPr="0084546B" w:rsidRDefault="0084546B" w:rsidP="0084546B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Sulu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78A702" w14:textId="45D634E4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ABCD5F" w14:textId="44C4B321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F28097" w14:textId="7E47AD8B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53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3BFAD7" w14:textId="44EB7892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53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131014" w14:textId="1552879E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318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5CA069" w14:textId="5E675C6C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318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82D17C" w14:textId="0C4372A6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383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AB46C1" w14:textId="06D42FF8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383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C6499B" w14:textId="4E75567D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1,632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02A3F0" w14:textId="1F577A3B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1,632 </w:t>
            </w:r>
          </w:p>
        </w:tc>
      </w:tr>
      <w:tr w:rsidR="0084546B" w:rsidRPr="0084546B" w14:paraId="43EA09E1" w14:textId="77777777" w:rsidTr="0084546B">
        <w:trPr>
          <w:trHeight w:val="20"/>
        </w:trPr>
        <w:tc>
          <w:tcPr>
            <w:tcW w:w="2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E569F8" w14:textId="77777777" w:rsidR="0084546B" w:rsidRPr="0084546B" w:rsidRDefault="0084546B" w:rsidP="0084546B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F068B" w14:textId="77777777" w:rsidR="0084546B" w:rsidRPr="0084546B" w:rsidRDefault="0084546B" w:rsidP="0084546B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proofErr w:type="spellStart"/>
            <w:r w:rsidRPr="0084546B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Patikul</w:t>
            </w:r>
            <w:proofErr w:type="spellEnd"/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AC5DC" w14:textId="6CFF110A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547B7" w14:textId="132AAA00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CF333" w14:textId="26F72661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 xml:space="preserve">53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AD372" w14:textId="7B0DEFFC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 xml:space="preserve">53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E847F" w14:textId="6A6415CC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 xml:space="preserve">318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DCBEF" w14:textId="259892E2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 xml:space="preserve">318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57AD2" w14:textId="51EDC658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 xml:space="preserve">383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5B2D0" w14:textId="119DC810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 xml:space="preserve">383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9BE64" w14:textId="2657237A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 xml:space="preserve">1,632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9BA39" w14:textId="211F6D22" w:rsidR="0084546B" w:rsidRPr="0084546B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</w:pPr>
            <w:r w:rsidRPr="0084546B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 xml:space="preserve">1,632 </w:t>
            </w:r>
          </w:p>
        </w:tc>
      </w:tr>
    </w:tbl>
    <w:p w14:paraId="345F9444" w14:textId="518848CD" w:rsidR="007202DE" w:rsidRPr="002D6344" w:rsidRDefault="00475561" w:rsidP="0065029D">
      <w:pPr>
        <w:pStyle w:val="NoSpacing1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   </w:t>
      </w:r>
      <w:r w:rsidR="007202DE"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6D71AC36" w14:textId="77777777" w:rsidR="0084546B" w:rsidRDefault="0084546B" w:rsidP="0084546B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 FO IX</w:t>
      </w:r>
    </w:p>
    <w:p w14:paraId="795C548F" w14:textId="77777777" w:rsidR="009B2C0C" w:rsidRDefault="009B2C0C" w:rsidP="009B2C0C">
      <w:pPr>
        <w:pStyle w:val="ListParagraph"/>
        <w:ind w:left="502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18DD6FF" w14:textId="718AEABD" w:rsidR="0084546B" w:rsidRPr="0084546B" w:rsidRDefault="0084546B" w:rsidP="0084546B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  <w:color w:val="002060"/>
          <w:sz w:val="24"/>
          <w:szCs w:val="24"/>
        </w:rPr>
      </w:pPr>
      <w:r w:rsidRPr="0084546B">
        <w:rPr>
          <w:rFonts w:ascii="Arial" w:eastAsia="Arial" w:hAnsi="Arial" w:cs="Arial"/>
          <w:b/>
          <w:color w:val="002060"/>
          <w:sz w:val="24"/>
          <w:szCs w:val="24"/>
        </w:rPr>
        <w:t xml:space="preserve">Summary of Assistance Provided </w:t>
      </w:r>
      <w:r w:rsidRPr="0084546B">
        <w:rPr>
          <w:rFonts w:ascii="Arial" w:eastAsia="Arial" w:hAnsi="Arial" w:cs="Arial"/>
          <w:sz w:val="24"/>
          <w:szCs w:val="24"/>
        </w:rPr>
        <w:t>(see Table 3)</w:t>
      </w:r>
      <w:r>
        <w:rPr>
          <w:rFonts w:ascii="Arial" w:eastAsia="Arial" w:hAnsi="Arial" w:cs="Arial"/>
          <w:sz w:val="24"/>
          <w:szCs w:val="24"/>
        </w:rPr>
        <w:t>.</w:t>
      </w:r>
    </w:p>
    <w:p w14:paraId="5C4033A5" w14:textId="0AB785DE" w:rsidR="0084546B" w:rsidRPr="0084546B" w:rsidRDefault="0084546B" w:rsidP="0084546B">
      <w:pPr>
        <w:spacing w:after="0" w:line="240" w:lineRule="auto"/>
        <w:ind w:left="142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84546B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4"/>
        </w:rPr>
        <w:t>3</w:t>
      </w:r>
      <w:r w:rsidRPr="0084546B">
        <w:rPr>
          <w:rFonts w:ascii="Arial" w:eastAsia="Arial" w:hAnsi="Arial" w:cs="Arial"/>
          <w:b/>
          <w:i/>
          <w:sz w:val="20"/>
          <w:szCs w:val="24"/>
        </w:rPr>
        <w:t>. Cost of Assistance Provided to Affected Families / Persons</w:t>
      </w:r>
    </w:p>
    <w:tbl>
      <w:tblPr>
        <w:tblW w:w="4907" w:type="pct"/>
        <w:tblInd w:w="175" w:type="dxa"/>
        <w:tblLook w:val="04A0" w:firstRow="1" w:lastRow="0" w:firstColumn="1" w:lastColumn="0" w:noHBand="0" w:noVBand="1"/>
      </w:tblPr>
      <w:tblGrid>
        <w:gridCol w:w="538"/>
        <w:gridCol w:w="3247"/>
        <w:gridCol w:w="1259"/>
        <w:gridCol w:w="1166"/>
        <w:gridCol w:w="812"/>
        <w:gridCol w:w="994"/>
        <w:gridCol w:w="1540"/>
      </w:tblGrid>
      <w:tr w:rsidR="0084546B" w:rsidRPr="00B12874" w14:paraId="5004E236" w14:textId="77777777" w:rsidTr="0084546B">
        <w:trPr>
          <w:trHeight w:val="66"/>
        </w:trPr>
        <w:tc>
          <w:tcPr>
            <w:tcW w:w="19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677634F" w14:textId="77777777" w:rsidR="0084546B" w:rsidRPr="00B12874" w:rsidRDefault="0084546B" w:rsidP="0084546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B12874"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  <w:t xml:space="preserve">REGION / PROVINCE / MUNICIPALITY </w:t>
            </w:r>
          </w:p>
        </w:tc>
        <w:tc>
          <w:tcPr>
            <w:tcW w:w="30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D2999FA" w14:textId="77777777" w:rsidR="0084546B" w:rsidRPr="00B12874" w:rsidRDefault="0084546B" w:rsidP="0084546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B12874"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  <w:t xml:space="preserve"> TOTAL COST OF ASSISTANCE </w:t>
            </w:r>
          </w:p>
        </w:tc>
      </w:tr>
      <w:tr w:rsidR="0084546B" w:rsidRPr="00B12874" w14:paraId="2748949B" w14:textId="77777777" w:rsidTr="0084546B">
        <w:trPr>
          <w:trHeight w:val="20"/>
        </w:trPr>
        <w:tc>
          <w:tcPr>
            <w:tcW w:w="19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518CE" w14:textId="77777777" w:rsidR="0084546B" w:rsidRPr="00B12874" w:rsidRDefault="0084546B" w:rsidP="0084546B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0F58102" w14:textId="77777777" w:rsidR="0084546B" w:rsidRPr="00B12874" w:rsidRDefault="0084546B" w:rsidP="0084546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B12874"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  <w:t xml:space="preserve"> DSWD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5631253" w14:textId="77777777" w:rsidR="0084546B" w:rsidRPr="00B12874" w:rsidRDefault="0084546B" w:rsidP="0084546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B12874"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  <w:t xml:space="preserve"> LGU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4C2E9DE" w14:textId="77777777" w:rsidR="0084546B" w:rsidRPr="00B12874" w:rsidRDefault="0084546B" w:rsidP="0084546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B12874"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  <w:t xml:space="preserve"> NGOs 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492E341" w14:textId="77777777" w:rsidR="0084546B" w:rsidRPr="00B12874" w:rsidRDefault="0084546B" w:rsidP="0084546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B12874"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  <w:t xml:space="preserve"> OTHERS 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2252D53" w14:textId="77777777" w:rsidR="0084546B" w:rsidRPr="00B12874" w:rsidRDefault="0084546B" w:rsidP="0084546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B12874"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  <w:t xml:space="preserve"> GRAND TOTAL </w:t>
            </w:r>
          </w:p>
        </w:tc>
      </w:tr>
      <w:tr w:rsidR="0084546B" w:rsidRPr="00B12874" w14:paraId="3AB4771A" w14:textId="77777777" w:rsidTr="0084546B">
        <w:trPr>
          <w:trHeight w:val="20"/>
        </w:trPr>
        <w:tc>
          <w:tcPr>
            <w:tcW w:w="1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12E13CFD" w14:textId="77777777" w:rsidR="0084546B" w:rsidRPr="00B12874" w:rsidRDefault="0084546B" w:rsidP="0084546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</w:pPr>
            <w:r w:rsidRPr="00B1287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>GRAND TOTAL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65ED5F6B" w14:textId="31A4D2EA" w:rsidR="0084546B" w:rsidRPr="00B12874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</w:pPr>
            <w:r w:rsidRPr="00B1287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="001311B9" w:rsidRPr="00B1287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>209,455.30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727DD6" w14:textId="205E95A0" w:rsidR="0084546B" w:rsidRPr="00B12874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</w:pPr>
            <w:r w:rsidRPr="00B1287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 xml:space="preserve"> 115,974.00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525F25" w14:textId="44A78076" w:rsidR="0084546B" w:rsidRPr="00B12874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</w:pPr>
            <w:r w:rsidRPr="00B1287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 xml:space="preserve"> -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818F792" w14:textId="3A2EB5C9" w:rsidR="0084546B" w:rsidRPr="00B12874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</w:pPr>
            <w:r w:rsidRPr="00B1287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 xml:space="preserve">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DE4973" w14:textId="43172DDA" w:rsidR="0084546B" w:rsidRPr="00B12874" w:rsidRDefault="001311B9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</w:pPr>
            <w:r w:rsidRPr="00B1287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 xml:space="preserve">  325,429.30</w:t>
            </w:r>
          </w:p>
        </w:tc>
      </w:tr>
      <w:tr w:rsidR="0084546B" w:rsidRPr="00B12874" w14:paraId="087170D2" w14:textId="77777777" w:rsidTr="0084546B">
        <w:trPr>
          <w:trHeight w:val="20"/>
        </w:trPr>
        <w:tc>
          <w:tcPr>
            <w:tcW w:w="1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3849EE5F" w14:textId="77777777" w:rsidR="0084546B" w:rsidRPr="00B12874" w:rsidRDefault="0084546B" w:rsidP="0084546B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</w:pPr>
            <w:r w:rsidRPr="00B1287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>ARMM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074A88C2" w14:textId="3A122DFF" w:rsidR="0084546B" w:rsidRPr="00B12874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</w:pPr>
            <w:r w:rsidRPr="00B1287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="001311B9" w:rsidRPr="00B1287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 xml:space="preserve"> 209,455.30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6D3093" w14:textId="719F850D" w:rsidR="0084546B" w:rsidRPr="00B12874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</w:pPr>
            <w:r w:rsidRPr="00B1287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 xml:space="preserve"> 115,974.00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ED56C9" w14:textId="65F551B5" w:rsidR="0084546B" w:rsidRPr="00B12874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</w:pPr>
            <w:r w:rsidRPr="00B1287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 xml:space="preserve"> -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273FA1" w14:textId="134E7E21" w:rsidR="0084546B" w:rsidRPr="00B12874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</w:pPr>
            <w:r w:rsidRPr="00B1287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 xml:space="preserve">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C0B876" w14:textId="67042C32" w:rsidR="0084546B" w:rsidRPr="00B12874" w:rsidRDefault="001311B9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</w:pPr>
            <w:r w:rsidRPr="00B1287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 xml:space="preserve">  325,429.30</w:t>
            </w:r>
          </w:p>
        </w:tc>
      </w:tr>
      <w:tr w:rsidR="0084546B" w:rsidRPr="00B12874" w14:paraId="2DD37DB4" w14:textId="77777777" w:rsidTr="0084546B">
        <w:trPr>
          <w:trHeight w:val="20"/>
        </w:trPr>
        <w:tc>
          <w:tcPr>
            <w:tcW w:w="19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0301E403" w14:textId="77777777" w:rsidR="0084546B" w:rsidRPr="00B12874" w:rsidRDefault="0084546B" w:rsidP="0084546B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</w:pPr>
            <w:r w:rsidRPr="00B1287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20"/>
              </w:rPr>
              <w:t>Sulu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7A94F1A5" w14:textId="0E1A24F2" w:rsidR="0084546B" w:rsidRPr="00B12874" w:rsidRDefault="001311B9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20"/>
              </w:rPr>
            </w:pPr>
            <w:r w:rsidRPr="00B1287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20"/>
              </w:rPr>
              <w:t>209,455.30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074DBD" w14:textId="1694C113" w:rsidR="0084546B" w:rsidRPr="00B12874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20"/>
              </w:rPr>
            </w:pPr>
            <w:r w:rsidRPr="00B1287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20"/>
              </w:rPr>
              <w:t xml:space="preserve">115,974.00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3E33BD" w14:textId="65AF4E6B" w:rsidR="0084546B" w:rsidRPr="00B12874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20"/>
              </w:rPr>
            </w:pPr>
            <w:r w:rsidRPr="00B1287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20"/>
              </w:rPr>
              <w:t xml:space="preserve">-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539899" w14:textId="3A308DF9" w:rsidR="0084546B" w:rsidRPr="00B12874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20"/>
              </w:rPr>
            </w:pPr>
            <w:r w:rsidRPr="00B1287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20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12159B" w14:textId="6DCB68F6" w:rsidR="0084546B" w:rsidRPr="00B12874" w:rsidRDefault="001311B9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20"/>
              </w:rPr>
            </w:pPr>
            <w:r w:rsidRPr="00B1287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18"/>
                <w:szCs w:val="20"/>
              </w:rPr>
              <w:t xml:space="preserve">  325,429.30</w:t>
            </w:r>
          </w:p>
        </w:tc>
      </w:tr>
      <w:tr w:rsidR="0084546B" w:rsidRPr="00B12874" w14:paraId="409F94B7" w14:textId="77777777" w:rsidTr="0084546B">
        <w:trPr>
          <w:trHeight w:val="20"/>
        </w:trPr>
        <w:tc>
          <w:tcPr>
            <w:tcW w:w="2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8A242E" w14:textId="77777777" w:rsidR="0084546B" w:rsidRPr="00B12874" w:rsidRDefault="0084546B" w:rsidP="0084546B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20"/>
              </w:rPr>
            </w:pPr>
            <w:r w:rsidRPr="00B12874">
              <w:rPr>
                <w:rFonts w:ascii="Arial Narrow" w:eastAsia="Times New Roman" w:hAnsi="Arial Narrow" w:cs="Times New Roman"/>
                <w:i/>
                <w:iCs/>
                <w:sz w:val="18"/>
                <w:szCs w:val="20"/>
              </w:rPr>
              <w:t> 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CA1F" w14:textId="77777777" w:rsidR="0084546B" w:rsidRPr="00B12874" w:rsidRDefault="0084546B" w:rsidP="0084546B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20"/>
              </w:rPr>
            </w:pPr>
            <w:proofErr w:type="spellStart"/>
            <w:r w:rsidRPr="00B12874">
              <w:rPr>
                <w:rFonts w:ascii="Arial Narrow" w:eastAsia="Times New Roman" w:hAnsi="Arial Narrow" w:cs="Times New Roman"/>
                <w:i/>
                <w:iCs/>
                <w:sz w:val="18"/>
                <w:szCs w:val="20"/>
              </w:rPr>
              <w:t>Patikul</w:t>
            </w:r>
            <w:proofErr w:type="spellEnd"/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DB72" w14:textId="368F5247" w:rsidR="0084546B" w:rsidRPr="00B12874" w:rsidRDefault="001311B9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20"/>
              </w:rPr>
            </w:pPr>
            <w:r w:rsidRPr="00B12874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20"/>
              </w:rPr>
              <w:t>209,455.30</w:t>
            </w:r>
          </w:p>
        </w:tc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76DD7" w14:textId="084904A5" w:rsidR="0084546B" w:rsidRPr="00B12874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20"/>
              </w:rPr>
            </w:pPr>
            <w:r w:rsidRPr="00B12874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20"/>
              </w:rPr>
              <w:t xml:space="preserve">115,974.00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DD19B" w14:textId="1CE79C93" w:rsidR="0084546B" w:rsidRPr="00B12874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20"/>
              </w:rPr>
            </w:pPr>
            <w:r w:rsidRPr="00B12874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20"/>
              </w:rPr>
              <w:t xml:space="preserve">-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F14EF" w14:textId="70B287FE" w:rsidR="0084546B" w:rsidRPr="00B12874" w:rsidRDefault="0084546B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20"/>
              </w:rPr>
            </w:pPr>
            <w:r w:rsidRPr="00B12874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20"/>
              </w:rPr>
              <w:t xml:space="preserve"> -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2BE69" w14:textId="6E941755" w:rsidR="0084546B" w:rsidRPr="00B12874" w:rsidRDefault="001311B9" w:rsidP="0084546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20"/>
              </w:rPr>
            </w:pPr>
            <w:r w:rsidRPr="00B12874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20"/>
              </w:rPr>
              <w:t xml:space="preserve">  325,429.30</w:t>
            </w:r>
          </w:p>
        </w:tc>
      </w:tr>
    </w:tbl>
    <w:p w14:paraId="392193BA" w14:textId="77777777" w:rsidR="0084546B" w:rsidRPr="002D6344" w:rsidRDefault="0084546B" w:rsidP="0084546B">
      <w:pPr>
        <w:pStyle w:val="NoSpacing1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  </w:t>
      </w:r>
      <w:r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73C073A6" w14:textId="77777777" w:rsidR="0084546B" w:rsidRDefault="0084546B" w:rsidP="0084546B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31249D2" w14:textId="77777777" w:rsidR="0084546B" w:rsidRDefault="0084546B" w:rsidP="0084546B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 FO IX</w:t>
      </w:r>
    </w:p>
    <w:p w14:paraId="069F1276" w14:textId="77777777" w:rsidR="0084546B" w:rsidRDefault="0084546B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F93E8E6" w14:textId="694A0221" w:rsidR="0084546B" w:rsidRDefault="0084546B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740896C" w14:textId="77777777" w:rsidR="00B12874" w:rsidRDefault="00B12874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EC68CC6" w14:textId="77777777" w:rsidR="0084546B" w:rsidRDefault="0084546B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3770F00" w14:textId="5FD15326" w:rsidR="0084546B" w:rsidRDefault="0084546B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AEB858C" w14:textId="00D5F6D2" w:rsidR="001149A2" w:rsidRPr="002D6344" w:rsidRDefault="001149A2" w:rsidP="00C16E9F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14:paraId="1F3277E8" w14:textId="77777777" w:rsidR="00C16E9F" w:rsidRPr="002D6344" w:rsidRDefault="00C16E9F" w:rsidP="00C16E9F">
      <w:pPr>
        <w:spacing w:after="0" w:line="240" w:lineRule="auto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2D6344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2D6344" w14:paraId="28B7794A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2D6344" w14:paraId="16139C1F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63E73562" w:rsidR="00985089" w:rsidRPr="002D6344" w:rsidRDefault="001311B9" w:rsidP="00AC578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05</w:t>
            </w:r>
            <w:r w:rsidR="0070267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AC578C">
              <w:rPr>
                <w:rFonts w:ascii="Arial" w:eastAsia="Arial" w:hAnsi="Arial" w:cs="Arial"/>
                <w:color w:val="0070C0"/>
                <w:sz w:val="20"/>
                <w:szCs w:val="24"/>
              </w:rPr>
              <w:t>February</w:t>
            </w:r>
            <w:r w:rsidR="0070267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093334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623E73E8" w:rsidR="00A424AB" w:rsidRPr="00FA1122" w:rsidRDefault="00E97EC4" w:rsidP="00EC37BC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97EC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AC578C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="00EC37BC">
              <w:rPr>
                <w:rFonts w:ascii="Arial" w:eastAsia="Arial" w:hAnsi="Arial" w:cs="Arial"/>
                <w:color w:val="0070C0"/>
                <w:sz w:val="20"/>
                <w:szCs w:val="24"/>
              </w:rPr>
              <w:t>X</w:t>
            </w:r>
            <w:r w:rsidR="002F564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97EC4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3E471326" w14:textId="77777777" w:rsidR="00AC578C" w:rsidRDefault="00AC578C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E7FF997" w14:textId="77777777" w:rsidR="00FA1122" w:rsidRDefault="00FA112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E9713E3" w14:textId="77777777" w:rsidR="00FA1122" w:rsidRDefault="00FA112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3F50EA12" w:rsidR="001149A2" w:rsidRPr="002D6344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84546B"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2D6344" w14:paraId="5E7E3044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2D6344" w14:paraId="15FC88FB" w14:textId="77777777" w:rsidTr="0084546B">
        <w:trPr>
          <w:trHeight w:val="359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7B647D95" w:rsidR="001149A2" w:rsidRPr="002D6344" w:rsidRDefault="001311B9" w:rsidP="00222C1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05</w:t>
            </w:r>
            <w:r w:rsidR="0009333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222C1E">
              <w:rPr>
                <w:rFonts w:ascii="Arial" w:eastAsia="Arial" w:hAnsi="Arial" w:cs="Arial"/>
                <w:color w:val="0070C0"/>
                <w:sz w:val="20"/>
                <w:szCs w:val="24"/>
              </w:rPr>
              <w:t>February</w:t>
            </w:r>
            <w:r w:rsidR="0009333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31D457" w14:textId="6BBC0E79" w:rsidR="005E4F8C" w:rsidRDefault="005E4F8C" w:rsidP="005E4F8C">
            <w:pPr>
              <w:pStyle w:val="ListParagraph"/>
              <w:numPr>
                <w:ilvl w:val="0"/>
                <w:numId w:val="3"/>
              </w:numPr>
              <w:ind w:left="273" w:hanging="273"/>
              <w:jc w:val="both"/>
              <w:rPr>
                <w:rFonts w:ascii="Arial" w:hAnsi="Arial" w:cs="Arial"/>
                <w:color w:val="0070C0"/>
                <w:sz w:val="20"/>
              </w:rPr>
            </w:pPr>
            <w:bookmarkStart w:id="2" w:name="_2et92p0" w:colFirst="0" w:colLast="0"/>
            <w:bookmarkEnd w:id="2"/>
            <w:r>
              <w:rPr>
                <w:rFonts w:ascii="Arial" w:hAnsi="Arial" w:cs="Arial"/>
                <w:color w:val="0070C0"/>
                <w:sz w:val="20"/>
              </w:rPr>
              <w:t>The DSWD-FO IX immediately provided Family Food Packs, hygiene kit and family kit to the affected families.</w:t>
            </w:r>
          </w:p>
          <w:p w14:paraId="1061E0DF" w14:textId="37A800C2" w:rsidR="00A4163C" w:rsidRPr="00FA0ED7" w:rsidRDefault="0084546B" w:rsidP="005E4F8C">
            <w:pPr>
              <w:pStyle w:val="ListParagraph"/>
              <w:numPr>
                <w:ilvl w:val="0"/>
                <w:numId w:val="3"/>
              </w:numPr>
              <w:ind w:left="273" w:hanging="273"/>
              <w:jc w:val="both"/>
              <w:rPr>
                <w:rFonts w:ascii="Arial" w:hAnsi="Arial" w:cs="Arial"/>
                <w:color w:val="0070C0"/>
                <w:sz w:val="20"/>
              </w:rPr>
            </w:pPr>
            <w:r w:rsidRPr="0084546B">
              <w:rPr>
                <w:rFonts w:ascii="Arial" w:hAnsi="Arial" w:cs="Arial"/>
                <w:color w:val="0070C0"/>
                <w:sz w:val="20"/>
              </w:rPr>
              <w:t xml:space="preserve">The Disaster Response Management Division of the DSWD FO IX is continuously coordinating with the concerned Local Government Unit of </w:t>
            </w:r>
            <w:proofErr w:type="spellStart"/>
            <w:r w:rsidRPr="0084546B">
              <w:rPr>
                <w:rFonts w:ascii="Arial" w:hAnsi="Arial" w:cs="Arial"/>
                <w:color w:val="0070C0"/>
                <w:sz w:val="20"/>
              </w:rPr>
              <w:t>Jolo</w:t>
            </w:r>
            <w:proofErr w:type="spellEnd"/>
            <w:r w:rsidRPr="0084546B">
              <w:rPr>
                <w:rFonts w:ascii="Arial" w:hAnsi="Arial" w:cs="Arial"/>
                <w:color w:val="0070C0"/>
                <w:sz w:val="20"/>
              </w:rPr>
              <w:t>, Sulu for any relevant updates.</w:t>
            </w:r>
          </w:p>
        </w:tc>
      </w:tr>
    </w:tbl>
    <w:p w14:paraId="71B0386D" w14:textId="189E619B" w:rsidR="001149A2" w:rsidRPr="009F6591" w:rsidRDefault="001149A2" w:rsidP="001149A2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9F6591">
        <w:rPr>
          <w:rFonts w:ascii="Arial" w:eastAsia="Arial" w:hAnsi="Arial" w:cs="Arial"/>
          <w:i/>
          <w:sz w:val="20"/>
          <w:szCs w:val="24"/>
        </w:rPr>
        <w:t>*****</w:t>
      </w:r>
    </w:p>
    <w:p w14:paraId="1E33C894" w14:textId="1DF6794F" w:rsidR="00B274F2" w:rsidRDefault="001149A2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9F6591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84546B">
        <w:rPr>
          <w:rFonts w:ascii="Arial" w:eastAsia="Arial" w:hAnsi="Arial" w:cs="Arial"/>
          <w:i/>
          <w:color w:val="263238"/>
          <w:sz w:val="20"/>
          <w:szCs w:val="24"/>
        </w:rPr>
        <w:t>IX</w:t>
      </w:r>
      <w:r w:rsidR="0058313A" w:rsidRPr="009F6591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9F6591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</w:t>
      </w:r>
      <w:r w:rsidR="00160189">
        <w:rPr>
          <w:rFonts w:ascii="Arial" w:eastAsia="Arial" w:hAnsi="Arial" w:cs="Arial"/>
          <w:i/>
          <w:color w:val="263238"/>
          <w:sz w:val="20"/>
          <w:szCs w:val="24"/>
        </w:rPr>
        <w:t>vi</w:t>
      </w:r>
      <w:r w:rsidRPr="009F6591">
        <w:rPr>
          <w:rFonts w:ascii="Arial" w:eastAsia="Arial" w:hAnsi="Arial" w:cs="Arial"/>
          <w:i/>
          <w:color w:val="263238"/>
          <w:sz w:val="20"/>
          <w:szCs w:val="24"/>
        </w:rPr>
        <w:t>ded.</w:t>
      </w:r>
    </w:p>
    <w:p w14:paraId="5C039132" w14:textId="77777777" w:rsidR="00475561" w:rsidRPr="00475561" w:rsidRDefault="00475561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</w:p>
    <w:p w14:paraId="7B91724D" w14:textId="2E423145" w:rsidR="00C9090C" w:rsidRPr="002D6344" w:rsidRDefault="00C9090C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0C022061" w:rsidR="00C9090C" w:rsidRPr="00FA665B" w:rsidRDefault="00093334" w:rsidP="00C16E9F">
      <w:pPr>
        <w:spacing w:after="0" w:line="240" w:lineRule="auto"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JAN ERWIN ANDREW I. ONTANILLAS</w:t>
      </w:r>
    </w:p>
    <w:p w14:paraId="57A0E179" w14:textId="60668B6E" w:rsidR="00C9090C" w:rsidRPr="00E97EC4" w:rsidRDefault="00C9090C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2D6344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bookmarkEnd w:id="1"/>
    </w:p>
    <w:sectPr w:rsidR="00C9090C" w:rsidRPr="00E97E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8FE2A" w14:textId="77777777" w:rsidR="00A1016D" w:rsidRDefault="00A1016D">
      <w:pPr>
        <w:spacing w:after="0" w:line="240" w:lineRule="auto"/>
      </w:pPr>
      <w:r>
        <w:separator/>
      </w:r>
    </w:p>
  </w:endnote>
  <w:endnote w:type="continuationSeparator" w:id="0">
    <w:p w14:paraId="5517B30F" w14:textId="77777777" w:rsidR="00A1016D" w:rsidRDefault="00A10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F24B7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5214E98A" w14:textId="747A7087" w:rsidR="001149A2" w:rsidRPr="00F24B77" w:rsidRDefault="0082655B" w:rsidP="00F24B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3" w:name="_1t3h5sf" w:colFirst="0" w:colLast="0"/>
    <w:bookmarkEnd w:id="3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E029DF">
      <w:rPr>
        <w:rFonts w:ascii="Arial" w:hAnsi="Arial" w:cs="Arial"/>
        <w:noProof/>
        <w:sz w:val="14"/>
        <w:szCs w:val="18"/>
      </w:rPr>
      <w:t>1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E029DF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4347A5" w:rsidRPr="00F24B77">
      <w:rPr>
        <w:rFonts w:ascii="Arial" w:eastAsia="Arial" w:hAnsi="Arial" w:cs="Arial"/>
        <w:sz w:val="14"/>
        <w:szCs w:val="18"/>
      </w:rPr>
      <w:t xml:space="preserve">DSWD DROMIC </w:t>
    </w:r>
    <w:r w:rsidR="00BB2F4A" w:rsidRPr="00F24B77">
      <w:rPr>
        <w:rFonts w:ascii="Arial" w:eastAsia="Arial" w:hAnsi="Arial" w:cs="Arial"/>
        <w:sz w:val="14"/>
        <w:szCs w:val="18"/>
      </w:rPr>
      <w:t>Report</w:t>
    </w:r>
    <w:r w:rsidR="001149A2" w:rsidRPr="00F24B77">
      <w:rPr>
        <w:rFonts w:ascii="Arial" w:eastAsia="Arial" w:hAnsi="Arial" w:cs="Arial"/>
        <w:sz w:val="14"/>
        <w:szCs w:val="18"/>
      </w:rPr>
      <w:t xml:space="preserve"> </w:t>
    </w:r>
    <w:r w:rsidR="001E5944" w:rsidRPr="00F24B77">
      <w:rPr>
        <w:rFonts w:ascii="Arial" w:eastAsia="Arial" w:hAnsi="Arial" w:cs="Arial"/>
        <w:sz w:val="14"/>
        <w:szCs w:val="18"/>
      </w:rPr>
      <w:t>#</w:t>
    </w:r>
    <w:r w:rsidR="00644DE4">
      <w:rPr>
        <w:rFonts w:ascii="Arial" w:eastAsia="Arial" w:hAnsi="Arial" w:cs="Arial"/>
        <w:sz w:val="14"/>
        <w:szCs w:val="18"/>
      </w:rPr>
      <w:t>2</w:t>
    </w:r>
    <w:r w:rsidR="00662BAE" w:rsidRPr="00F24B77">
      <w:rPr>
        <w:rFonts w:ascii="Arial" w:eastAsia="Arial" w:hAnsi="Arial" w:cs="Arial"/>
        <w:sz w:val="14"/>
        <w:szCs w:val="18"/>
      </w:rPr>
      <w:t xml:space="preserve"> </w:t>
    </w:r>
    <w:r w:rsidR="00985089" w:rsidRPr="00F24B77">
      <w:rPr>
        <w:rFonts w:ascii="Arial" w:eastAsia="Arial" w:hAnsi="Arial" w:cs="Arial"/>
        <w:sz w:val="14"/>
        <w:szCs w:val="18"/>
      </w:rPr>
      <w:t xml:space="preserve">on the </w:t>
    </w:r>
    <w:r w:rsidR="0084546B" w:rsidRPr="0084546B">
      <w:rPr>
        <w:rFonts w:ascii="Arial" w:eastAsia="Arial" w:hAnsi="Arial" w:cs="Arial"/>
        <w:sz w:val="14"/>
        <w:szCs w:val="18"/>
      </w:rPr>
      <w:t xml:space="preserve">Armed Conflict in </w:t>
    </w:r>
    <w:proofErr w:type="spellStart"/>
    <w:r w:rsidR="0084546B" w:rsidRPr="0084546B">
      <w:rPr>
        <w:rFonts w:ascii="Arial" w:eastAsia="Arial" w:hAnsi="Arial" w:cs="Arial"/>
        <w:sz w:val="14"/>
        <w:szCs w:val="18"/>
      </w:rPr>
      <w:t>Patikul</w:t>
    </w:r>
    <w:proofErr w:type="spellEnd"/>
    <w:r w:rsidR="001377ED">
      <w:rPr>
        <w:rFonts w:ascii="Arial" w:eastAsia="Arial" w:hAnsi="Arial" w:cs="Arial"/>
        <w:sz w:val="14"/>
        <w:szCs w:val="18"/>
      </w:rPr>
      <w:t>,</w:t>
    </w:r>
    <w:r w:rsidR="0084546B" w:rsidRPr="0084546B">
      <w:rPr>
        <w:rFonts w:ascii="Arial" w:eastAsia="Arial" w:hAnsi="Arial" w:cs="Arial"/>
        <w:sz w:val="14"/>
        <w:szCs w:val="18"/>
      </w:rPr>
      <w:t xml:space="preserve"> Sulu</w:t>
    </w:r>
    <w:r w:rsidR="00CE3E33">
      <w:rPr>
        <w:rFonts w:ascii="Arial" w:eastAsia="Arial" w:hAnsi="Arial" w:cs="Arial"/>
        <w:sz w:val="14"/>
        <w:szCs w:val="18"/>
      </w:rPr>
      <w:t>,</w:t>
    </w:r>
    <w:r w:rsidR="00E33FCF" w:rsidRPr="00F24B77">
      <w:rPr>
        <w:rFonts w:ascii="Arial" w:eastAsia="Arial" w:hAnsi="Arial" w:cs="Arial"/>
        <w:sz w:val="14"/>
        <w:szCs w:val="18"/>
      </w:rPr>
      <w:t xml:space="preserve"> </w:t>
    </w:r>
    <w:r w:rsidR="00D0357D" w:rsidRPr="00F24B77">
      <w:rPr>
        <w:rFonts w:ascii="Arial" w:eastAsia="Arial" w:hAnsi="Arial" w:cs="Arial"/>
        <w:sz w:val="14"/>
        <w:szCs w:val="18"/>
      </w:rPr>
      <w:t xml:space="preserve">as of </w:t>
    </w:r>
    <w:r w:rsidR="00396EF5">
      <w:rPr>
        <w:rFonts w:ascii="Arial" w:eastAsia="Arial" w:hAnsi="Arial" w:cs="Arial"/>
        <w:sz w:val="14"/>
        <w:szCs w:val="18"/>
      </w:rPr>
      <w:t>05</w:t>
    </w:r>
    <w:r w:rsidR="002F5643" w:rsidRPr="00F24B77">
      <w:rPr>
        <w:rFonts w:ascii="Arial" w:eastAsia="Arial" w:hAnsi="Arial" w:cs="Arial"/>
        <w:sz w:val="14"/>
        <w:szCs w:val="18"/>
      </w:rPr>
      <w:t xml:space="preserve"> </w:t>
    </w:r>
    <w:r w:rsidR="00FA0ED7">
      <w:rPr>
        <w:rFonts w:ascii="Arial" w:eastAsia="Arial" w:hAnsi="Arial" w:cs="Arial"/>
        <w:sz w:val="14"/>
        <w:szCs w:val="18"/>
      </w:rPr>
      <w:t>February</w:t>
    </w:r>
    <w:r w:rsidR="0058313A" w:rsidRPr="00F24B77">
      <w:rPr>
        <w:rFonts w:ascii="Arial" w:eastAsia="Arial" w:hAnsi="Arial" w:cs="Arial"/>
        <w:sz w:val="14"/>
        <w:szCs w:val="18"/>
      </w:rPr>
      <w:t xml:space="preserve"> </w:t>
    </w:r>
    <w:r w:rsidR="00F24B77">
      <w:rPr>
        <w:rFonts w:ascii="Arial" w:eastAsia="Arial" w:hAnsi="Arial" w:cs="Arial"/>
        <w:sz w:val="14"/>
        <w:szCs w:val="18"/>
      </w:rPr>
      <w:t>2019</w:t>
    </w:r>
    <w:r w:rsidR="001149A2" w:rsidRPr="00F24B77">
      <w:rPr>
        <w:rFonts w:ascii="Arial" w:eastAsia="Arial" w:hAnsi="Arial" w:cs="Arial"/>
        <w:sz w:val="14"/>
        <w:szCs w:val="18"/>
      </w:rPr>
      <w:t xml:space="preserve">, </w:t>
    </w:r>
    <w:r w:rsidR="00B12874">
      <w:rPr>
        <w:rFonts w:ascii="Arial" w:eastAsia="Arial" w:hAnsi="Arial" w:cs="Arial"/>
        <w:sz w:val="14"/>
        <w:szCs w:val="18"/>
      </w:rPr>
      <w:t>5</w:t>
    </w:r>
    <w:r w:rsidR="00985089" w:rsidRPr="00F24B77">
      <w:rPr>
        <w:rFonts w:ascii="Arial" w:eastAsia="Arial" w:hAnsi="Arial" w:cs="Arial"/>
        <w:sz w:val="14"/>
        <w:szCs w:val="18"/>
      </w:rPr>
      <w:t>P</w:t>
    </w:r>
    <w:r w:rsidR="001149A2" w:rsidRPr="00F24B77">
      <w:rPr>
        <w:rFonts w:ascii="Arial" w:eastAsia="Arial" w:hAnsi="Arial" w:cs="Arial"/>
        <w:sz w:val="14"/>
        <w:szCs w:val="18"/>
      </w:rPr>
      <w:t>M</w:t>
    </w:r>
  </w:p>
  <w:p w14:paraId="0645D380" w14:textId="23C83138" w:rsidR="00B75DA9" w:rsidRPr="00F24B77" w:rsidRDefault="00B75DA9" w:rsidP="006F0656">
    <w:pPr>
      <w:jc w:val="right"/>
      <w:rPr>
        <w:rFonts w:ascii="Arial" w:eastAsia="Arial" w:hAnsi="Arial" w:cs="Arial"/>
        <w:sz w:val="16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C1BC7" w14:textId="77777777" w:rsidR="00A1016D" w:rsidRDefault="00A1016D">
      <w:pPr>
        <w:spacing w:after="0" w:line="240" w:lineRule="auto"/>
      </w:pPr>
      <w:r>
        <w:separator/>
      </w:r>
    </w:p>
  </w:footnote>
  <w:footnote w:type="continuationSeparator" w:id="0">
    <w:p w14:paraId="77C09E8A" w14:textId="77777777" w:rsidR="00A1016D" w:rsidRDefault="00A10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6B99"/>
    <w:multiLevelType w:val="hybridMultilevel"/>
    <w:tmpl w:val="D0142FC0"/>
    <w:lvl w:ilvl="0" w:tplc="1EA62C7A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42FEB"/>
    <w:rsid w:val="00046FA7"/>
    <w:rsid w:val="000708D9"/>
    <w:rsid w:val="00076785"/>
    <w:rsid w:val="00083789"/>
    <w:rsid w:val="00090371"/>
    <w:rsid w:val="00093334"/>
    <w:rsid w:val="00096310"/>
    <w:rsid w:val="000E2AEE"/>
    <w:rsid w:val="000E38E9"/>
    <w:rsid w:val="000E3EB7"/>
    <w:rsid w:val="000F4719"/>
    <w:rsid w:val="00103995"/>
    <w:rsid w:val="00105C0B"/>
    <w:rsid w:val="00113819"/>
    <w:rsid w:val="001149A2"/>
    <w:rsid w:val="001311B9"/>
    <w:rsid w:val="001322D8"/>
    <w:rsid w:val="00135103"/>
    <w:rsid w:val="001377ED"/>
    <w:rsid w:val="00155842"/>
    <w:rsid w:val="00160189"/>
    <w:rsid w:val="00171711"/>
    <w:rsid w:val="001823AB"/>
    <w:rsid w:val="001847A6"/>
    <w:rsid w:val="00186433"/>
    <w:rsid w:val="001B2088"/>
    <w:rsid w:val="001B4682"/>
    <w:rsid w:val="001B6619"/>
    <w:rsid w:val="001B76F6"/>
    <w:rsid w:val="001E5944"/>
    <w:rsid w:val="001F0486"/>
    <w:rsid w:val="00204FE4"/>
    <w:rsid w:val="00222413"/>
    <w:rsid w:val="00222C1E"/>
    <w:rsid w:val="00243402"/>
    <w:rsid w:val="00250D5A"/>
    <w:rsid w:val="00262F03"/>
    <w:rsid w:val="002741A1"/>
    <w:rsid w:val="00275C6A"/>
    <w:rsid w:val="00282674"/>
    <w:rsid w:val="002851FF"/>
    <w:rsid w:val="00293BD3"/>
    <w:rsid w:val="00293CD5"/>
    <w:rsid w:val="002941CA"/>
    <w:rsid w:val="002A1279"/>
    <w:rsid w:val="002B1E23"/>
    <w:rsid w:val="002B44BD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3FED"/>
    <w:rsid w:val="003169F2"/>
    <w:rsid w:val="0031795A"/>
    <w:rsid w:val="0035250A"/>
    <w:rsid w:val="00357104"/>
    <w:rsid w:val="00371C7A"/>
    <w:rsid w:val="00375AE7"/>
    <w:rsid w:val="00375C00"/>
    <w:rsid w:val="00387EBD"/>
    <w:rsid w:val="0039157E"/>
    <w:rsid w:val="00393D07"/>
    <w:rsid w:val="00393EED"/>
    <w:rsid w:val="00396EF5"/>
    <w:rsid w:val="003C3015"/>
    <w:rsid w:val="003F0F20"/>
    <w:rsid w:val="003F13F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1854"/>
    <w:rsid w:val="00474826"/>
    <w:rsid w:val="00475561"/>
    <w:rsid w:val="004864BA"/>
    <w:rsid w:val="004A129A"/>
    <w:rsid w:val="004A4E86"/>
    <w:rsid w:val="004B48A7"/>
    <w:rsid w:val="004B6643"/>
    <w:rsid w:val="004C3428"/>
    <w:rsid w:val="004C4558"/>
    <w:rsid w:val="004E58E2"/>
    <w:rsid w:val="004F3CA8"/>
    <w:rsid w:val="005205EB"/>
    <w:rsid w:val="00526FA0"/>
    <w:rsid w:val="00564400"/>
    <w:rsid w:val="0058313A"/>
    <w:rsid w:val="005838F4"/>
    <w:rsid w:val="00590B6B"/>
    <w:rsid w:val="005924AF"/>
    <w:rsid w:val="00596FC3"/>
    <w:rsid w:val="005A2012"/>
    <w:rsid w:val="005B0CD5"/>
    <w:rsid w:val="005B7B3E"/>
    <w:rsid w:val="005C4BE7"/>
    <w:rsid w:val="005E4F8C"/>
    <w:rsid w:val="005F7749"/>
    <w:rsid w:val="00604C05"/>
    <w:rsid w:val="0061793C"/>
    <w:rsid w:val="00624F9C"/>
    <w:rsid w:val="00644DE4"/>
    <w:rsid w:val="0065029D"/>
    <w:rsid w:val="00651F59"/>
    <w:rsid w:val="00662BAE"/>
    <w:rsid w:val="006650DE"/>
    <w:rsid w:val="00672917"/>
    <w:rsid w:val="0069788A"/>
    <w:rsid w:val="006A6903"/>
    <w:rsid w:val="006B6DC3"/>
    <w:rsid w:val="006B7F71"/>
    <w:rsid w:val="006C7E5F"/>
    <w:rsid w:val="006E2AB6"/>
    <w:rsid w:val="006F0656"/>
    <w:rsid w:val="006F7673"/>
    <w:rsid w:val="00702671"/>
    <w:rsid w:val="007202DE"/>
    <w:rsid w:val="00721CF9"/>
    <w:rsid w:val="007313BB"/>
    <w:rsid w:val="0073140C"/>
    <w:rsid w:val="0073758B"/>
    <w:rsid w:val="007550BB"/>
    <w:rsid w:val="00776A1F"/>
    <w:rsid w:val="00794161"/>
    <w:rsid w:val="00795D24"/>
    <w:rsid w:val="007965D4"/>
    <w:rsid w:val="007A4F6E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4546B"/>
    <w:rsid w:val="008524BB"/>
    <w:rsid w:val="00853C77"/>
    <w:rsid w:val="00871F0E"/>
    <w:rsid w:val="00881096"/>
    <w:rsid w:val="008A0185"/>
    <w:rsid w:val="008B1217"/>
    <w:rsid w:val="008C6892"/>
    <w:rsid w:val="008C69B2"/>
    <w:rsid w:val="008C6D94"/>
    <w:rsid w:val="008E4068"/>
    <w:rsid w:val="008F1FFB"/>
    <w:rsid w:val="00901E90"/>
    <w:rsid w:val="009112F7"/>
    <w:rsid w:val="0091510D"/>
    <w:rsid w:val="00927484"/>
    <w:rsid w:val="009279A3"/>
    <w:rsid w:val="00931158"/>
    <w:rsid w:val="0094182F"/>
    <w:rsid w:val="00954C16"/>
    <w:rsid w:val="00970CF8"/>
    <w:rsid w:val="00975BF1"/>
    <w:rsid w:val="009804E3"/>
    <w:rsid w:val="009808ED"/>
    <w:rsid w:val="00982647"/>
    <w:rsid w:val="00985089"/>
    <w:rsid w:val="009A7847"/>
    <w:rsid w:val="009B2C0C"/>
    <w:rsid w:val="009B5C96"/>
    <w:rsid w:val="009C2BF6"/>
    <w:rsid w:val="009C3611"/>
    <w:rsid w:val="009D7FD6"/>
    <w:rsid w:val="009E122F"/>
    <w:rsid w:val="009E2494"/>
    <w:rsid w:val="009F6591"/>
    <w:rsid w:val="00A055F1"/>
    <w:rsid w:val="00A1016D"/>
    <w:rsid w:val="00A1443E"/>
    <w:rsid w:val="00A1706A"/>
    <w:rsid w:val="00A3013B"/>
    <w:rsid w:val="00A3080E"/>
    <w:rsid w:val="00A4163C"/>
    <w:rsid w:val="00A424AB"/>
    <w:rsid w:val="00A42AB0"/>
    <w:rsid w:val="00A62258"/>
    <w:rsid w:val="00A63054"/>
    <w:rsid w:val="00A74B70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3539"/>
    <w:rsid w:val="00B12874"/>
    <w:rsid w:val="00B17722"/>
    <w:rsid w:val="00B274F2"/>
    <w:rsid w:val="00B31859"/>
    <w:rsid w:val="00B4083F"/>
    <w:rsid w:val="00B40F59"/>
    <w:rsid w:val="00B56338"/>
    <w:rsid w:val="00B62851"/>
    <w:rsid w:val="00B75DA9"/>
    <w:rsid w:val="00B865A2"/>
    <w:rsid w:val="00B86763"/>
    <w:rsid w:val="00BB2F4A"/>
    <w:rsid w:val="00BC2AFC"/>
    <w:rsid w:val="00BC57D7"/>
    <w:rsid w:val="00BE47F2"/>
    <w:rsid w:val="00BF1CAE"/>
    <w:rsid w:val="00C018FB"/>
    <w:rsid w:val="00C039EE"/>
    <w:rsid w:val="00C16E9F"/>
    <w:rsid w:val="00C2287F"/>
    <w:rsid w:val="00C61BA3"/>
    <w:rsid w:val="00C71876"/>
    <w:rsid w:val="00C71B5A"/>
    <w:rsid w:val="00C81BAD"/>
    <w:rsid w:val="00C90531"/>
    <w:rsid w:val="00C9090C"/>
    <w:rsid w:val="00C94159"/>
    <w:rsid w:val="00CA73C9"/>
    <w:rsid w:val="00CB57AA"/>
    <w:rsid w:val="00CC4362"/>
    <w:rsid w:val="00CD1243"/>
    <w:rsid w:val="00CD395F"/>
    <w:rsid w:val="00CE3E33"/>
    <w:rsid w:val="00CF10D1"/>
    <w:rsid w:val="00D0357D"/>
    <w:rsid w:val="00D05A14"/>
    <w:rsid w:val="00D10EA4"/>
    <w:rsid w:val="00D517A7"/>
    <w:rsid w:val="00D61622"/>
    <w:rsid w:val="00D63CC6"/>
    <w:rsid w:val="00DA0B82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E029DF"/>
    <w:rsid w:val="00E15317"/>
    <w:rsid w:val="00E236E0"/>
    <w:rsid w:val="00E31DD3"/>
    <w:rsid w:val="00E32112"/>
    <w:rsid w:val="00E3253B"/>
    <w:rsid w:val="00E32DA2"/>
    <w:rsid w:val="00E33FCF"/>
    <w:rsid w:val="00E418EA"/>
    <w:rsid w:val="00E476B6"/>
    <w:rsid w:val="00E56999"/>
    <w:rsid w:val="00E61798"/>
    <w:rsid w:val="00E66AEB"/>
    <w:rsid w:val="00E755D3"/>
    <w:rsid w:val="00E8312E"/>
    <w:rsid w:val="00E97EC4"/>
    <w:rsid w:val="00EA3452"/>
    <w:rsid w:val="00EC1834"/>
    <w:rsid w:val="00EC24DD"/>
    <w:rsid w:val="00EC2BF7"/>
    <w:rsid w:val="00EC37BC"/>
    <w:rsid w:val="00ED336C"/>
    <w:rsid w:val="00EE423D"/>
    <w:rsid w:val="00EE4D06"/>
    <w:rsid w:val="00EE646E"/>
    <w:rsid w:val="00EF0E3A"/>
    <w:rsid w:val="00EF2BE1"/>
    <w:rsid w:val="00EF34B8"/>
    <w:rsid w:val="00F066B0"/>
    <w:rsid w:val="00F15F41"/>
    <w:rsid w:val="00F2441C"/>
    <w:rsid w:val="00F24B77"/>
    <w:rsid w:val="00F56ECD"/>
    <w:rsid w:val="00F63AF5"/>
    <w:rsid w:val="00F702AC"/>
    <w:rsid w:val="00F75D3D"/>
    <w:rsid w:val="00F90196"/>
    <w:rsid w:val="00FA0ED7"/>
    <w:rsid w:val="00FA1122"/>
    <w:rsid w:val="00FA639D"/>
    <w:rsid w:val="00FA665B"/>
    <w:rsid w:val="00FC3E81"/>
    <w:rsid w:val="00FC545B"/>
    <w:rsid w:val="00FC7CDE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91069-A6A6-4AB3-82FD-63C87FBC1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Ma. Consuelo J. del Prado</cp:lastModifiedBy>
  <cp:revision>7</cp:revision>
  <dcterms:created xsi:type="dcterms:W3CDTF">2019-02-05T09:18:00Z</dcterms:created>
  <dcterms:modified xsi:type="dcterms:W3CDTF">2019-02-05T09:21:00Z</dcterms:modified>
</cp:coreProperties>
</file>