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59F6F1" w14:textId="012B44FE" w:rsidR="001149A2" w:rsidRPr="008268F2" w:rsidRDefault="001149A2" w:rsidP="008268F2">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8268F2">
        <w:rPr>
          <w:rFonts w:ascii="Arial" w:eastAsia="Arial" w:hAnsi="Arial" w:cs="Arial"/>
          <w:b/>
          <w:sz w:val="32"/>
          <w:szCs w:val="24"/>
        </w:rPr>
        <w:t xml:space="preserve">DSWD DROMIC Report </w:t>
      </w:r>
      <w:r w:rsidR="00B81170">
        <w:rPr>
          <w:rFonts w:ascii="Arial" w:eastAsia="Arial" w:hAnsi="Arial" w:cs="Arial"/>
          <w:b/>
          <w:sz w:val="32"/>
          <w:szCs w:val="24"/>
        </w:rPr>
        <w:t>#2</w:t>
      </w:r>
      <w:r w:rsidR="001E5944" w:rsidRPr="008268F2">
        <w:rPr>
          <w:rFonts w:ascii="Arial" w:eastAsia="Arial" w:hAnsi="Arial" w:cs="Arial"/>
          <w:b/>
          <w:sz w:val="32"/>
          <w:szCs w:val="24"/>
        </w:rPr>
        <w:t xml:space="preserve"> </w:t>
      </w:r>
      <w:r w:rsidR="00985089" w:rsidRPr="008268F2">
        <w:rPr>
          <w:rFonts w:ascii="Arial" w:eastAsia="Arial" w:hAnsi="Arial" w:cs="Arial"/>
          <w:b/>
          <w:sz w:val="32"/>
          <w:szCs w:val="24"/>
        </w:rPr>
        <w:t xml:space="preserve">on the </w:t>
      </w:r>
      <w:r w:rsidRPr="008268F2">
        <w:rPr>
          <w:rFonts w:ascii="Arial" w:eastAsia="Arial" w:hAnsi="Arial" w:cs="Arial"/>
          <w:b/>
          <w:sz w:val="32"/>
          <w:szCs w:val="24"/>
        </w:rPr>
        <w:t xml:space="preserve">Fire Incident in </w:t>
      </w:r>
    </w:p>
    <w:p w14:paraId="23964CD2" w14:textId="200AF40B" w:rsidR="00BA143A" w:rsidRDefault="00383D41" w:rsidP="008268F2">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Brgy. Santo Domingo, Cainta, Rizal</w:t>
      </w:r>
    </w:p>
    <w:p w14:paraId="1808A9E3" w14:textId="4717FED6" w:rsidR="001149A2" w:rsidRPr="008268F2" w:rsidRDefault="00D0357D" w:rsidP="008268F2">
      <w:pPr>
        <w:pBdr>
          <w:top w:val="nil"/>
          <w:left w:val="nil"/>
          <w:bottom w:val="nil"/>
          <w:right w:val="nil"/>
          <w:between w:val="nil"/>
        </w:pBdr>
        <w:spacing w:after="0" w:line="240" w:lineRule="auto"/>
        <w:contextualSpacing/>
        <w:jc w:val="center"/>
        <w:rPr>
          <w:rFonts w:ascii="Arial" w:eastAsia="Arial" w:hAnsi="Arial" w:cs="Arial"/>
          <w:sz w:val="24"/>
          <w:szCs w:val="24"/>
        </w:rPr>
      </w:pPr>
      <w:r w:rsidRPr="008268F2">
        <w:rPr>
          <w:rFonts w:ascii="Arial" w:eastAsia="Arial" w:hAnsi="Arial" w:cs="Arial"/>
          <w:sz w:val="24"/>
          <w:szCs w:val="24"/>
        </w:rPr>
        <w:t xml:space="preserve">as of </w:t>
      </w:r>
      <w:r w:rsidR="00B81170">
        <w:rPr>
          <w:rFonts w:ascii="Arial" w:eastAsia="Arial" w:hAnsi="Arial" w:cs="Arial"/>
          <w:sz w:val="24"/>
          <w:szCs w:val="24"/>
        </w:rPr>
        <w:t>07</w:t>
      </w:r>
      <w:r w:rsidR="00383D41">
        <w:rPr>
          <w:rFonts w:ascii="Arial" w:eastAsia="Arial" w:hAnsi="Arial" w:cs="Arial"/>
          <w:sz w:val="24"/>
          <w:szCs w:val="24"/>
        </w:rPr>
        <w:t xml:space="preserve"> February</w:t>
      </w:r>
      <w:r w:rsidR="00BE6D8F">
        <w:rPr>
          <w:rFonts w:ascii="Arial" w:eastAsia="Arial" w:hAnsi="Arial" w:cs="Arial"/>
          <w:sz w:val="24"/>
          <w:szCs w:val="24"/>
        </w:rPr>
        <w:t xml:space="preserve"> 2019</w:t>
      </w:r>
      <w:r w:rsidR="001149A2" w:rsidRPr="008268F2">
        <w:rPr>
          <w:rFonts w:ascii="Arial" w:eastAsia="Arial" w:hAnsi="Arial" w:cs="Arial"/>
          <w:sz w:val="24"/>
          <w:szCs w:val="24"/>
        </w:rPr>
        <w:t xml:space="preserve">, </w:t>
      </w:r>
      <w:r w:rsidR="00B81170">
        <w:rPr>
          <w:rFonts w:ascii="Arial" w:eastAsia="Arial" w:hAnsi="Arial" w:cs="Arial"/>
          <w:sz w:val="24"/>
          <w:szCs w:val="24"/>
        </w:rPr>
        <w:t>4</w:t>
      </w:r>
      <w:r w:rsidR="00985089" w:rsidRPr="008268F2">
        <w:rPr>
          <w:rFonts w:ascii="Arial" w:eastAsia="Arial" w:hAnsi="Arial" w:cs="Arial"/>
          <w:sz w:val="24"/>
          <w:szCs w:val="24"/>
        </w:rPr>
        <w:t>P</w:t>
      </w:r>
      <w:r w:rsidR="001149A2" w:rsidRPr="008268F2">
        <w:rPr>
          <w:rFonts w:ascii="Arial" w:eastAsia="Arial" w:hAnsi="Arial" w:cs="Arial"/>
          <w:sz w:val="24"/>
          <w:szCs w:val="24"/>
        </w:rPr>
        <w:t>M</w:t>
      </w:r>
    </w:p>
    <w:p w14:paraId="3670D80A" w14:textId="3B403D95" w:rsidR="00D10EA4" w:rsidRPr="008268F2" w:rsidRDefault="00D10EA4"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2A87407E" w14:textId="77777777" w:rsidR="00046FA7" w:rsidRPr="008268F2" w:rsidRDefault="00046FA7"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8268F2" w:rsidRDefault="00D10EA4" w:rsidP="008268F2">
      <w:pPr>
        <w:spacing w:after="0" w:line="240" w:lineRule="auto"/>
        <w:contextualSpacing/>
        <w:jc w:val="both"/>
        <w:rPr>
          <w:rFonts w:ascii="Arial" w:eastAsia="Arial" w:hAnsi="Arial" w:cs="Arial"/>
          <w:b/>
          <w:color w:val="002060"/>
          <w:sz w:val="28"/>
          <w:szCs w:val="24"/>
        </w:rPr>
      </w:pPr>
      <w:r w:rsidRPr="008268F2">
        <w:rPr>
          <w:rFonts w:ascii="Arial" w:eastAsia="Arial" w:hAnsi="Arial" w:cs="Arial"/>
          <w:b/>
          <w:color w:val="002060"/>
          <w:sz w:val="28"/>
          <w:szCs w:val="24"/>
        </w:rPr>
        <w:t>SUMMARY</w:t>
      </w:r>
    </w:p>
    <w:p w14:paraId="1F6A2303" w14:textId="77777777" w:rsidR="001149A2" w:rsidRPr="008268F2" w:rsidRDefault="001149A2"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7F17BBF0" w14:textId="70BE5F3E" w:rsidR="0061793C" w:rsidRDefault="00E97EC4" w:rsidP="001574F4">
      <w:pPr>
        <w:spacing w:after="0" w:line="240" w:lineRule="auto"/>
        <w:contextualSpacing/>
        <w:jc w:val="both"/>
        <w:rPr>
          <w:rFonts w:ascii="Arial" w:eastAsia="Arial" w:hAnsi="Arial" w:cs="Arial"/>
          <w:sz w:val="24"/>
          <w:szCs w:val="24"/>
        </w:rPr>
      </w:pPr>
      <w:r w:rsidRPr="008268F2">
        <w:rPr>
          <w:rFonts w:ascii="Arial" w:eastAsia="Arial" w:hAnsi="Arial" w:cs="Arial"/>
          <w:sz w:val="24"/>
          <w:szCs w:val="24"/>
        </w:rPr>
        <w:t xml:space="preserve">On </w:t>
      </w:r>
      <w:r w:rsidR="00160D00">
        <w:rPr>
          <w:rFonts w:ascii="Arial" w:eastAsia="Arial" w:hAnsi="Arial" w:cs="Arial"/>
          <w:sz w:val="24"/>
          <w:szCs w:val="24"/>
        </w:rPr>
        <w:t xml:space="preserve">03 February </w:t>
      </w:r>
      <w:r w:rsidR="001574F4" w:rsidRPr="001574F4">
        <w:rPr>
          <w:rFonts w:ascii="Arial" w:eastAsia="Arial" w:hAnsi="Arial" w:cs="Arial"/>
          <w:sz w:val="24"/>
          <w:szCs w:val="24"/>
        </w:rPr>
        <w:t>2019, a fire incident o</w:t>
      </w:r>
      <w:r w:rsidR="0038336B">
        <w:rPr>
          <w:rFonts w:ascii="Arial" w:eastAsia="Arial" w:hAnsi="Arial" w:cs="Arial"/>
          <w:sz w:val="24"/>
          <w:szCs w:val="24"/>
        </w:rPr>
        <w:t xml:space="preserve">ccurred in a residential area in </w:t>
      </w:r>
      <w:r w:rsidR="00160D00">
        <w:rPr>
          <w:rFonts w:ascii="Arial" w:eastAsia="Arial" w:hAnsi="Arial" w:cs="Arial"/>
          <w:sz w:val="24"/>
          <w:szCs w:val="24"/>
        </w:rPr>
        <w:t>Brgy. Santo Domingo, Cainta, Rizal</w:t>
      </w:r>
      <w:r w:rsidR="001574F4">
        <w:rPr>
          <w:rFonts w:ascii="Arial" w:eastAsia="Arial" w:hAnsi="Arial" w:cs="Arial"/>
          <w:sz w:val="24"/>
          <w:szCs w:val="24"/>
        </w:rPr>
        <w:t xml:space="preserve">. </w:t>
      </w:r>
      <w:r w:rsidR="00AE6021">
        <w:rPr>
          <w:rFonts w:ascii="Arial" w:eastAsia="Arial" w:hAnsi="Arial" w:cs="Arial"/>
          <w:sz w:val="24"/>
          <w:szCs w:val="24"/>
        </w:rPr>
        <w:t>Th</w:t>
      </w:r>
      <w:r w:rsidR="0038336B">
        <w:rPr>
          <w:rFonts w:ascii="Arial" w:eastAsia="Arial" w:hAnsi="Arial" w:cs="Arial"/>
          <w:sz w:val="24"/>
          <w:szCs w:val="24"/>
        </w:rPr>
        <w:t xml:space="preserve">e fire started at around </w:t>
      </w:r>
      <w:r w:rsidR="00160D00">
        <w:rPr>
          <w:rFonts w:ascii="Arial" w:eastAsia="Arial" w:hAnsi="Arial" w:cs="Arial"/>
          <w:sz w:val="24"/>
          <w:szCs w:val="24"/>
        </w:rPr>
        <w:t>5:22 P</w:t>
      </w:r>
      <w:r w:rsidR="00AE6021">
        <w:rPr>
          <w:rFonts w:ascii="Arial" w:eastAsia="Arial" w:hAnsi="Arial" w:cs="Arial"/>
          <w:sz w:val="24"/>
          <w:szCs w:val="24"/>
        </w:rPr>
        <w:t>M and was</w:t>
      </w:r>
      <w:r w:rsidR="0038336B">
        <w:rPr>
          <w:rFonts w:ascii="Arial" w:eastAsia="Arial" w:hAnsi="Arial" w:cs="Arial"/>
          <w:sz w:val="24"/>
          <w:szCs w:val="24"/>
        </w:rPr>
        <w:t xml:space="preserve"> declared under control at </w:t>
      </w:r>
      <w:r w:rsidR="00160D00">
        <w:rPr>
          <w:rFonts w:ascii="Arial" w:eastAsia="Arial" w:hAnsi="Arial" w:cs="Arial"/>
          <w:sz w:val="24"/>
          <w:szCs w:val="24"/>
        </w:rPr>
        <w:t>9:00 P</w:t>
      </w:r>
      <w:r w:rsidR="00AE6021">
        <w:rPr>
          <w:rFonts w:ascii="Arial" w:eastAsia="Arial" w:hAnsi="Arial" w:cs="Arial"/>
          <w:sz w:val="24"/>
          <w:szCs w:val="24"/>
        </w:rPr>
        <w:t>M.</w:t>
      </w:r>
      <w:r w:rsidR="001574F4">
        <w:rPr>
          <w:rFonts w:ascii="Arial" w:eastAsia="Arial" w:hAnsi="Arial" w:cs="Arial"/>
          <w:sz w:val="24"/>
          <w:szCs w:val="24"/>
        </w:rPr>
        <w:t xml:space="preserve"> </w:t>
      </w:r>
      <w:r w:rsidR="0038336B">
        <w:rPr>
          <w:rFonts w:ascii="Arial" w:eastAsia="Arial" w:hAnsi="Arial" w:cs="Arial"/>
          <w:sz w:val="24"/>
          <w:szCs w:val="24"/>
        </w:rPr>
        <w:t xml:space="preserve">There </w:t>
      </w:r>
      <w:r w:rsidR="00160D00">
        <w:rPr>
          <w:rFonts w:ascii="Arial" w:eastAsia="Arial" w:hAnsi="Arial" w:cs="Arial"/>
          <w:sz w:val="24"/>
          <w:szCs w:val="24"/>
        </w:rPr>
        <w:t>were two (2</w:t>
      </w:r>
      <w:r w:rsidR="00B81170">
        <w:rPr>
          <w:rFonts w:ascii="Arial" w:eastAsia="Arial" w:hAnsi="Arial" w:cs="Arial"/>
          <w:sz w:val="24"/>
          <w:szCs w:val="24"/>
        </w:rPr>
        <w:t>) reported casualties</w:t>
      </w:r>
      <w:r w:rsidR="00AE6021">
        <w:rPr>
          <w:rFonts w:ascii="Arial" w:eastAsia="Arial" w:hAnsi="Arial" w:cs="Arial"/>
          <w:sz w:val="24"/>
          <w:szCs w:val="24"/>
        </w:rPr>
        <w:t xml:space="preserve"> and the cause of fire is still under investigation.</w:t>
      </w:r>
    </w:p>
    <w:p w14:paraId="5258D285" w14:textId="77777777" w:rsidR="002D67D8" w:rsidRPr="001574F4" w:rsidRDefault="002D67D8" w:rsidP="001574F4">
      <w:pPr>
        <w:spacing w:after="0" w:line="240" w:lineRule="auto"/>
        <w:contextualSpacing/>
        <w:jc w:val="both"/>
        <w:rPr>
          <w:rFonts w:ascii="Arial" w:eastAsia="Arial" w:hAnsi="Arial" w:cs="Arial"/>
          <w:sz w:val="24"/>
          <w:szCs w:val="24"/>
        </w:rPr>
      </w:pPr>
    </w:p>
    <w:p w14:paraId="0899B43E" w14:textId="69455C40" w:rsidR="001149A2" w:rsidRPr="008268F2" w:rsidRDefault="001149A2" w:rsidP="008268F2">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1D7E7E">
        <w:rPr>
          <w:rFonts w:ascii="Arial" w:eastAsia="Arial" w:hAnsi="Arial" w:cs="Arial"/>
          <w:i/>
          <w:color w:val="0070C0"/>
          <w:sz w:val="16"/>
          <w:szCs w:val="24"/>
        </w:rPr>
        <w:t>CALABARZON</w:t>
      </w:r>
    </w:p>
    <w:p w14:paraId="0BA474BC" w14:textId="48694B54" w:rsidR="001149A2" w:rsidRDefault="001149A2" w:rsidP="008268F2">
      <w:pPr>
        <w:spacing w:after="0" w:line="240" w:lineRule="auto"/>
        <w:contextualSpacing/>
        <w:rPr>
          <w:rFonts w:ascii="Arial" w:eastAsia="Arial" w:hAnsi="Arial" w:cs="Arial"/>
          <w:sz w:val="24"/>
          <w:szCs w:val="24"/>
        </w:rPr>
      </w:pPr>
    </w:p>
    <w:p w14:paraId="0A7BB9D9" w14:textId="77777777" w:rsidR="00115767" w:rsidRPr="008268F2" w:rsidRDefault="00115767" w:rsidP="008268F2">
      <w:pPr>
        <w:spacing w:after="0" w:line="240" w:lineRule="auto"/>
        <w:contextualSpacing/>
        <w:rPr>
          <w:rFonts w:ascii="Arial" w:eastAsia="Arial" w:hAnsi="Arial" w:cs="Arial"/>
          <w:sz w:val="24"/>
          <w:szCs w:val="24"/>
        </w:rPr>
      </w:pPr>
    </w:p>
    <w:p w14:paraId="3F1F0B57" w14:textId="2CC259FA" w:rsidR="001149A2" w:rsidRDefault="001149A2" w:rsidP="008268F2">
      <w:pPr>
        <w:numPr>
          <w:ilvl w:val="0"/>
          <w:numId w:val="2"/>
        </w:numPr>
        <w:spacing w:after="0" w:line="240" w:lineRule="auto"/>
        <w:contextualSpacing/>
        <w:jc w:val="both"/>
        <w:rPr>
          <w:rFonts w:ascii="Arial" w:eastAsia="Arial" w:hAnsi="Arial" w:cs="Arial"/>
          <w:b/>
          <w:color w:val="002060"/>
          <w:sz w:val="24"/>
          <w:szCs w:val="24"/>
        </w:rPr>
      </w:pPr>
      <w:r w:rsidRPr="008268F2">
        <w:rPr>
          <w:rFonts w:ascii="Arial" w:eastAsia="Arial" w:hAnsi="Arial" w:cs="Arial"/>
          <w:b/>
          <w:color w:val="002060"/>
          <w:sz w:val="24"/>
          <w:szCs w:val="24"/>
        </w:rPr>
        <w:t xml:space="preserve">Status of Affected Families / Persons </w:t>
      </w:r>
    </w:p>
    <w:p w14:paraId="370298D9" w14:textId="4AF882B3" w:rsidR="00415B84" w:rsidRPr="00B174F5" w:rsidRDefault="00415B84" w:rsidP="00415B84">
      <w:pPr>
        <w:spacing w:after="0" w:line="240" w:lineRule="auto"/>
        <w:ind w:left="502"/>
        <w:contextualSpacing/>
        <w:jc w:val="both"/>
        <w:rPr>
          <w:rFonts w:ascii="Arial" w:eastAsia="Arial" w:hAnsi="Arial" w:cs="Arial"/>
          <w:sz w:val="24"/>
          <w:szCs w:val="24"/>
        </w:rPr>
      </w:pPr>
    </w:p>
    <w:p w14:paraId="3ABAE751" w14:textId="3C42BFF7" w:rsidR="00B174F5" w:rsidRPr="00B174F5" w:rsidRDefault="00B174F5" w:rsidP="00415B84">
      <w:pPr>
        <w:spacing w:after="0" w:line="240" w:lineRule="auto"/>
        <w:ind w:left="502"/>
        <w:contextualSpacing/>
        <w:jc w:val="both"/>
        <w:rPr>
          <w:rFonts w:ascii="Arial" w:eastAsia="Arial" w:hAnsi="Arial" w:cs="Arial"/>
          <w:sz w:val="24"/>
          <w:szCs w:val="24"/>
        </w:rPr>
      </w:pPr>
      <w:r w:rsidRPr="00B174F5">
        <w:rPr>
          <w:rFonts w:ascii="Arial" w:eastAsia="Arial" w:hAnsi="Arial" w:cs="Arial"/>
          <w:sz w:val="24"/>
          <w:szCs w:val="24"/>
        </w:rPr>
        <w:t>A total</w:t>
      </w:r>
      <w:r>
        <w:rPr>
          <w:rFonts w:ascii="Arial" w:eastAsia="Arial" w:hAnsi="Arial" w:cs="Arial"/>
          <w:sz w:val="24"/>
          <w:szCs w:val="24"/>
        </w:rPr>
        <w:t xml:space="preserve"> of </w:t>
      </w:r>
      <w:r w:rsidR="00A801CB">
        <w:rPr>
          <w:rFonts w:ascii="Arial" w:eastAsia="Arial" w:hAnsi="Arial" w:cs="Arial"/>
          <w:b/>
          <w:color w:val="0070C0"/>
          <w:sz w:val="24"/>
          <w:szCs w:val="24"/>
        </w:rPr>
        <w:t>714</w:t>
      </w:r>
      <w:r w:rsidRPr="008E7D9B">
        <w:rPr>
          <w:rFonts w:ascii="Arial" w:eastAsia="Arial" w:hAnsi="Arial" w:cs="Arial"/>
          <w:b/>
          <w:color w:val="0070C0"/>
          <w:sz w:val="24"/>
          <w:szCs w:val="24"/>
        </w:rPr>
        <w:t xml:space="preserve"> families</w:t>
      </w:r>
      <w:r>
        <w:rPr>
          <w:rFonts w:ascii="Arial" w:eastAsia="Arial" w:hAnsi="Arial" w:cs="Arial"/>
          <w:sz w:val="24"/>
          <w:szCs w:val="24"/>
        </w:rPr>
        <w:t xml:space="preserve"> or </w:t>
      </w:r>
      <w:r w:rsidR="00A801CB">
        <w:rPr>
          <w:rFonts w:ascii="Arial" w:eastAsia="Arial" w:hAnsi="Arial" w:cs="Arial"/>
          <w:b/>
          <w:color w:val="0070C0"/>
          <w:sz w:val="24"/>
          <w:szCs w:val="24"/>
        </w:rPr>
        <w:t>2,868</w:t>
      </w:r>
      <w:r w:rsidRPr="008E7D9B">
        <w:rPr>
          <w:rFonts w:ascii="Arial" w:eastAsia="Arial" w:hAnsi="Arial" w:cs="Arial"/>
          <w:b/>
          <w:color w:val="0070C0"/>
          <w:sz w:val="24"/>
          <w:szCs w:val="24"/>
        </w:rPr>
        <w:t xml:space="preserve"> persons</w:t>
      </w:r>
      <w:r>
        <w:rPr>
          <w:rFonts w:ascii="Arial" w:eastAsia="Arial" w:hAnsi="Arial" w:cs="Arial"/>
          <w:sz w:val="24"/>
          <w:szCs w:val="24"/>
        </w:rPr>
        <w:t xml:space="preserve"> were affected by the fire incidents in Brgy. Santo Domingo, Cainta, Rizal. (see Table 1)</w:t>
      </w:r>
    </w:p>
    <w:p w14:paraId="3BA57968" w14:textId="3F0D0F35" w:rsidR="00B174F5" w:rsidRDefault="00B174F5" w:rsidP="00415B84">
      <w:pPr>
        <w:spacing w:after="0" w:line="240" w:lineRule="auto"/>
        <w:ind w:left="502"/>
        <w:contextualSpacing/>
        <w:jc w:val="both"/>
        <w:rPr>
          <w:rFonts w:ascii="Arial" w:eastAsia="Arial" w:hAnsi="Arial" w:cs="Arial"/>
          <w:b/>
          <w:color w:val="002060"/>
          <w:sz w:val="24"/>
          <w:szCs w:val="24"/>
        </w:rPr>
      </w:pPr>
    </w:p>
    <w:p w14:paraId="730D3DCA" w14:textId="54167462" w:rsidR="00B174F5" w:rsidRPr="00B174F5" w:rsidRDefault="00B174F5" w:rsidP="00415B84">
      <w:pPr>
        <w:spacing w:after="0" w:line="240" w:lineRule="auto"/>
        <w:ind w:left="502"/>
        <w:contextualSpacing/>
        <w:jc w:val="both"/>
        <w:rPr>
          <w:rFonts w:ascii="Arial" w:eastAsia="Arial" w:hAnsi="Arial" w:cs="Arial"/>
          <w:color w:val="002060"/>
          <w:sz w:val="24"/>
          <w:szCs w:val="24"/>
        </w:rPr>
      </w:pPr>
      <w:r>
        <w:rPr>
          <w:rFonts w:ascii="Arial" w:hAnsi="Arial" w:cs="Arial"/>
          <w:b/>
          <w:bCs/>
          <w:i/>
          <w:iCs/>
          <w:color w:val="222222"/>
          <w:sz w:val="20"/>
          <w:szCs w:val="20"/>
          <w:shd w:val="clear" w:color="auto" w:fill="FFFFFF"/>
        </w:rPr>
        <w:t>Table 1. Affected Families / Persons</w:t>
      </w:r>
    </w:p>
    <w:tbl>
      <w:tblPr>
        <w:tblW w:w="4731" w:type="pct"/>
        <w:tblInd w:w="562" w:type="dxa"/>
        <w:tblCellMar>
          <w:left w:w="28" w:type="dxa"/>
          <w:right w:w="28" w:type="dxa"/>
        </w:tblCellMar>
        <w:tblLook w:val="04A0" w:firstRow="1" w:lastRow="0" w:firstColumn="1" w:lastColumn="0" w:noHBand="0" w:noVBand="1"/>
      </w:tblPr>
      <w:tblGrid>
        <w:gridCol w:w="4950"/>
        <w:gridCol w:w="1428"/>
        <w:gridCol w:w="1599"/>
        <w:gridCol w:w="1236"/>
      </w:tblGrid>
      <w:tr w:rsidR="00BA143A" w14:paraId="193DD355" w14:textId="77777777" w:rsidTr="00405316">
        <w:trPr>
          <w:trHeight w:val="20"/>
        </w:trPr>
        <w:tc>
          <w:tcPr>
            <w:tcW w:w="2686" w:type="pct"/>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26063A4" w14:textId="77777777" w:rsidR="00BA143A" w:rsidRDefault="00BA143A" w:rsidP="00BA143A">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314"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6DB61A5" w14:textId="77777777" w:rsidR="00BA143A" w:rsidRDefault="00BA143A" w:rsidP="00BA143A">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BA143A" w14:paraId="48589A3D" w14:textId="77777777" w:rsidTr="00405316">
        <w:trPr>
          <w:trHeight w:val="20"/>
        </w:trPr>
        <w:tc>
          <w:tcPr>
            <w:tcW w:w="2686" w:type="pct"/>
            <w:vMerge/>
            <w:tcBorders>
              <w:top w:val="single" w:sz="4" w:space="0" w:color="000000"/>
              <w:left w:val="single" w:sz="4" w:space="0" w:color="000000"/>
              <w:bottom w:val="single" w:sz="4" w:space="0" w:color="000000"/>
              <w:right w:val="single" w:sz="4" w:space="0" w:color="000000"/>
            </w:tcBorders>
            <w:vAlign w:val="center"/>
            <w:hideMark/>
          </w:tcPr>
          <w:p w14:paraId="392BB465" w14:textId="77777777" w:rsidR="00BA143A" w:rsidRDefault="00BA143A" w:rsidP="00BA143A">
            <w:pPr>
              <w:spacing w:after="0" w:line="240" w:lineRule="auto"/>
              <w:contextualSpacing/>
              <w:rPr>
                <w:rFonts w:ascii="Arial Narrow" w:hAnsi="Arial Narrow"/>
                <w:b/>
                <w:bCs/>
                <w:sz w:val="20"/>
                <w:szCs w:val="20"/>
              </w:rPr>
            </w:pPr>
          </w:p>
        </w:tc>
        <w:tc>
          <w:tcPr>
            <w:tcW w:w="775"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CB46ADE" w14:textId="77777777" w:rsidR="00BA143A" w:rsidRDefault="00BA143A" w:rsidP="00BA143A">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Barangays </w:t>
            </w:r>
          </w:p>
        </w:tc>
        <w:tc>
          <w:tcPr>
            <w:tcW w:w="868"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074C13C" w14:textId="77777777" w:rsidR="00BA143A" w:rsidRDefault="00BA143A" w:rsidP="00BA143A">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Families </w:t>
            </w:r>
          </w:p>
        </w:tc>
        <w:tc>
          <w:tcPr>
            <w:tcW w:w="671"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A25D490" w14:textId="77777777" w:rsidR="00BA143A" w:rsidRDefault="00BA143A" w:rsidP="00BA143A">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Persons </w:t>
            </w:r>
          </w:p>
        </w:tc>
      </w:tr>
      <w:tr w:rsidR="00BA143A" w14:paraId="71028ED1" w14:textId="77777777" w:rsidTr="00405316">
        <w:trPr>
          <w:trHeight w:val="20"/>
        </w:trPr>
        <w:tc>
          <w:tcPr>
            <w:tcW w:w="2686"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C278B9" w14:textId="77777777" w:rsidR="00BA143A" w:rsidRDefault="00BA143A" w:rsidP="00BA143A">
            <w:pPr>
              <w:spacing w:after="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9E4BA4" w14:textId="6C3B75C8" w:rsidR="00BA143A" w:rsidRDefault="00BA143A" w:rsidP="00BA143A">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86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C8A4ED" w14:textId="1BF58BDF" w:rsidR="00BA143A" w:rsidRDefault="00B81170" w:rsidP="0038336B">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714</w:t>
            </w:r>
          </w:p>
        </w:tc>
        <w:tc>
          <w:tcPr>
            <w:tcW w:w="67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6BE37A" w14:textId="718B9C0E" w:rsidR="00BA143A" w:rsidRDefault="00B81170" w:rsidP="00AE6021">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2,868</w:t>
            </w:r>
            <w:r w:rsidR="00BA143A">
              <w:rPr>
                <w:rFonts w:ascii="Arial Narrow" w:hAnsi="Arial Narrow"/>
                <w:b/>
                <w:bCs/>
                <w:color w:val="000000"/>
                <w:sz w:val="20"/>
                <w:szCs w:val="20"/>
              </w:rPr>
              <w:t xml:space="preserve"> </w:t>
            </w:r>
          </w:p>
        </w:tc>
      </w:tr>
      <w:tr w:rsidR="00BA143A" w14:paraId="60FBCAF2" w14:textId="77777777" w:rsidTr="00405316">
        <w:trPr>
          <w:trHeight w:val="20"/>
        </w:trPr>
        <w:tc>
          <w:tcPr>
            <w:tcW w:w="2686" w:type="pct"/>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2DDD6B" w14:textId="5AD22091" w:rsidR="00BA143A" w:rsidRDefault="008908E6" w:rsidP="00BA143A">
            <w:pPr>
              <w:spacing w:after="0" w:line="240" w:lineRule="auto"/>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C93FE28" w14:textId="45886909" w:rsidR="00BA143A" w:rsidRDefault="00BA143A" w:rsidP="00BA143A">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86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8A056B" w14:textId="7240F420" w:rsidR="00BA143A" w:rsidRDefault="00B81170" w:rsidP="0038336B">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714</w:t>
            </w:r>
            <w:r w:rsidR="00BA143A">
              <w:rPr>
                <w:rFonts w:ascii="Arial Narrow" w:hAnsi="Arial Narrow"/>
                <w:b/>
                <w:bCs/>
                <w:color w:val="000000"/>
                <w:sz w:val="20"/>
                <w:szCs w:val="20"/>
              </w:rPr>
              <w:t xml:space="preserve"> </w:t>
            </w:r>
          </w:p>
        </w:tc>
        <w:tc>
          <w:tcPr>
            <w:tcW w:w="6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FEBF3F" w14:textId="303622C0" w:rsidR="00BA143A" w:rsidRDefault="00B81170" w:rsidP="00AE6021">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2,868</w:t>
            </w:r>
          </w:p>
        </w:tc>
      </w:tr>
      <w:tr w:rsidR="001D7E7E" w14:paraId="5B83ABC1" w14:textId="77777777" w:rsidTr="00405316">
        <w:trPr>
          <w:trHeight w:val="20"/>
        </w:trPr>
        <w:tc>
          <w:tcPr>
            <w:tcW w:w="2686" w:type="pct"/>
            <w:tcBorders>
              <w:top w:val="nil"/>
              <w:left w:val="single" w:sz="4" w:space="0" w:color="000000"/>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center"/>
            <w:hideMark/>
          </w:tcPr>
          <w:p w14:paraId="752803D3" w14:textId="350BDA3A" w:rsidR="001D7E7E" w:rsidRDefault="001D7E7E" w:rsidP="00BA143A">
            <w:pPr>
              <w:spacing w:after="0" w:line="240" w:lineRule="auto"/>
              <w:contextualSpacing/>
              <w:rPr>
                <w:rFonts w:ascii="Arial Narrow" w:hAnsi="Arial Narrow"/>
                <w:i/>
                <w:iCs/>
                <w:color w:val="000000"/>
                <w:sz w:val="20"/>
                <w:szCs w:val="20"/>
              </w:rPr>
            </w:pPr>
            <w:r>
              <w:rPr>
                <w:rFonts w:ascii="Arial Narrow" w:hAnsi="Arial Narrow"/>
                <w:b/>
                <w:bCs/>
                <w:color w:val="000000"/>
                <w:sz w:val="20"/>
                <w:szCs w:val="20"/>
              </w:rPr>
              <w:t>Rizal</w:t>
            </w:r>
          </w:p>
        </w:tc>
        <w:tc>
          <w:tcPr>
            <w:tcW w:w="775" w:type="pct"/>
            <w:tcBorders>
              <w:top w:val="nil"/>
              <w:left w:val="nil"/>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center"/>
            <w:hideMark/>
          </w:tcPr>
          <w:p w14:paraId="1B27B87B" w14:textId="160A3813" w:rsidR="001D7E7E" w:rsidRDefault="001D7E7E" w:rsidP="00BA143A">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1 </w:t>
            </w:r>
          </w:p>
        </w:tc>
        <w:tc>
          <w:tcPr>
            <w:tcW w:w="868" w:type="pct"/>
            <w:tcBorders>
              <w:top w:val="nil"/>
              <w:left w:val="nil"/>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center"/>
            <w:hideMark/>
          </w:tcPr>
          <w:p w14:paraId="5DDCFFDA" w14:textId="2DA86EA8" w:rsidR="001D7E7E" w:rsidRDefault="00B81170" w:rsidP="00AE6021">
            <w:pPr>
              <w:spacing w:after="0" w:line="240" w:lineRule="auto"/>
              <w:contextualSpacing/>
              <w:jc w:val="right"/>
              <w:rPr>
                <w:rFonts w:ascii="Arial Narrow" w:hAnsi="Arial Narrow"/>
                <w:i/>
                <w:iCs/>
                <w:sz w:val="20"/>
                <w:szCs w:val="20"/>
              </w:rPr>
            </w:pPr>
            <w:r>
              <w:rPr>
                <w:rFonts w:ascii="Arial Narrow" w:hAnsi="Arial Narrow"/>
                <w:i/>
                <w:iCs/>
                <w:sz w:val="20"/>
                <w:szCs w:val="20"/>
              </w:rPr>
              <w:t>714</w:t>
            </w:r>
          </w:p>
        </w:tc>
        <w:tc>
          <w:tcPr>
            <w:tcW w:w="671" w:type="pct"/>
            <w:tcBorders>
              <w:top w:val="nil"/>
              <w:left w:val="nil"/>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center"/>
            <w:hideMark/>
          </w:tcPr>
          <w:p w14:paraId="02503EBE" w14:textId="2DC94DDE" w:rsidR="001D7E7E" w:rsidRDefault="00B81170" w:rsidP="00AE6021">
            <w:pPr>
              <w:spacing w:after="0" w:line="240" w:lineRule="auto"/>
              <w:contextualSpacing/>
              <w:jc w:val="right"/>
              <w:rPr>
                <w:rFonts w:ascii="Arial Narrow" w:hAnsi="Arial Narrow"/>
                <w:i/>
                <w:iCs/>
                <w:sz w:val="20"/>
                <w:szCs w:val="20"/>
              </w:rPr>
            </w:pPr>
            <w:r>
              <w:rPr>
                <w:rFonts w:ascii="Arial Narrow" w:hAnsi="Arial Narrow"/>
                <w:i/>
                <w:iCs/>
                <w:sz w:val="20"/>
                <w:szCs w:val="20"/>
              </w:rPr>
              <w:t>2,868</w:t>
            </w:r>
          </w:p>
        </w:tc>
      </w:tr>
      <w:tr w:rsidR="001D7E7E" w14:paraId="4EEEDCDC" w14:textId="77777777" w:rsidTr="00405316">
        <w:trPr>
          <w:trHeight w:val="20"/>
        </w:trPr>
        <w:tc>
          <w:tcPr>
            <w:tcW w:w="2686"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4E09C8" w14:textId="54724B8E" w:rsidR="001D7E7E" w:rsidRDefault="001D7E7E" w:rsidP="001D7E7E">
            <w:pPr>
              <w:spacing w:after="0" w:line="240" w:lineRule="auto"/>
              <w:ind w:left="126"/>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5" w:type="pc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4DA013F" w14:textId="1757BC6B" w:rsidR="001D7E7E" w:rsidRDefault="001D7E7E" w:rsidP="00BA143A">
            <w:pPr>
              <w:spacing w:after="0" w:line="240" w:lineRule="auto"/>
              <w:contextualSpacing/>
              <w:jc w:val="right"/>
              <w:rPr>
                <w:rFonts w:ascii="Arial Narrow" w:hAnsi="Arial Narrow"/>
                <w:i/>
                <w:iCs/>
                <w:sz w:val="20"/>
                <w:szCs w:val="20"/>
              </w:rPr>
            </w:pPr>
            <w:r>
              <w:rPr>
                <w:rFonts w:ascii="Arial Narrow" w:hAnsi="Arial Narrow"/>
                <w:i/>
                <w:iCs/>
                <w:sz w:val="20"/>
                <w:szCs w:val="20"/>
              </w:rPr>
              <w:t>1</w:t>
            </w:r>
          </w:p>
        </w:tc>
        <w:tc>
          <w:tcPr>
            <w:tcW w:w="868" w:type="pc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A6E7B38" w14:textId="37C74395" w:rsidR="001D7E7E" w:rsidRDefault="00B81170" w:rsidP="00AE6021">
            <w:pPr>
              <w:spacing w:after="0" w:line="240" w:lineRule="auto"/>
              <w:contextualSpacing/>
              <w:jc w:val="right"/>
              <w:rPr>
                <w:rFonts w:ascii="Arial Narrow" w:hAnsi="Arial Narrow"/>
                <w:i/>
                <w:iCs/>
                <w:sz w:val="20"/>
                <w:szCs w:val="20"/>
              </w:rPr>
            </w:pPr>
            <w:r>
              <w:rPr>
                <w:rFonts w:ascii="Arial Narrow" w:hAnsi="Arial Narrow"/>
                <w:i/>
                <w:iCs/>
                <w:sz w:val="20"/>
                <w:szCs w:val="20"/>
              </w:rPr>
              <w:t>714</w:t>
            </w:r>
          </w:p>
        </w:tc>
        <w:tc>
          <w:tcPr>
            <w:tcW w:w="671" w:type="pc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B79E910" w14:textId="4008AFA5" w:rsidR="001D7E7E" w:rsidRDefault="00B81170" w:rsidP="00AE6021">
            <w:pPr>
              <w:spacing w:after="0" w:line="240" w:lineRule="auto"/>
              <w:contextualSpacing/>
              <w:jc w:val="right"/>
              <w:rPr>
                <w:rFonts w:ascii="Arial Narrow" w:hAnsi="Arial Narrow"/>
                <w:i/>
                <w:iCs/>
                <w:sz w:val="20"/>
                <w:szCs w:val="20"/>
              </w:rPr>
            </w:pPr>
            <w:r>
              <w:rPr>
                <w:rFonts w:ascii="Arial Narrow" w:hAnsi="Arial Narrow"/>
                <w:i/>
                <w:iCs/>
                <w:sz w:val="20"/>
                <w:szCs w:val="20"/>
              </w:rPr>
              <w:t>2,868</w:t>
            </w:r>
          </w:p>
        </w:tc>
      </w:tr>
    </w:tbl>
    <w:p w14:paraId="11350B34" w14:textId="5D6CD7E5" w:rsidR="00E97EC4" w:rsidRDefault="00E97EC4" w:rsidP="00800D38">
      <w:pPr>
        <w:pStyle w:val="NoSpacing1"/>
        <w:ind w:firstLine="720"/>
        <w:contextualSpacing/>
        <w:rPr>
          <w:rFonts w:ascii="Arial" w:hAnsi="Arial" w:cs="Arial"/>
          <w:bCs/>
          <w:i/>
          <w:sz w:val="16"/>
          <w:szCs w:val="24"/>
          <w:lang w:val="en-PH"/>
        </w:rPr>
      </w:pPr>
      <w:r w:rsidRPr="008268F2">
        <w:rPr>
          <w:rFonts w:ascii="Arial" w:hAnsi="Arial" w:cs="Arial"/>
          <w:bCs/>
          <w:i/>
          <w:sz w:val="16"/>
          <w:szCs w:val="24"/>
          <w:lang w:val="en-PH"/>
        </w:rPr>
        <w:t>Note: On</w:t>
      </w:r>
      <w:r w:rsidR="0038336B">
        <w:rPr>
          <w:rFonts w:ascii="Arial" w:hAnsi="Arial" w:cs="Arial"/>
          <w:bCs/>
          <w:i/>
          <w:sz w:val="16"/>
          <w:szCs w:val="24"/>
          <w:lang w:val="en-PH"/>
        </w:rPr>
        <w:t>going assessment and validation on the total number of affected families and individuals.</w:t>
      </w:r>
    </w:p>
    <w:p w14:paraId="33A346DB" w14:textId="7E39A229" w:rsidR="00B81170" w:rsidRPr="008268F2" w:rsidRDefault="00B81170" w:rsidP="00800D38">
      <w:pPr>
        <w:pStyle w:val="NoSpacing1"/>
        <w:ind w:firstLine="720"/>
        <w:contextualSpacing/>
        <w:rPr>
          <w:rFonts w:ascii="Arial" w:hAnsi="Arial" w:cs="Arial"/>
          <w:bCs/>
          <w:i/>
          <w:sz w:val="16"/>
          <w:szCs w:val="24"/>
          <w:lang w:val="en-PH"/>
        </w:rPr>
      </w:pPr>
      <w:r>
        <w:rPr>
          <w:rFonts w:ascii="Arial" w:hAnsi="Arial" w:cs="Arial"/>
          <w:bCs/>
          <w:i/>
          <w:sz w:val="16"/>
          <w:szCs w:val="24"/>
          <w:lang w:val="en-PH"/>
        </w:rPr>
        <w:t xml:space="preserve">          The decrease in the number of families and persons affected is a result of </w:t>
      </w:r>
      <w:r w:rsidR="00A801CB">
        <w:rPr>
          <w:rFonts w:ascii="Arial" w:hAnsi="Arial" w:cs="Arial"/>
          <w:bCs/>
          <w:i/>
          <w:sz w:val="16"/>
          <w:szCs w:val="24"/>
          <w:lang w:val="en-PH"/>
        </w:rPr>
        <w:t xml:space="preserve">continuous </w:t>
      </w:r>
      <w:r>
        <w:rPr>
          <w:rFonts w:ascii="Arial" w:hAnsi="Arial" w:cs="Arial"/>
          <w:bCs/>
          <w:i/>
          <w:sz w:val="16"/>
          <w:szCs w:val="24"/>
          <w:lang w:val="en-PH"/>
        </w:rPr>
        <w:t>validation of LGU.</w:t>
      </w:r>
    </w:p>
    <w:p w14:paraId="781989EB" w14:textId="693A41A6" w:rsidR="004A4E86" w:rsidRDefault="001149A2" w:rsidP="00405316">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Source: DSWD-FO</w:t>
      </w:r>
      <w:r w:rsidR="001D7E7E" w:rsidRPr="001D7E7E">
        <w:rPr>
          <w:rFonts w:ascii="Arial" w:eastAsia="Arial" w:hAnsi="Arial" w:cs="Arial"/>
          <w:i/>
          <w:color w:val="0070C0"/>
          <w:sz w:val="16"/>
          <w:szCs w:val="24"/>
        </w:rPr>
        <w:t xml:space="preserve"> </w:t>
      </w:r>
      <w:r w:rsidR="001D7E7E">
        <w:rPr>
          <w:rFonts w:ascii="Arial" w:eastAsia="Arial" w:hAnsi="Arial" w:cs="Arial"/>
          <w:i/>
          <w:color w:val="0070C0"/>
          <w:sz w:val="16"/>
          <w:szCs w:val="24"/>
        </w:rPr>
        <w:t>CALABARZON</w:t>
      </w:r>
    </w:p>
    <w:p w14:paraId="5B0ACF0D" w14:textId="6FB905CB" w:rsidR="00C34723" w:rsidRDefault="00C34723" w:rsidP="00115767">
      <w:pPr>
        <w:spacing w:after="0" w:line="240" w:lineRule="auto"/>
        <w:ind w:left="357"/>
        <w:contextualSpacing/>
        <w:rPr>
          <w:rFonts w:ascii="Arial" w:eastAsia="Arial" w:hAnsi="Arial" w:cs="Arial"/>
          <w:i/>
          <w:color w:val="0070C0"/>
          <w:sz w:val="16"/>
          <w:szCs w:val="24"/>
        </w:rPr>
      </w:pPr>
    </w:p>
    <w:p w14:paraId="28203575" w14:textId="0537E64A" w:rsidR="00115767" w:rsidRDefault="00115767" w:rsidP="00115767">
      <w:pPr>
        <w:spacing w:after="0" w:line="240" w:lineRule="auto"/>
        <w:ind w:left="357"/>
        <w:contextualSpacing/>
        <w:rPr>
          <w:rFonts w:ascii="Arial" w:eastAsia="Arial" w:hAnsi="Arial" w:cs="Arial"/>
          <w:i/>
          <w:color w:val="0070C0"/>
          <w:sz w:val="16"/>
          <w:szCs w:val="24"/>
        </w:rPr>
      </w:pPr>
    </w:p>
    <w:p w14:paraId="4C8A58E2" w14:textId="77777777" w:rsidR="00115767" w:rsidRPr="00C34723" w:rsidRDefault="00115767" w:rsidP="00115767">
      <w:pPr>
        <w:spacing w:after="0" w:line="240" w:lineRule="auto"/>
        <w:ind w:left="357"/>
        <w:contextualSpacing/>
        <w:rPr>
          <w:rFonts w:ascii="Arial" w:eastAsia="Arial" w:hAnsi="Arial" w:cs="Arial"/>
          <w:i/>
          <w:color w:val="0070C0"/>
          <w:sz w:val="16"/>
          <w:szCs w:val="24"/>
        </w:rPr>
      </w:pPr>
    </w:p>
    <w:p w14:paraId="40F76B32" w14:textId="565DDF7A" w:rsidR="0095617A" w:rsidRDefault="0095617A" w:rsidP="0095617A">
      <w:pPr>
        <w:numPr>
          <w:ilvl w:val="0"/>
          <w:numId w:val="2"/>
        </w:numPr>
        <w:spacing w:after="0" w:line="240" w:lineRule="auto"/>
        <w:contextualSpacing/>
        <w:jc w:val="both"/>
        <w:rPr>
          <w:rFonts w:ascii="Arial" w:eastAsia="Arial" w:hAnsi="Arial" w:cs="Arial"/>
          <w:b/>
          <w:color w:val="002060"/>
          <w:sz w:val="24"/>
          <w:szCs w:val="24"/>
        </w:rPr>
      </w:pPr>
      <w:r w:rsidRPr="008268F2">
        <w:rPr>
          <w:rFonts w:ascii="Arial" w:eastAsia="Arial" w:hAnsi="Arial" w:cs="Arial"/>
          <w:b/>
          <w:color w:val="002060"/>
          <w:sz w:val="24"/>
          <w:szCs w:val="24"/>
        </w:rPr>
        <w:t xml:space="preserve">Status of </w:t>
      </w:r>
      <w:r>
        <w:rPr>
          <w:rFonts w:ascii="Arial" w:eastAsia="Arial" w:hAnsi="Arial" w:cs="Arial"/>
          <w:b/>
          <w:color w:val="002060"/>
          <w:sz w:val="24"/>
          <w:szCs w:val="24"/>
        </w:rPr>
        <w:t xml:space="preserve">Displaced </w:t>
      </w:r>
      <w:r w:rsidR="00B174F5">
        <w:rPr>
          <w:rFonts w:ascii="Arial" w:eastAsia="Arial" w:hAnsi="Arial" w:cs="Arial"/>
          <w:b/>
          <w:color w:val="002060"/>
          <w:sz w:val="24"/>
          <w:szCs w:val="24"/>
        </w:rPr>
        <w:t>Families / Persons</w:t>
      </w:r>
      <w:r w:rsidR="00526272">
        <w:rPr>
          <w:rFonts w:ascii="Arial" w:eastAsia="Arial" w:hAnsi="Arial" w:cs="Arial"/>
          <w:b/>
          <w:color w:val="002060"/>
          <w:sz w:val="24"/>
          <w:szCs w:val="24"/>
        </w:rPr>
        <w:t xml:space="preserve"> Inside Evacuation Center</w:t>
      </w:r>
      <w:r w:rsidR="00B174F5">
        <w:rPr>
          <w:rFonts w:ascii="Arial" w:eastAsia="Arial" w:hAnsi="Arial" w:cs="Arial"/>
          <w:b/>
          <w:color w:val="002060"/>
          <w:sz w:val="24"/>
          <w:szCs w:val="24"/>
        </w:rPr>
        <w:t xml:space="preserve"> </w:t>
      </w:r>
      <w:r w:rsidR="00B174F5" w:rsidRPr="0014154D">
        <w:rPr>
          <w:rFonts w:ascii="Arial" w:eastAsia="Arial" w:hAnsi="Arial" w:cs="Arial"/>
          <w:sz w:val="24"/>
          <w:szCs w:val="24"/>
        </w:rPr>
        <w:t>(see</w:t>
      </w:r>
      <w:r w:rsidR="00B174F5">
        <w:rPr>
          <w:rFonts w:ascii="Arial" w:eastAsia="Arial" w:hAnsi="Arial" w:cs="Arial"/>
          <w:sz w:val="24"/>
          <w:szCs w:val="24"/>
        </w:rPr>
        <w:t xml:space="preserve"> </w:t>
      </w:r>
      <w:r w:rsidR="00B174F5" w:rsidRPr="0014154D">
        <w:rPr>
          <w:rFonts w:ascii="Arial" w:eastAsia="Arial" w:hAnsi="Arial" w:cs="Arial"/>
          <w:sz w:val="24"/>
          <w:szCs w:val="24"/>
        </w:rPr>
        <w:t>Table</w:t>
      </w:r>
      <w:r w:rsidR="00B174F5">
        <w:rPr>
          <w:rFonts w:ascii="Arial" w:eastAsia="Arial" w:hAnsi="Arial" w:cs="Arial"/>
          <w:sz w:val="24"/>
          <w:szCs w:val="24"/>
        </w:rPr>
        <w:t xml:space="preserve"> </w:t>
      </w:r>
      <w:r w:rsidR="00B174F5" w:rsidRPr="0014154D">
        <w:rPr>
          <w:rFonts w:ascii="Arial" w:eastAsia="Arial" w:hAnsi="Arial" w:cs="Arial"/>
          <w:sz w:val="24"/>
          <w:szCs w:val="24"/>
        </w:rPr>
        <w:t>2)</w:t>
      </w:r>
    </w:p>
    <w:p w14:paraId="6C3DBFAB" w14:textId="66F73A26" w:rsidR="00B174F5" w:rsidRDefault="00B174F5" w:rsidP="00B174F5">
      <w:pPr>
        <w:spacing w:after="0" w:line="240" w:lineRule="auto"/>
        <w:contextualSpacing/>
        <w:jc w:val="both"/>
        <w:rPr>
          <w:rFonts w:ascii="Arial" w:eastAsia="Arial" w:hAnsi="Arial" w:cs="Arial"/>
          <w:b/>
          <w:color w:val="002060"/>
          <w:sz w:val="24"/>
          <w:szCs w:val="24"/>
        </w:rPr>
      </w:pPr>
    </w:p>
    <w:p w14:paraId="357EA211" w14:textId="23B7E5BC" w:rsidR="00B174F5" w:rsidRPr="00B174F5" w:rsidRDefault="00B174F5" w:rsidP="00B174F5">
      <w:pPr>
        <w:spacing w:after="0" w:line="240" w:lineRule="auto"/>
        <w:ind w:left="142" w:firstLine="360"/>
        <w:jc w:val="both"/>
        <w:rPr>
          <w:rFonts w:ascii="Arial" w:eastAsia="Arial" w:hAnsi="Arial" w:cs="Arial"/>
          <w:b/>
          <w:i/>
          <w:sz w:val="20"/>
          <w:szCs w:val="24"/>
        </w:rPr>
      </w:pPr>
      <w:r w:rsidRPr="00475561">
        <w:rPr>
          <w:rFonts w:ascii="Arial" w:eastAsia="Arial" w:hAnsi="Arial" w:cs="Arial"/>
          <w:b/>
          <w:i/>
          <w:sz w:val="20"/>
          <w:szCs w:val="24"/>
        </w:rPr>
        <w:t>Table 2. Number of Served Families / Persons Inside</w:t>
      </w:r>
      <w:r w:rsidR="000E482D">
        <w:rPr>
          <w:rFonts w:ascii="Arial" w:eastAsia="Arial" w:hAnsi="Arial" w:cs="Arial"/>
          <w:b/>
          <w:i/>
          <w:sz w:val="20"/>
          <w:szCs w:val="24"/>
        </w:rPr>
        <w:t xml:space="preserve"> </w:t>
      </w:r>
      <w:r w:rsidRPr="00475561">
        <w:rPr>
          <w:rFonts w:ascii="Arial" w:eastAsia="Arial" w:hAnsi="Arial" w:cs="Arial"/>
          <w:b/>
          <w:i/>
          <w:sz w:val="20"/>
          <w:szCs w:val="24"/>
        </w:rPr>
        <w:t>ECs</w:t>
      </w:r>
    </w:p>
    <w:tbl>
      <w:tblPr>
        <w:tblW w:w="4801" w:type="pct"/>
        <w:tblInd w:w="562" w:type="dxa"/>
        <w:tblCellMar>
          <w:left w:w="57" w:type="dxa"/>
          <w:right w:w="57" w:type="dxa"/>
        </w:tblCellMar>
        <w:tblLook w:val="04A0" w:firstRow="1" w:lastRow="0" w:firstColumn="1" w:lastColumn="0" w:noHBand="0" w:noVBand="1"/>
      </w:tblPr>
      <w:tblGrid>
        <w:gridCol w:w="78"/>
        <w:gridCol w:w="3607"/>
        <w:gridCol w:w="1133"/>
        <w:gridCol w:w="1133"/>
        <w:gridCol w:w="851"/>
        <w:gridCol w:w="849"/>
        <w:gridCol w:w="851"/>
        <w:gridCol w:w="847"/>
      </w:tblGrid>
      <w:tr w:rsidR="00A94415" w14:paraId="3DDA5378" w14:textId="77777777" w:rsidTr="00A94415">
        <w:trPr>
          <w:trHeight w:val="51"/>
          <w:tblHeader/>
        </w:trPr>
        <w:tc>
          <w:tcPr>
            <w:tcW w:w="19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2E3DD5D" w14:textId="77777777" w:rsidR="00A94415" w:rsidRDefault="00A94415" w:rsidP="002D67D8">
            <w:pPr>
              <w:spacing w:after="0" w:line="240" w:lineRule="auto"/>
              <w:ind w:left="-7" w:hanging="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21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AB01612" w14:textId="77777777" w:rsidR="00A94415" w:rsidRDefault="00A94415" w:rsidP="002D67D8">
            <w:pPr>
              <w:spacing w:after="0" w:line="240" w:lineRule="auto"/>
              <w:ind w:left="-7" w:hanging="7"/>
              <w:contextualSpacing/>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1817"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04B8FDA" w14:textId="77777777" w:rsidR="00A94415" w:rsidRDefault="00A94415" w:rsidP="002D67D8">
            <w:pPr>
              <w:spacing w:after="0" w:line="240" w:lineRule="auto"/>
              <w:ind w:left="-7" w:hanging="7"/>
              <w:contextualSpacing/>
              <w:jc w:val="center"/>
              <w:rPr>
                <w:rFonts w:ascii="Arial Narrow" w:hAnsi="Arial Narrow"/>
                <w:b/>
                <w:bCs/>
                <w:sz w:val="20"/>
                <w:szCs w:val="20"/>
              </w:rPr>
            </w:pPr>
            <w:r>
              <w:rPr>
                <w:rFonts w:ascii="Arial Narrow" w:hAnsi="Arial Narrow"/>
                <w:b/>
                <w:bCs/>
                <w:sz w:val="20"/>
                <w:szCs w:val="20"/>
              </w:rPr>
              <w:t xml:space="preserve"> INSIDE ECs </w:t>
            </w:r>
          </w:p>
        </w:tc>
      </w:tr>
      <w:tr w:rsidR="00526272" w14:paraId="694A4139" w14:textId="77777777" w:rsidTr="00A94415">
        <w:trPr>
          <w:trHeight w:val="20"/>
          <w:tblHeader/>
        </w:trPr>
        <w:tc>
          <w:tcPr>
            <w:tcW w:w="1971" w:type="pct"/>
            <w:gridSpan w:val="2"/>
            <w:vMerge/>
            <w:tcBorders>
              <w:top w:val="single" w:sz="4" w:space="0" w:color="000000"/>
              <w:left w:val="single" w:sz="4" w:space="0" w:color="000000"/>
              <w:bottom w:val="single" w:sz="4" w:space="0" w:color="000000"/>
              <w:right w:val="single" w:sz="4" w:space="0" w:color="000000"/>
            </w:tcBorders>
            <w:vAlign w:val="center"/>
            <w:hideMark/>
          </w:tcPr>
          <w:p w14:paraId="5B3890E2" w14:textId="77777777" w:rsidR="00056066" w:rsidRDefault="00056066" w:rsidP="002D67D8">
            <w:pPr>
              <w:spacing w:after="0" w:line="240" w:lineRule="auto"/>
              <w:ind w:left="-7" w:hanging="7"/>
              <w:contextualSpacing/>
              <w:rPr>
                <w:rFonts w:ascii="Arial Narrow" w:hAnsi="Arial Narrow"/>
                <w:b/>
                <w:bCs/>
                <w:sz w:val="20"/>
                <w:szCs w:val="20"/>
              </w:rPr>
            </w:pPr>
          </w:p>
        </w:tc>
        <w:tc>
          <w:tcPr>
            <w:tcW w:w="1212" w:type="pct"/>
            <w:gridSpan w:val="2"/>
            <w:vMerge/>
            <w:tcBorders>
              <w:top w:val="single" w:sz="4" w:space="0" w:color="000000"/>
              <w:left w:val="single" w:sz="4" w:space="0" w:color="000000"/>
              <w:bottom w:val="single" w:sz="4" w:space="0" w:color="000000"/>
              <w:right w:val="single" w:sz="4" w:space="0" w:color="000000"/>
            </w:tcBorders>
            <w:vAlign w:val="center"/>
            <w:hideMark/>
          </w:tcPr>
          <w:p w14:paraId="241B15F4" w14:textId="77777777" w:rsidR="00056066" w:rsidRDefault="00056066" w:rsidP="002D67D8">
            <w:pPr>
              <w:spacing w:after="0" w:line="240" w:lineRule="auto"/>
              <w:ind w:left="-7" w:hanging="7"/>
              <w:contextualSpacing/>
              <w:rPr>
                <w:rFonts w:ascii="Arial Narrow" w:hAnsi="Arial Narrow"/>
                <w:b/>
                <w:bCs/>
                <w:sz w:val="20"/>
                <w:szCs w:val="20"/>
              </w:rPr>
            </w:pPr>
          </w:p>
        </w:tc>
        <w:tc>
          <w:tcPr>
            <w:tcW w:w="909"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E26020A" w14:textId="77777777" w:rsidR="00056066" w:rsidRDefault="00056066" w:rsidP="002D67D8">
            <w:pPr>
              <w:spacing w:after="0" w:line="240" w:lineRule="auto"/>
              <w:ind w:left="-7" w:hanging="7"/>
              <w:contextualSpacing/>
              <w:jc w:val="center"/>
              <w:rPr>
                <w:rFonts w:ascii="Arial Narrow" w:hAnsi="Arial Narrow"/>
                <w:b/>
                <w:bCs/>
                <w:sz w:val="20"/>
                <w:szCs w:val="20"/>
              </w:rPr>
            </w:pPr>
            <w:r>
              <w:rPr>
                <w:rFonts w:ascii="Arial Narrow" w:hAnsi="Arial Narrow"/>
                <w:b/>
                <w:bCs/>
                <w:sz w:val="20"/>
                <w:szCs w:val="20"/>
              </w:rPr>
              <w:t xml:space="preserve"> Families </w:t>
            </w:r>
          </w:p>
        </w:tc>
        <w:tc>
          <w:tcPr>
            <w:tcW w:w="908"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3290FA6" w14:textId="77777777" w:rsidR="00056066" w:rsidRDefault="00056066" w:rsidP="002D67D8">
            <w:pPr>
              <w:spacing w:after="0" w:line="240" w:lineRule="auto"/>
              <w:ind w:left="-7" w:hanging="7"/>
              <w:contextualSpacing/>
              <w:jc w:val="center"/>
              <w:rPr>
                <w:rFonts w:ascii="Arial Narrow" w:hAnsi="Arial Narrow"/>
                <w:b/>
                <w:bCs/>
                <w:sz w:val="20"/>
                <w:szCs w:val="20"/>
              </w:rPr>
            </w:pPr>
            <w:r>
              <w:rPr>
                <w:rFonts w:ascii="Arial Narrow" w:hAnsi="Arial Narrow"/>
                <w:b/>
                <w:bCs/>
                <w:sz w:val="20"/>
                <w:szCs w:val="20"/>
              </w:rPr>
              <w:t xml:space="preserve"> Persons </w:t>
            </w:r>
          </w:p>
        </w:tc>
      </w:tr>
      <w:tr w:rsidR="00526272" w14:paraId="69E5F283" w14:textId="77777777" w:rsidTr="00A94415">
        <w:trPr>
          <w:trHeight w:val="20"/>
          <w:tblHeader/>
        </w:trPr>
        <w:tc>
          <w:tcPr>
            <w:tcW w:w="1971" w:type="pct"/>
            <w:gridSpan w:val="2"/>
            <w:vMerge/>
            <w:tcBorders>
              <w:top w:val="single" w:sz="4" w:space="0" w:color="000000"/>
              <w:left w:val="single" w:sz="4" w:space="0" w:color="000000"/>
              <w:bottom w:val="single" w:sz="4" w:space="0" w:color="000000"/>
              <w:right w:val="single" w:sz="4" w:space="0" w:color="000000"/>
            </w:tcBorders>
            <w:vAlign w:val="center"/>
            <w:hideMark/>
          </w:tcPr>
          <w:p w14:paraId="60B51374" w14:textId="77777777" w:rsidR="00056066" w:rsidRDefault="00056066" w:rsidP="002D67D8">
            <w:pPr>
              <w:spacing w:after="0" w:line="240" w:lineRule="auto"/>
              <w:ind w:left="-7" w:hanging="7"/>
              <w:contextualSpacing/>
              <w:rPr>
                <w:rFonts w:ascii="Arial Narrow" w:hAnsi="Arial Narrow"/>
                <w:b/>
                <w:bCs/>
                <w:sz w:val="20"/>
                <w:szCs w:val="20"/>
              </w:rPr>
            </w:pPr>
          </w:p>
        </w:tc>
        <w:tc>
          <w:tcPr>
            <w:tcW w:w="60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DB82AA0" w14:textId="77777777" w:rsidR="00056066" w:rsidRDefault="00056066" w:rsidP="002D67D8">
            <w:pPr>
              <w:spacing w:after="0" w:line="240" w:lineRule="auto"/>
              <w:ind w:left="-7" w:hanging="7"/>
              <w:contextualSpacing/>
              <w:jc w:val="center"/>
              <w:rPr>
                <w:rFonts w:ascii="Arial Narrow" w:hAnsi="Arial Narrow"/>
                <w:b/>
                <w:bCs/>
                <w:sz w:val="20"/>
                <w:szCs w:val="20"/>
              </w:rPr>
            </w:pPr>
            <w:r>
              <w:rPr>
                <w:rFonts w:ascii="Arial Narrow" w:hAnsi="Arial Narrow"/>
                <w:b/>
                <w:bCs/>
                <w:sz w:val="20"/>
                <w:szCs w:val="20"/>
              </w:rPr>
              <w:t xml:space="preserve"> CUM </w:t>
            </w:r>
          </w:p>
        </w:tc>
        <w:tc>
          <w:tcPr>
            <w:tcW w:w="60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D47FBAA" w14:textId="77777777" w:rsidR="00056066" w:rsidRDefault="00056066" w:rsidP="002D67D8">
            <w:pPr>
              <w:spacing w:after="0" w:line="240" w:lineRule="auto"/>
              <w:ind w:left="-7" w:hanging="7"/>
              <w:contextualSpacing/>
              <w:jc w:val="center"/>
              <w:rPr>
                <w:rFonts w:ascii="Arial Narrow" w:hAnsi="Arial Narrow"/>
                <w:b/>
                <w:bCs/>
                <w:sz w:val="20"/>
                <w:szCs w:val="20"/>
              </w:rPr>
            </w:pPr>
            <w:r>
              <w:rPr>
                <w:rFonts w:ascii="Arial Narrow" w:hAnsi="Arial Narrow"/>
                <w:b/>
                <w:bCs/>
                <w:sz w:val="20"/>
                <w:szCs w:val="20"/>
              </w:rPr>
              <w:t xml:space="preserve"> NOW </w:t>
            </w:r>
          </w:p>
        </w:tc>
        <w:tc>
          <w:tcPr>
            <w:tcW w:w="45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D8E83CD" w14:textId="77777777" w:rsidR="00056066" w:rsidRDefault="00056066" w:rsidP="002D67D8">
            <w:pPr>
              <w:spacing w:after="0" w:line="240" w:lineRule="auto"/>
              <w:ind w:left="-7" w:hanging="7"/>
              <w:contextualSpacing/>
              <w:jc w:val="center"/>
              <w:rPr>
                <w:rFonts w:ascii="Arial Narrow" w:hAnsi="Arial Narrow"/>
                <w:b/>
                <w:bCs/>
                <w:sz w:val="20"/>
                <w:szCs w:val="20"/>
              </w:rPr>
            </w:pPr>
            <w:r>
              <w:rPr>
                <w:rFonts w:ascii="Arial Narrow" w:hAnsi="Arial Narrow"/>
                <w:b/>
                <w:bCs/>
                <w:sz w:val="20"/>
                <w:szCs w:val="20"/>
              </w:rPr>
              <w:t xml:space="preserve"> CUM </w:t>
            </w:r>
          </w:p>
        </w:tc>
        <w:tc>
          <w:tcPr>
            <w:tcW w:w="45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F62F730" w14:textId="77777777" w:rsidR="00056066" w:rsidRDefault="00056066" w:rsidP="002D67D8">
            <w:pPr>
              <w:spacing w:after="0" w:line="240" w:lineRule="auto"/>
              <w:ind w:left="-7" w:hanging="7"/>
              <w:contextualSpacing/>
              <w:jc w:val="center"/>
              <w:rPr>
                <w:rFonts w:ascii="Arial Narrow" w:hAnsi="Arial Narrow"/>
                <w:b/>
                <w:bCs/>
                <w:sz w:val="20"/>
                <w:szCs w:val="20"/>
              </w:rPr>
            </w:pPr>
            <w:r>
              <w:rPr>
                <w:rFonts w:ascii="Arial Narrow" w:hAnsi="Arial Narrow"/>
                <w:b/>
                <w:bCs/>
                <w:sz w:val="20"/>
                <w:szCs w:val="20"/>
              </w:rPr>
              <w:t xml:space="preserve"> NOW </w:t>
            </w:r>
          </w:p>
        </w:tc>
        <w:tc>
          <w:tcPr>
            <w:tcW w:w="45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2B1AA42" w14:textId="77777777" w:rsidR="00056066" w:rsidRDefault="00056066" w:rsidP="002D67D8">
            <w:pPr>
              <w:spacing w:after="0" w:line="240" w:lineRule="auto"/>
              <w:ind w:left="-7" w:hanging="7"/>
              <w:contextualSpacing/>
              <w:jc w:val="center"/>
              <w:rPr>
                <w:rFonts w:ascii="Arial Narrow" w:hAnsi="Arial Narrow"/>
                <w:b/>
                <w:bCs/>
                <w:sz w:val="20"/>
                <w:szCs w:val="20"/>
              </w:rPr>
            </w:pPr>
            <w:r>
              <w:rPr>
                <w:rFonts w:ascii="Arial Narrow" w:hAnsi="Arial Narrow"/>
                <w:b/>
                <w:bCs/>
                <w:sz w:val="20"/>
                <w:szCs w:val="20"/>
              </w:rPr>
              <w:t xml:space="preserve"> CUM </w:t>
            </w:r>
          </w:p>
        </w:tc>
        <w:tc>
          <w:tcPr>
            <w:tcW w:w="453"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4DD53D4" w14:textId="77777777" w:rsidR="00056066" w:rsidRDefault="00056066" w:rsidP="002D67D8">
            <w:pPr>
              <w:spacing w:after="0" w:line="240" w:lineRule="auto"/>
              <w:ind w:left="-7" w:hanging="7"/>
              <w:contextualSpacing/>
              <w:jc w:val="center"/>
              <w:rPr>
                <w:rFonts w:ascii="Arial Narrow" w:hAnsi="Arial Narrow"/>
                <w:b/>
                <w:bCs/>
                <w:sz w:val="20"/>
                <w:szCs w:val="20"/>
              </w:rPr>
            </w:pPr>
            <w:r>
              <w:rPr>
                <w:rFonts w:ascii="Arial Narrow" w:hAnsi="Arial Narrow"/>
                <w:b/>
                <w:bCs/>
                <w:sz w:val="20"/>
                <w:szCs w:val="20"/>
              </w:rPr>
              <w:t xml:space="preserve"> NOW </w:t>
            </w:r>
          </w:p>
        </w:tc>
      </w:tr>
      <w:tr w:rsidR="00526272" w14:paraId="6C56EEB3" w14:textId="77777777" w:rsidTr="00A94415">
        <w:trPr>
          <w:trHeight w:val="20"/>
          <w:tblHeader/>
        </w:trPr>
        <w:tc>
          <w:tcPr>
            <w:tcW w:w="197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B9297E4" w14:textId="77777777" w:rsidR="00056066" w:rsidRDefault="00056066" w:rsidP="002D67D8">
            <w:pPr>
              <w:spacing w:after="0" w:line="240" w:lineRule="auto"/>
              <w:ind w:left="-7" w:hanging="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60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D9C059"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4 </w:t>
            </w:r>
          </w:p>
        </w:tc>
        <w:tc>
          <w:tcPr>
            <w:tcW w:w="60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B4EADB"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4 </w:t>
            </w:r>
          </w:p>
        </w:tc>
        <w:tc>
          <w:tcPr>
            <w:tcW w:w="45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CA282D6"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623 </w:t>
            </w:r>
          </w:p>
        </w:tc>
        <w:tc>
          <w:tcPr>
            <w:tcW w:w="4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1823D30" w14:textId="59FBEA4F" w:rsidR="00056066" w:rsidRDefault="00526272"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056066">
              <w:rPr>
                <w:rFonts w:ascii="Arial Narrow" w:hAnsi="Arial Narrow"/>
                <w:b/>
                <w:bCs/>
                <w:color w:val="000000"/>
                <w:sz w:val="20"/>
                <w:szCs w:val="20"/>
              </w:rPr>
              <w:t xml:space="preserve">623 </w:t>
            </w:r>
          </w:p>
        </w:tc>
        <w:tc>
          <w:tcPr>
            <w:tcW w:w="45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C720E36"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2,504 </w:t>
            </w:r>
          </w:p>
        </w:tc>
        <w:tc>
          <w:tcPr>
            <w:tcW w:w="45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E981B2A"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2,504 </w:t>
            </w:r>
          </w:p>
        </w:tc>
      </w:tr>
      <w:tr w:rsidR="00526272" w14:paraId="6E6C1EE1" w14:textId="77777777" w:rsidTr="00A94415">
        <w:trPr>
          <w:trHeight w:val="20"/>
          <w:tblHeader/>
        </w:trPr>
        <w:tc>
          <w:tcPr>
            <w:tcW w:w="1971"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E103E10" w14:textId="77777777" w:rsidR="00056066" w:rsidRDefault="00056066" w:rsidP="002D67D8">
            <w:pPr>
              <w:spacing w:after="0" w:line="240" w:lineRule="auto"/>
              <w:ind w:left="-7" w:hanging="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6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29E187"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4 </w:t>
            </w:r>
          </w:p>
        </w:tc>
        <w:tc>
          <w:tcPr>
            <w:tcW w:w="6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BDB93B"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4 </w:t>
            </w:r>
          </w:p>
        </w:tc>
        <w:tc>
          <w:tcPr>
            <w:tcW w:w="4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677E752"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623 </w:t>
            </w:r>
          </w:p>
        </w:tc>
        <w:tc>
          <w:tcPr>
            <w:tcW w:w="4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0F21B4A" w14:textId="4CB74632" w:rsidR="00056066" w:rsidRDefault="00526272"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056066">
              <w:rPr>
                <w:rFonts w:ascii="Arial Narrow" w:hAnsi="Arial Narrow"/>
                <w:b/>
                <w:bCs/>
                <w:color w:val="000000"/>
                <w:sz w:val="20"/>
                <w:szCs w:val="20"/>
              </w:rPr>
              <w:t xml:space="preserve">623 </w:t>
            </w:r>
          </w:p>
        </w:tc>
        <w:tc>
          <w:tcPr>
            <w:tcW w:w="4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0DD24F"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2,504 </w:t>
            </w:r>
          </w:p>
        </w:tc>
        <w:tc>
          <w:tcPr>
            <w:tcW w:w="45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49CDE2"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2,504 </w:t>
            </w:r>
          </w:p>
        </w:tc>
      </w:tr>
      <w:tr w:rsidR="00526272" w14:paraId="67CA4EDE" w14:textId="77777777" w:rsidTr="00A94415">
        <w:trPr>
          <w:trHeight w:val="20"/>
          <w:tblHeader/>
        </w:trPr>
        <w:tc>
          <w:tcPr>
            <w:tcW w:w="197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E99E64" w14:textId="77777777" w:rsidR="00056066" w:rsidRDefault="00056066" w:rsidP="002D67D8">
            <w:pPr>
              <w:spacing w:after="0" w:line="240" w:lineRule="auto"/>
              <w:ind w:left="-7" w:hanging="7"/>
              <w:contextualSpacing/>
              <w:rPr>
                <w:rFonts w:ascii="Arial Narrow" w:hAnsi="Arial Narrow"/>
                <w:b/>
                <w:bCs/>
                <w:color w:val="000000"/>
                <w:sz w:val="20"/>
                <w:szCs w:val="20"/>
              </w:rPr>
            </w:pPr>
            <w:r>
              <w:rPr>
                <w:rFonts w:ascii="Arial Narrow" w:hAnsi="Arial Narrow"/>
                <w:b/>
                <w:bCs/>
                <w:color w:val="000000"/>
                <w:sz w:val="20"/>
                <w:szCs w:val="20"/>
              </w:rPr>
              <w:t>Rizal</w:t>
            </w:r>
          </w:p>
        </w:tc>
        <w:tc>
          <w:tcPr>
            <w:tcW w:w="6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6E3785"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4 </w:t>
            </w:r>
          </w:p>
        </w:tc>
        <w:tc>
          <w:tcPr>
            <w:tcW w:w="6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54D751"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4 </w:t>
            </w:r>
          </w:p>
        </w:tc>
        <w:tc>
          <w:tcPr>
            <w:tcW w:w="4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D4E46A"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623 </w:t>
            </w:r>
          </w:p>
        </w:tc>
        <w:tc>
          <w:tcPr>
            <w:tcW w:w="4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4B93DE" w14:textId="48CA8E6E" w:rsidR="00056066" w:rsidRDefault="00526272"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056066">
              <w:rPr>
                <w:rFonts w:ascii="Arial Narrow" w:hAnsi="Arial Narrow"/>
                <w:b/>
                <w:bCs/>
                <w:color w:val="000000"/>
                <w:sz w:val="20"/>
                <w:szCs w:val="20"/>
              </w:rPr>
              <w:t xml:space="preserve">623 </w:t>
            </w:r>
          </w:p>
        </w:tc>
        <w:tc>
          <w:tcPr>
            <w:tcW w:w="4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7491EC"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2,504 </w:t>
            </w:r>
          </w:p>
        </w:tc>
        <w:tc>
          <w:tcPr>
            <w:tcW w:w="45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0F089C" w14:textId="77777777" w:rsidR="00056066" w:rsidRDefault="00056066" w:rsidP="002D67D8">
            <w:pPr>
              <w:spacing w:after="0" w:line="240" w:lineRule="auto"/>
              <w:ind w:left="-7" w:hanging="7"/>
              <w:contextualSpacing/>
              <w:jc w:val="right"/>
              <w:rPr>
                <w:rFonts w:ascii="Arial Narrow" w:hAnsi="Arial Narrow"/>
                <w:b/>
                <w:bCs/>
                <w:color w:val="000000"/>
                <w:sz w:val="20"/>
                <w:szCs w:val="20"/>
              </w:rPr>
            </w:pPr>
            <w:r>
              <w:rPr>
                <w:rFonts w:ascii="Arial Narrow" w:hAnsi="Arial Narrow"/>
                <w:b/>
                <w:bCs/>
                <w:color w:val="000000"/>
                <w:sz w:val="20"/>
                <w:szCs w:val="20"/>
              </w:rPr>
              <w:t xml:space="preserve">        2,504 </w:t>
            </w:r>
          </w:p>
        </w:tc>
      </w:tr>
      <w:tr w:rsidR="00526272" w14:paraId="6DD5B5E1" w14:textId="77777777" w:rsidTr="00A94415">
        <w:trPr>
          <w:trHeight w:val="20"/>
          <w:tblHeader/>
        </w:trPr>
        <w:tc>
          <w:tcPr>
            <w:tcW w:w="4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4080C6" w14:textId="77777777" w:rsidR="00056066" w:rsidRDefault="00056066" w:rsidP="002D67D8">
            <w:pPr>
              <w:spacing w:after="0" w:line="240" w:lineRule="auto"/>
              <w:ind w:left="-7" w:hanging="7"/>
              <w:contextualSpacing/>
              <w:jc w:val="right"/>
              <w:rPr>
                <w:rFonts w:ascii="Arial Narrow" w:hAnsi="Arial Narrow"/>
                <w:color w:val="000000"/>
                <w:sz w:val="20"/>
                <w:szCs w:val="20"/>
              </w:rPr>
            </w:pPr>
            <w:r>
              <w:rPr>
                <w:rFonts w:ascii="Arial Narrow" w:hAnsi="Arial Narrow"/>
                <w:color w:val="000000"/>
                <w:sz w:val="20"/>
                <w:szCs w:val="20"/>
              </w:rPr>
              <w:t> </w:t>
            </w:r>
          </w:p>
        </w:tc>
        <w:tc>
          <w:tcPr>
            <w:tcW w:w="19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91BDF" w14:textId="77777777" w:rsidR="00056066" w:rsidRDefault="00056066" w:rsidP="002D67D8">
            <w:pPr>
              <w:spacing w:after="0" w:line="240" w:lineRule="auto"/>
              <w:ind w:left="-7" w:hanging="7"/>
              <w:contextualSpacing/>
              <w:rPr>
                <w:rFonts w:ascii="Arial Narrow" w:hAnsi="Arial Narrow"/>
                <w:i/>
                <w:iCs/>
                <w:color w:val="000000"/>
                <w:sz w:val="20"/>
                <w:szCs w:val="20"/>
              </w:rPr>
            </w:pPr>
            <w:r>
              <w:rPr>
                <w:rFonts w:ascii="Arial Narrow" w:hAnsi="Arial Narrow"/>
                <w:i/>
                <w:iCs/>
                <w:color w:val="000000"/>
                <w:sz w:val="20"/>
                <w:szCs w:val="20"/>
              </w:rPr>
              <w:t>Cainta</w:t>
            </w:r>
          </w:p>
        </w:tc>
        <w:tc>
          <w:tcPr>
            <w:tcW w:w="606"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6CCF2216" w14:textId="77777777" w:rsidR="00056066" w:rsidRDefault="00056066" w:rsidP="002D67D8">
            <w:pPr>
              <w:spacing w:after="0" w:line="240" w:lineRule="auto"/>
              <w:ind w:left="-7" w:hanging="7"/>
              <w:contextualSpacing/>
              <w:jc w:val="right"/>
              <w:rPr>
                <w:rFonts w:ascii="Arial Narrow" w:hAnsi="Arial Narrow"/>
                <w:i/>
                <w:iCs/>
                <w:sz w:val="20"/>
                <w:szCs w:val="20"/>
              </w:rPr>
            </w:pPr>
            <w:r>
              <w:rPr>
                <w:rFonts w:ascii="Arial Narrow" w:hAnsi="Arial Narrow"/>
                <w:i/>
                <w:iCs/>
                <w:sz w:val="20"/>
                <w:szCs w:val="20"/>
              </w:rPr>
              <w:t xml:space="preserve">               4 </w:t>
            </w:r>
          </w:p>
        </w:tc>
        <w:tc>
          <w:tcPr>
            <w:tcW w:w="606"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615B8B4B" w14:textId="77777777" w:rsidR="00056066" w:rsidRDefault="00056066" w:rsidP="002D67D8">
            <w:pPr>
              <w:spacing w:after="0" w:line="240" w:lineRule="auto"/>
              <w:ind w:left="-7" w:hanging="7"/>
              <w:contextualSpacing/>
              <w:jc w:val="right"/>
              <w:rPr>
                <w:rFonts w:ascii="Arial Narrow" w:hAnsi="Arial Narrow"/>
                <w:i/>
                <w:iCs/>
                <w:sz w:val="20"/>
                <w:szCs w:val="20"/>
              </w:rPr>
            </w:pPr>
            <w:r>
              <w:rPr>
                <w:rFonts w:ascii="Arial Narrow" w:hAnsi="Arial Narrow"/>
                <w:i/>
                <w:iCs/>
                <w:sz w:val="20"/>
                <w:szCs w:val="20"/>
              </w:rPr>
              <w:t xml:space="preserve">                 4 </w:t>
            </w:r>
          </w:p>
        </w:tc>
        <w:tc>
          <w:tcPr>
            <w:tcW w:w="455"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0FFBAC44" w14:textId="77777777" w:rsidR="00056066" w:rsidRDefault="00056066" w:rsidP="002D67D8">
            <w:pPr>
              <w:spacing w:after="0" w:line="240" w:lineRule="auto"/>
              <w:ind w:left="-7" w:hanging="7"/>
              <w:contextualSpacing/>
              <w:jc w:val="right"/>
              <w:rPr>
                <w:rFonts w:ascii="Arial Narrow" w:hAnsi="Arial Narrow"/>
                <w:i/>
                <w:iCs/>
                <w:sz w:val="20"/>
                <w:szCs w:val="20"/>
              </w:rPr>
            </w:pPr>
            <w:r>
              <w:rPr>
                <w:rFonts w:ascii="Arial Narrow" w:hAnsi="Arial Narrow"/>
                <w:i/>
                <w:iCs/>
                <w:sz w:val="20"/>
                <w:szCs w:val="20"/>
              </w:rPr>
              <w:t xml:space="preserve">          623 </w:t>
            </w:r>
          </w:p>
        </w:tc>
        <w:tc>
          <w:tcPr>
            <w:tcW w:w="454"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450C7562" w14:textId="298C3EE7" w:rsidR="00056066" w:rsidRDefault="00526272" w:rsidP="002D67D8">
            <w:pPr>
              <w:spacing w:after="0" w:line="240" w:lineRule="auto"/>
              <w:ind w:left="-7" w:hanging="7"/>
              <w:contextualSpacing/>
              <w:jc w:val="right"/>
              <w:rPr>
                <w:rFonts w:ascii="Arial Narrow" w:hAnsi="Arial Narrow"/>
                <w:i/>
                <w:iCs/>
                <w:sz w:val="20"/>
                <w:szCs w:val="20"/>
              </w:rPr>
            </w:pPr>
            <w:r>
              <w:rPr>
                <w:rFonts w:ascii="Arial Narrow" w:hAnsi="Arial Narrow"/>
                <w:i/>
                <w:iCs/>
                <w:sz w:val="20"/>
                <w:szCs w:val="20"/>
              </w:rPr>
              <w:t xml:space="preserve">         </w:t>
            </w:r>
            <w:r w:rsidR="00056066">
              <w:rPr>
                <w:rFonts w:ascii="Arial Narrow" w:hAnsi="Arial Narrow"/>
                <w:i/>
                <w:iCs/>
                <w:sz w:val="20"/>
                <w:szCs w:val="20"/>
              </w:rPr>
              <w:t xml:space="preserve">623 </w:t>
            </w:r>
          </w:p>
        </w:tc>
        <w:tc>
          <w:tcPr>
            <w:tcW w:w="455"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0A0011CA" w14:textId="77777777" w:rsidR="00056066" w:rsidRDefault="00056066" w:rsidP="002D67D8">
            <w:pPr>
              <w:spacing w:after="0" w:line="240" w:lineRule="auto"/>
              <w:ind w:left="-7" w:hanging="7"/>
              <w:contextualSpacing/>
              <w:jc w:val="right"/>
              <w:rPr>
                <w:rFonts w:ascii="Arial Narrow" w:hAnsi="Arial Narrow"/>
                <w:i/>
                <w:iCs/>
                <w:sz w:val="20"/>
                <w:szCs w:val="20"/>
              </w:rPr>
            </w:pPr>
            <w:r>
              <w:rPr>
                <w:rFonts w:ascii="Arial Narrow" w:hAnsi="Arial Narrow"/>
                <w:i/>
                <w:iCs/>
                <w:sz w:val="20"/>
                <w:szCs w:val="20"/>
              </w:rPr>
              <w:t xml:space="preserve">       2,504 </w:t>
            </w:r>
          </w:p>
        </w:tc>
        <w:tc>
          <w:tcPr>
            <w:tcW w:w="453"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3FB7160D" w14:textId="77777777" w:rsidR="00056066" w:rsidRDefault="00056066" w:rsidP="002D67D8">
            <w:pPr>
              <w:spacing w:after="0" w:line="240" w:lineRule="auto"/>
              <w:ind w:left="-7" w:hanging="7"/>
              <w:contextualSpacing/>
              <w:jc w:val="right"/>
              <w:rPr>
                <w:rFonts w:ascii="Arial Narrow" w:hAnsi="Arial Narrow"/>
                <w:i/>
                <w:iCs/>
                <w:sz w:val="20"/>
                <w:szCs w:val="20"/>
              </w:rPr>
            </w:pPr>
            <w:r>
              <w:rPr>
                <w:rFonts w:ascii="Arial Narrow" w:hAnsi="Arial Narrow"/>
                <w:i/>
                <w:iCs/>
                <w:sz w:val="20"/>
                <w:szCs w:val="20"/>
              </w:rPr>
              <w:t xml:space="preserve">       2,504 </w:t>
            </w:r>
          </w:p>
        </w:tc>
      </w:tr>
    </w:tbl>
    <w:p w14:paraId="3E3E943D" w14:textId="18459B7F" w:rsidR="0095617A" w:rsidRDefault="0095617A" w:rsidP="00800D38">
      <w:pPr>
        <w:pStyle w:val="NoSpacing1"/>
        <w:ind w:firstLine="72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w:t>
      </w:r>
    </w:p>
    <w:p w14:paraId="416B15A1" w14:textId="0CB6DAB7" w:rsidR="00056066" w:rsidRPr="008268F2" w:rsidRDefault="00056066" w:rsidP="00800D38">
      <w:pPr>
        <w:pStyle w:val="NoSpacing1"/>
        <w:ind w:firstLine="720"/>
        <w:contextualSpacing/>
        <w:rPr>
          <w:rFonts w:ascii="Arial" w:hAnsi="Arial" w:cs="Arial"/>
          <w:bCs/>
          <w:i/>
          <w:sz w:val="16"/>
          <w:szCs w:val="24"/>
          <w:lang w:val="en-PH"/>
        </w:rPr>
      </w:pPr>
      <w:r>
        <w:rPr>
          <w:rFonts w:ascii="Arial" w:hAnsi="Arial" w:cs="Arial"/>
          <w:bCs/>
          <w:i/>
          <w:sz w:val="16"/>
          <w:szCs w:val="24"/>
          <w:lang w:val="en-PH"/>
        </w:rPr>
        <w:t xml:space="preserve">         The decrease in the number of data inside EC is a result of </w:t>
      </w:r>
      <w:r w:rsidR="00A801CB">
        <w:rPr>
          <w:rFonts w:ascii="Arial" w:hAnsi="Arial" w:cs="Arial"/>
          <w:bCs/>
          <w:i/>
          <w:sz w:val="16"/>
          <w:szCs w:val="24"/>
          <w:lang w:val="en-PH"/>
        </w:rPr>
        <w:t xml:space="preserve">continuous </w:t>
      </w:r>
      <w:r>
        <w:rPr>
          <w:rFonts w:ascii="Arial" w:hAnsi="Arial" w:cs="Arial"/>
          <w:bCs/>
          <w:i/>
          <w:sz w:val="16"/>
          <w:szCs w:val="24"/>
          <w:lang w:val="en-PH"/>
        </w:rPr>
        <w:t>validation of LGU.</w:t>
      </w:r>
    </w:p>
    <w:p w14:paraId="01C9C560" w14:textId="5B02489B" w:rsidR="0095617A" w:rsidRDefault="0095617A" w:rsidP="0095617A">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1D7E7E">
        <w:rPr>
          <w:rFonts w:ascii="Arial" w:eastAsia="Arial" w:hAnsi="Arial" w:cs="Arial"/>
          <w:i/>
          <w:color w:val="0070C0"/>
          <w:sz w:val="16"/>
          <w:szCs w:val="24"/>
        </w:rPr>
        <w:t>CALABARZON</w:t>
      </w:r>
    </w:p>
    <w:p w14:paraId="5AD9E4B3" w14:textId="3EBEF096" w:rsidR="007B5F74" w:rsidRDefault="007B5F74" w:rsidP="008268F2">
      <w:pPr>
        <w:spacing w:after="0" w:line="240" w:lineRule="auto"/>
        <w:ind w:left="357"/>
        <w:contextualSpacing/>
        <w:jc w:val="right"/>
        <w:rPr>
          <w:rFonts w:ascii="Arial" w:eastAsia="Arial" w:hAnsi="Arial" w:cs="Arial"/>
          <w:i/>
          <w:color w:val="0070C0"/>
          <w:sz w:val="16"/>
          <w:szCs w:val="24"/>
        </w:rPr>
      </w:pPr>
    </w:p>
    <w:p w14:paraId="3E207785" w14:textId="25FEC927" w:rsidR="00526272" w:rsidRDefault="00526272" w:rsidP="008268F2">
      <w:pPr>
        <w:spacing w:after="0" w:line="240" w:lineRule="auto"/>
        <w:ind w:left="357"/>
        <w:contextualSpacing/>
        <w:jc w:val="right"/>
        <w:rPr>
          <w:rFonts w:ascii="Arial" w:eastAsia="Arial" w:hAnsi="Arial" w:cs="Arial"/>
          <w:i/>
          <w:color w:val="0070C0"/>
          <w:sz w:val="16"/>
          <w:szCs w:val="24"/>
        </w:rPr>
      </w:pPr>
    </w:p>
    <w:p w14:paraId="3A77B62F" w14:textId="05AB21A3" w:rsidR="00526272" w:rsidRDefault="00526272" w:rsidP="008268F2">
      <w:pPr>
        <w:spacing w:after="0" w:line="240" w:lineRule="auto"/>
        <w:ind w:left="357"/>
        <w:contextualSpacing/>
        <w:jc w:val="right"/>
        <w:rPr>
          <w:rFonts w:ascii="Arial" w:eastAsia="Arial" w:hAnsi="Arial" w:cs="Arial"/>
          <w:i/>
          <w:color w:val="0070C0"/>
          <w:sz w:val="16"/>
          <w:szCs w:val="24"/>
        </w:rPr>
      </w:pPr>
    </w:p>
    <w:p w14:paraId="11362CD4" w14:textId="142E7B05" w:rsidR="00526272" w:rsidRDefault="00526272" w:rsidP="008268F2">
      <w:pPr>
        <w:spacing w:after="0" w:line="240" w:lineRule="auto"/>
        <w:ind w:left="357"/>
        <w:contextualSpacing/>
        <w:jc w:val="right"/>
        <w:rPr>
          <w:rFonts w:ascii="Arial" w:eastAsia="Arial" w:hAnsi="Arial" w:cs="Arial"/>
          <w:i/>
          <w:color w:val="0070C0"/>
          <w:sz w:val="16"/>
          <w:szCs w:val="24"/>
        </w:rPr>
      </w:pPr>
    </w:p>
    <w:p w14:paraId="56322D28" w14:textId="4804B7CD" w:rsidR="00526272" w:rsidRDefault="00526272" w:rsidP="008268F2">
      <w:pPr>
        <w:spacing w:after="0" w:line="240" w:lineRule="auto"/>
        <w:ind w:left="357"/>
        <w:contextualSpacing/>
        <w:jc w:val="right"/>
        <w:rPr>
          <w:rFonts w:ascii="Arial" w:eastAsia="Arial" w:hAnsi="Arial" w:cs="Arial"/>
          <w:i/>
          <w:color w:val="0070C0"/>
          <w:sz w:val="16"/>
          <w:szCs w:val="24"/>
        </w:rPr>
      </w:pPr>
    </w:p>
    <w:p w14:paraId="780BFD80" w14:textId="0E1953CD" w:rsidR="00526272" w:rsidRDefault="00526272" w:rsidP="008268F2">
      <w:pPr>
        <w:spacing w:after="0" w:line="240" w:lineRule="auto"/>
        <w:ind w:left="357"/>
        <w:contextualSpacing/>
        <w:jc w:val="right"/>
        <w:rPr>
          <w:rFonts w:ascii="Arial" w:eastAsia="Arial" w:hAnsi="Arial" w:cs="Arial"/>
          <w:i/>
          <w:color w:val="0070C0"/>
          <w:sz w:val="16"/>
          <w:szCs w:val="24"/>
        </w:rPr>
      </w:pPr>
    </w:p>
    <w:p w14:paraId="7CB0932B" w14:textId="4418987F" w:rsidR="00526272" w:rsidRDefault="00526272" w:rsidP="008268F2">
      <w:pPr>
        <w:spacing w:after="0" w:line="240" w:lineRule="auto"/>
        <w:ind w:left="357"/>
        <w:contextualSpacing/>
        <w:jc w:val="right"/>
        <w:rPr>
          <w:rFonts w:ascii="Arial" w:eastAsia="Arial" w:hAnsi="Arial" w:cs="Arial"/>
          <w:i/>
          <w:color w:val="0070C0"/>
          <w:sz w:val="16"/>
          <w:szCs w:val="24"/>
        </w:rPr>
      </w:pPr>
    </w:p>
    <w:p w14:paraId="035CB4A8" w14:textId="77777777" w:rsidR="00A94415" w:rsidRDefault="00A94415" w:rsidP="008268F2">
      <w:pPr>
        <w:spacing w:after="0" w:line="240" w:lineRule="auto"/>
        <w:ind w:left="357"/>
        <w:contextualSpacing/>
        <w:jc w:val="right"/>
        <w:rPr>
          <w:rFonts w:ascii="Arial" w:eastAsia="Arial" w:hAnsi="Arial" w:cs="Arial"/>
          <w:i/>
          <w:color w:val="0070C0"/>
          <w:sz w:val="16"/>
          <w:szCs w:val="24"/>
        </w:rPr>
      </w:pPr>
    </w:p>
    <w:p w14:paraId="168B38D2" w14:textId="77777777" w:rsidR="00A94415" w:rsidRDefault="00A94415" w:rsidP="008268F2">
      <w:pPr>
        <w:spacing w:after="0" w:line="240" w:lineRule="auto"/>
        <w:ind w:left="357"/>
        <w:contextualSpacing/>
        <w:jc w:val="right"/>
        <w:rPr>
          <w:rFonts w:ascii="Arial" w:eastAsia="Arial" w:hAnsi="Arial" w:cs="Arial"/>
          <w:i/>
          <w:color w:val="0070C0"/>
          <w:sz w:val="16"/>
          <w:szCs w:val="24"/>
        </w:rPr>
      </w:pPr>
    </w:p>
    <w:p w14:paraId="7E9F27AF" w14:textId="53DCB38B" w:rsidR="00526272" w:rsidRDefault="00526272" w:rsidP="008268F2">
      <w:pPr>
        <w:spacing w:after="0" w:line="240" w:lineRule="auto"/>
        <w:ind w:left="357"/>
        <w:contextualSpacing/>
        <w:jc w:val="right"/>
        <w:rPr>
          <w:rFonts w:ascii="Arial" w:eastAsia="Arial" w:hAnsi="Arial" w:cs="Arial"/>
          <w:i/>
          <w:color w:val="0070C0"/>
          <w:sz w:val="16"/>
          <w:szCs w:val="24"/>
        </w:rPr>
      </w:pPr>
    </w:p>
    <w:p w14:paraId="54E0B8EE" w14:textId="627FF23B" w:rsidR="00526272" w:rsidRDefault="00526272" w:rsidP="008268F2">
      <w:pPr>
        <w:spacing w:after="0" w:line="240" w:lineRule="auto"/>
        <w:ind w:left="357"/>
        <w:contextualSpacing/>
        <w:jc w:val="right"/>
        <w:rPr>
          <w:rFonts w:ascii="Arial" w:eastAsia="Arial" w:hAnsi="Arial" w:cs="Arial"/>
          <w:i/>
          <w:color w:val="0070C0"/>
          <w:sz w:val="16"/>
          <w:szCs w:val="24"/>
        </w:rPr>
      </w:pPr>
    </w:p>
    <w:p w14:paraId="617CB19A" w14:textId="77777777" w:rsidR="00526272" w:rsidRDefault="00526272" w:rsidP="008268F2">
      <w:pPr>
        <w:spacing w:after="0" w:line="240" w:lineRule="auto"/>
        <w:ind w:left="357"/>
        <w:contextualSpacing/>
        <w:jc w:val="right"/>
        <w:rPr>
          <w:rFonts w:ascii="Arial" w:eastAsia="Arial" w:hAnsi="Arial" w:cs="Arial"/>
          <w:i/>
          <w:color w:val="0070C0"/>
          <w:sz w:val="16"/>
          <w:szCs w:val="24"/>
        </w:rPr>
      </w:pPr>
    </w:p>
    <w:p w14:paraId="6336ADAA" w14:textId="3A8A9CB0" w:rsidR="00526272" w:rsidRDefault="00526272" w:rsidP="00526272">
      <w:pPr>
        <w:numPr>
          <w:ilvl w:val="0"/>
          <w:numId w:val="2"/>
        </w:numPr>
        <w:spacing w:after="0" w:line="240" w:lineRule="auto"/>
        <w:contextualSpacing/>
        <w:jc w:val="both"/>
        <w:rPr>
          <w:rFonts w:ascii="Arial" w:eastAsia="Arial" w:hAnsi="Arial" w:cs="Arial"/>
          <w:b/>
          <w:color w:val="002060"/>
          <w:sz w:val="24"/>
          <w:szCs w:val="24"/>
        </w:rPr>
      </w:pPr>
      <w:r w:rsidRPr="008268F2">
        <w:rPr>
          <w:rFonts w:ascii="Arial" w:eastAsia="Arial" w:hAnsi="Arial" w:cs="Arial"/>
          <w:b/>
          <w:color w:val="002060"/>
          <w:sz w:val="24"/>
          <w:szCs w:val="24"/>
        </w:rPr>
        <w:lastRenderedPageBreak/>
        <w:t xml:space="preserve">Status of </w:t>
      </w:r>
      <w:r>
        <w:rPr>
          <w:rFonts w:ascii="Arial" w:eastAsia="Arial" w:hAnsi="Arial" w:cs="Arial"/>
          <w:b/>
          <w:color w:val="002060"/>
          <w:sz w:val="24"/>
          <w:szCs w:val="24"/>
        </w:rPr>
        <w:t xml:space="preserve">Displaced Families / Persons Outside Evacuation Center </w:t>
      </w:r>
      <w:r w:rsidRPr="0014154D">
        <w:rPr>
          <w:rFonts w:ascii="Arial" w:eastAsia="Arial" w:hAnsi="Arial" w:cs="Arial"/>
          <w:sz w:val="24"/>
          <w:szCs w:val="24"/>
        </w:rPr>
        <w:t>(see</w:t>
      </w:r>
      <w:r>
        <w:rPr>
          <w:rFonts w:ascii="Arial" w:eastAsia="Arial" w:hAnsi="Arial" w:cs="Arial"/>
          <w:sz w:val="24"/>
          <w:szCs w:val="24"/>
        </w:rPr>
        <w:t xml:space="preserve"> </w:t>
      </w:r>
      <w:r w:rsidRPr="0014154D">
        <w:rPr>
          <w:rFonts w:ascii="Arial" w:eastAsia="Arial" w:hAnsi="Arial" w:cs="Arial"/>
          <w:sz w:val="24"/>
          <w:szCs w:val="24"/>
        </w:rPr>
        <w:t>Table</w:t>
      </w:r>
      <w:r>
        <w:rPr>
          <w:rFonts w:ascii="Arial" w:eastAsia="Arial" w:hAnsi="Arial" w:cs="Arial"/>
          <w:sz w:val="24"/>
          <w:szCs w:val="24"/>
        </w:rPr>
        <w:t xml:space="preserve"> 3</w:t>
      </w:r>
      <w:r w:rsidRPr="0014154D">
        <w:rPr>
          <w:rFonts w:ascii="Arial" w:eastAsia="Arial" w:hAnsi="Arial" w:cs="Arial"/>
          <w:sz w:val="24"/>
          <w:szCs w:val="24"/>
        </w:rPr>
        <w:t>)</w:t>
      </w:r>
    </w:p>
    <w:p w14:paraId="25A978D3" w14:textId="4A09DE62" w:rsidR="00526272" w:rsidRDefault="00526272" w:rsidP="008268F2">
      <w:pPr>
        <w:spacing w:after="0" w:line="240" w:lineRule="auto"/>
        <w:ind w:left="357"/>
        <w:contextualSpacing/>
        <w:jc w:val="right"/>
        <w:rPr>
          <w:rFonts w:ascii="Arial" w:eastAsia="Arial" w:hAnsi="Arial" w:cs="Arial"/>
          <w:i/>
          <w:color w:val="0070C0"/>
          <w:sz w:val="16"/>
          <w:szCs w:val="24"/>
        </w:rPr>
      </w:pPr>
    </w:p>
    <w:p w14:paraId="77A532E2" w14:textId="4ED6CA00" w:rsidR="00526272" w:rsidRPr="00526272" w:rsidRDefault="00526272" w:rsidP="00526272">
      <w:pPr>
        <w:spacing w:after="0" w:line="240" w:lineRule="auto"/>
        <w:ind w:left="142" w:firstLine="360"/>
        <w:jc w:val="both"/>
        <w:rPr>
          <w:rFonts w:ascii="Arial" w:eastAsia="Arial" w:hAnsi="Arial" w:cs="Arial"/>
          <w:b/>
          <w:i/>
          <w:sz w:val="20"/>
          <w:szCs w:val="24"/>
        </w:rPr>
      </w:pPr>
      <w:r w:rsidRPr="00475561">
        <w:rPr>
          <w:rFonts w:ascii="Arial" w:eastAsia="Arial" w:hAnsi="Arial" w:cs="Arial"/>
          <w:b/>
          <w:i/>
          <w:sz w:val="20"/>
          <w:szCs w:val="24"/>
        </w:rPr>
        <w:t xml:space="preserve">Table </w:t>
      </w:r>
      <w:r w:rsidR="00A94415">
        <w:rPr>
          <w:rFonts w:ascii="Arial" w:eastAsia="Arial" w:hAnsi="Arial" w:cs="Arial"/>
          <w:b/>
          <w:i/>
          <w:sz w:val="20"/>
          <w:szCs w:val="24"/>
        </w:rPr>
        <w:t>3</w:t>
      </w:r>
      <w:r w:rsidRPr="00475561">
        <w:rPr>
          <w:rFonts w:ascii="Arial" w:eastAsia="Arial" w:hAnsi="Arial" w:cs="Arial"/>
          <w:b/>
          <w:i/>
          <w:sz w:val="20"/>
          <w:szCs w:val="24"/>
        </w:rPr>
        <w:t>. Number</w:t>
      </w:r>
      <w:r>
        <w:rPr>
          <w:rFonts w:ascii="Arial" w:eastAsia="Arial" w:hAnsi="Arial" w:cs="Arial"/>
          <w:b/>
          <w:i/>
          <w:sz w:val="20"/>
          <w:szCs w:val="24"/>
        </w:rPr>
        <w:t xml:space="preserve"> of Served Families / Persons Out</w:t>
      </w:r>
      <w:r w:rsidRPr="00475561">
        <w:rPr>
          <w:rFonts w:ascii="Arial" w:eastAsia="Arial" w:hAnsi="Arial" w:cs="Arial"/>
          <w:b/>
          <w:i/>
          <w:sz w:val="20"/>
          <w:szCs w:val="24"/>
        </w:rPr>
        <w:t>side</w:t>
      </w:r>
      <w:r>
        <w:rPr>
          <w:rFonts w:ascii="Arial" w:eastAsia="Arial" w:hAnsi="Arial" w:cs="Arial"/>
          <w:b/>
          <w:i/>
          <w:sz w:val="20"/>
          <w:szCs w:val="24"/>
        </w:rPr>
        <w:t xml:space="preserve"> </w:t>
      </w:r>
      <w:r w:rsidRPr="00475561">
        <w:rPr>
          <w:rFonts w:ascii="Arial" w:eastAsia="Arial" w:hAnsi="Arial" w:cs="Arial"/>
          <w:b/>
          <w:i/>
          <w:sz w:val="20"/>
          <w:szCs w:val="24"/>
        </w:rPr>
        <w:t>ECs</w:t>
      </w:r>
    </w:p>
    <w:tbl>
      <w:tblPr>
        <w:tblW w:w="4877" w:type="pct"/>
        <w:tblInd w:w="562" w:type="dxa"/>
        <w:tblCellMar>
          <w:left w:w="57" w:type="dxa"/>
          <w:right w:w="57" w:type="dxa"/>
        </w:tblCellMar>
        <w:tblLook w:val="04A0" w:firstRow="1" w:lastRow="0" w:firstColumn="1" w:lastColumn="0" w:noHBand="0" w:noVBand="1"/>
      </w:tblPr>
      <w:tblGrid>
        <w:gridCol w:w="91"/>
        <w:gridCol w:w="4973"/>
        <w:gridCol w:w="1085"/>
        <w:gridCol w:w="1086"/>
        <w:gridCol w:w="1250"/>
        <w:gridCol w:w="1012"/>
      </w:tblGrid>
      <w:tr w:rsidR="00526272" w14:paraId="217B43EE" w14:textId="77777777" w:rsidTr="00526272">
        <w:trPr>
          <w:trHeight w:val="20"/>
          <w:tblHeader/>
        </w:trPr>
        <w:tc>
          <w:tcPr>
            <w:tcW w:w="266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01DDEA99" w14:textId="77777777" w:rsidR="00526272" w:rsidRDefault="00526272" w:rsidP="00526272">
            <w:pPr>
              <w:spacing w:after="0" w:line="240" w:lineRule="auto"/>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334"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97D92F3" w14:textId="77777777" w:rsidR="00526272" w:rsidRDefault="00526272" w:rsidP="00526272">
            <w:pPr>
              <w:spacing w:after="0" w:line="240" w:lineRule="auto"/>
              <w:jc w:val="center"/>
              <w:rPr>
                <w:rFonts w:ascii="Arial Narrow" w:hAnsi="Arial Narrow"/>
                <w:b/>
                <w:bCs/>
                <w:sz w:val="20"/>
                <w:szCs w:val="20"/>
              </w:rPr>
            </w:pPr>
            <w:r>
              <w:rPr>
                <w:rFonts w:ascii="Arial Narrow" w:hAnsi="Arial Narrow"/>
                <w:b/>
                <w:bCs/>
                <w:sz w:val="20"/>
                <w:szCs w:val="20"/>
              </w:rPr>
              <w:t xml:space="preserve"> OUTSIDE ECs </w:t>
            </w:r>
          </w:p>
        </w:tc>
      </w:tr>
      <w:tr w:rsidR="00526272" w14:paraId="4003B9F2" w14:textId="77777777" w:rsidTr="00526272">
        <w:trPr>
          <w:trHeight w:val="20"/>
          <w:tblHeader/>
        </w:trPr>
        <w:tc>
          <w:tcPr>
            <w:tcW w:w="2666" w:type="pct"/>
            <w:gridSpan w:val="2"/>
            <w:vMerge/>
            <w:tcBorders>
              <w:top w:val="single" w:sz="4" w:space="0" w:color="000000"/>
              <w:left w:val="single" w:sz="4" w:space="0" w:color="000000"/>
              <w:bottom w:val="single" w:sz="4" w:space="0" w:color="000000"/>
              <w:right w:val="single" w:sz="4" w:space="0" w:color="000000"/>
            </w:tcBorders>
            <w:vAlign w:val="center"/>
            <w:hideMark/>
          </w:tcPr>
          <w:p w14:paraId="243EEB55" w14:textId="77777777" w:rsidR="00526272" w:rsidRDefault="00526272" w:rsidP="00526272">
            <w:pPr>
              <w:spacing w:after="0" w:line="240" w:lineRule="auto"/>
              <w:rPr>
                <w:rFonts w:ascii="Arial Narrow" w:hAnsi="Arial Narrow"/>
                <w:b/>
                <w:bCs/>
                <w:sz w:val="20"/>
                <w:szCs w:val="20"/>
              </w:rPr>
            </w:pPr>
          </w:p>
        </w:tc>
        <w:tc>
          <w:tcPr>
            <w:tcW w:w="1143"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CD6E9A8" w14:textId="77777777" w:rsidR="00526272" w:rsidRDefault="00526272" w:rsidP="00526272">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1191"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BCE9A55" w14:textId="77777777" w:rsidR="00526272" w:rsidRDefault="00526272" w:rsidP="00526272">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r>
      <w:tr w:rsidR="00526272" w14:paraId="531A07B1" w14:textId="77777777" w:rsidTr="00526272">
        <w:trPr>
          <w:trHeight w:val="20"/>
          <w:tblHeader/>
        </w:trPr>
        <w:tc>
          <w:tcPr>
            <w:tcW w:w="2666" w:type="pct"/>
            <w:gridSpan w:val="2"/>
            <w:vMerge/>
            <w:tcBorders>
              <w:top w:val="single" w:sz="4" w:space="0" w:color="000000"/>
              <w:left w:val="single" w:sz="4" w:space="0" w:color="000000"/>
              <w:bottom w:val="single" w:sz="4" w:space="0" w:color="000000"/>
              <w:right w:val="single" w:sz="4" w:space="0" w:color="000000"/>
            </w:tcBorders>
            <w:vAlign w:val="center"/>
            <w:hideMark/>
          </w:tcPr>
          <w:p w14:paraId="6A01578C" w14:textId="77777777" w:rsidR="00526272" w:rsidRDefault="00526272" w:rsidP="00526272">
            <w:pPr>
              <w:spacing w:after="0" w:line="240" w:lineRule="auto"/>
              <w:rPr>
                <w:rFonts w:ascii="Arial Narrow" w:hAnsi="Arial Narrow"/>
                <w:b/>
                <w:bCs/>
                <w:sz w:val="20"/>
                <w:szCs w:val="20"/>
              </w:rPr>
            </w:pPr>
          </w:p>
        </w:tc>
        <w:tc>
          <w:tcPr>
            <w:tcW w:w="57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0887F82" w14:textId="77777777" w:rsidR="00526272" w:rsidRDefault="00526272" w:rsidP="00526272">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572"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F907C6A" w14:textId="77777777" w:rsidR="00526272" w:rsidRDefault="00526272" w:rsidP="00526272">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65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501AE5A" w14:textId="77777777" w:rsidR="00526272" w:rsidRDefault="00526272" w:rsidP="00526272">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533"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C8A5CE2" w14:textId="77777777" w:rsidR="00526272" w:rsidRDefault="00526272" w:rsidP="00526272">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r>
      <w:tr w:rsidR="00526272" w14:paraId="43C33739" w14:textId="77777777" w:rsidTr="00526272">
        <w:trPr>
          <w:trHeight w:val="20"/>
          <w:tblHeader/>
        </w:trPr>
        <w:tc>
          <w:tcPr>
            <w:tcW w:w="266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04E3D7D" w14:textId="77777777" w:rsidR="00526272" w:rsidRDefault="00526272" w:rsidP="00526272">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GRAND TOTAL</w:t>
            </w:r>
          </w:p>
        </w:tc>
        <w:tc>
          <w:tcPr>
            <w:tcW w:w="57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99CBAB" w14:textId="3D6AC729" w:rsidR="00526272" w:rsidRDefault="00526272" w:rsidP="00526272">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91 </w:t>
            </w:r>
          </w:p>
        </w:tc>
        <w:tc>
          <w:tcPr>
            <w:tcW w:w="57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270350" w14:textId="40E09083" w:rsidR="00526272" w:rsidRDefault="00526272" w:rsidP="00526272">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B6E3A3" w14:textId="56962DCD" w:rsidR="00526272" w:rsidRDefault="00526272" w:rsidP="00526272">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364 </w:t>
            </w:r>
          </w:p>
        </w:tc>
        <w:tc>
          <w:tcPr>
            <w:tcW w:w="5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D47BA4E" w14:textId="661877EE" w:rsidR="00526272" w:rsidRDefault="00526272" w:rsidP="00526272">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w:t>
            </w:r>
          </w:p>
        </w:tc>
      </w:tr>
      <w:tr w:rsidR="00526272" w14:paraId="4EAFBA4A" w14:textId="77777777" w:rsidTr="00526272">
        <w:trPr>
          <w:trHeight w:val="20"/>
          <w:tblHeader/>
        </w:trPr>
        <w:tc>
          <w:tcPr>
            <w:tcW w:w="266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2A6D55" w14:textId="77777777" w:rsidR="00526272" w:rsidRDefault="00526272" w:rsidP="00526272">
            <w:pPr>
              <w:spacing w:after="0" w:line="240" w:lineRule="auto"/>
              <w:rPr>
                <w:rFonts w:ascii="Arial Narrow" w:hAnsi="Arial Narrow"/>
                <w:b/>
                <w:bCs/>
                <w:color w:val="000000"/>
                <w:sz w:val="20"/>
                <w:szCs w:val="20"/>
              </w:rPr>
            </w:pPr>
            <w:r>
              <w:rPr>
                <w:rFonts w:ascii="Arial Narrow" w:hAnsi="Arial Narrow"/>
                <w:b/>
                <w:bCs/>
                <w:color w:val="000000"/>
                <w:sz w:val="20"/>
                <w:szCs w:val="20"/>
              </w:rPr>
              <w:t>CALABARZON</w:t>
            </w:r>
          </w:p>
        </w:tc>
        <w:tc>
          <w:tcPr>
            <w:tcW w:w="5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DB137BB" w14:textId="5B449782" w:rsidR="00526272" w:rsidRDefault="00526272" w:rsidP="00526272">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91 </w:t>
            </w:r>
          </w:p>
        </w:tc>
        <w:tc>
          <w:tcPr>
            <w:tcW w:w="57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B409AE" w14:textId="1213B4E5" w:rsidR="00526272" w:rsidRDefault="00526272" w:rsidP="00526272">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E41EB9" w14:textId="7B2F93F9" w:rsidR="00526272" w:rsidRDefault="00526272" w:rsidP="00526272">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364 </w:t>
            </w: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7B4FC4" w14:textId="76666A4C" w:rsidR="00526272" w:rsidRDefault="00526272" w:rsidP="00526272">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w:t>
            </w:r>
          </w:p>
        </w:tc>
      </w:tr>
      <w:tr w:rsidR="00526272" w14:paraId="72AE9EC2" w14:textId="77777777" w:rsidTr="00526272">
        <w:trPr>
          <w:trHeight w:val="20"/>
          <w:tblHeader/>
        </w:trPr>
        <w:tc>
          <w:tcPr>
            <w:tcW w:w="266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8A898A" w14:textId="77777777" w:rsidR="00526272" w:rsidRDefault="00526272" w:rsidP="00526272">
            <w:pPr>
              <w:spacing w:after="0" w:line="240" w:lineRule="auto"/>
              <w:rPr>
                <w:rFonts w:ascii="Arial Narrow" w:hAnsi="Arial Narrow"/>
                <w:b/>
                <w:bCs/>
                <w:color w:val="000000"/>
                <w:sz w:val="20"/>
                <w:szCs w:val="20"/>
              </w:rPr>
            </w:pPr>
            <w:r>
              <w:rPr>
                <w:rFonts w:ascii="Arial Narrow" w:hAnsi="Arial Narrow"/>
                <w:b/>
                <w:bCs/>
                <w:color w:val="000000"/>
                <w:sz w:val="20"/>
                <w:szCs w:val="20"/>
              </w:rPr>
              <w:t>Rizal</w:t>
            </w:r>
          </w:p>
        </w:tc>
        <w:tc>
          <w:tcPr>
            <w:tcW w:w="5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CB591C" w14:textId="735731AF" w:rsidR="00526272" w:rsidRDefault="00526272" w:rsidP="00526272">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91 </w:t>
            </w:r>
          </w:p>
        </w:tc>
        <w:tc>
          <w:tcPr>
            <w:tcW w:w="57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26692D" w14:textId="02D50279" w:rsidR="00526272" w:rsidRDefault="00526272" w:rsidP="00526272">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9DD3AB" w14:textId="65829A64" w:rsidR="00526272" w:rsidRDefault="00526272" w:rsidP="00526272">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364 </w:t>
            </w:r>
          </w:p>
        </w:tc>
        <w:tc>
          <w:tcPr>
            <w:tcW w:w="5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CE054F" w14:textId="494E331D" w:rsidR="00526272" w:rsidRDefault="00526272" w:rsidP="00526272">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 xml:space="preserve">- </w:t>
            </w:r>
          </w:p>
        </w:tc>
      </w:tr>
      <w:tr w:rsidR="00526272" w14:paraId="551BD3BC" w14:textId="77777777" w:rsidTr="00A801CB">
        <w:trPr>
          <w:trHeight w:val="20"/>
          <w:tblHeader/>
        </w:trPr>
        <w:tc>
          <w:tcPr>
            <w:tcW w:w="4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0D6A5E" w14:textId="77777777" w:rsidR="00526272" w:rsidRDefault="00526272" w:rsidP="00526272">
            <w:pPr>
              <w:spacing w:after="0" w:line="240" w:lineRule="auto"/>
              <w:jc w:val="right"/>
              <w:rPr>
                <w:rFonts w:ascii="Arial Narrow" w:hAnsi="Arial Narrow"/>
                <w:color w:val="000000"/>
                <w:sz w:val="20"/>
                <w:szCs w:val="20"/>
              </w:rPr>
            </w:pPr>
            <w:r>
              <w:rPr>
                <w:rFonts w:ascii="Arial Narrow" w:hAnsi="Arial Narrow"/>
                <w:color w:val="000000"/>
                <w:sz w:val="20"/>
                <w:szCs w:val="20"/>
              </w:rPr>
              <w:t> </w:t>
            </w:r>
          </w:p>
        </w:tc>
        <w:tc>
          <w:tcPr>
            <w:tcW w:w="26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67596" w14:textId="77777777" w:rsidR="00526272" w:rsidRDefault="00526272" w:rsidP="00526272">
            <w:pPr>
              <w:spacing w:after="0" w:line="240" w:lineRule="auto"/>
              <w:rPr>
                <w:rFonts w:ascii="Arial Narrow" w:hAnsi="Arial Narrow"/>
                <w:i/>
                <w:iCs/>
                <w:color w:val="000000"/>
                <w:sz w:val="20"/>
                <w:szCs w:val="20"/>
              </w:rPr>
            </w:pPr>
            <w:r>
              <w:rPr>
                <w:rFonts w:ascii="Arial Narrow" w:hAnsi="Arial Narrow"/>
                <w:i/>
                <w:iCs/>
                <w:color w:val="000000"/>
                <w:sz w:val="20"/>
                <w:szCs w:val="20"/>
              </w:rPr>
              <w:t>Cainta</w:t>
            </w:r>
          </w:p>
        </w:tc>
        <w:tc>
          <w:tcPr>
            <w:tcW w:w="571"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2BC9C260" w14:textId="70DDE1C2" w:rsidR="00526272" w:rsidRDefault="00526272" w:rsidP="00526272">
            <w:pPr>
              <w:spacing w:after="0" w:line="240" w:lineRule="auto"/>
              <w:jc w:val="right"/>
              <w:rPr>
                <w:rFonts w:ascii="Arial Narrow" w:hAnsi="Arial Narrow"/>
                <w:i/>
                <w:iCs/>
                <w:sz w:val="20"/>
                <w:szCs w:val="20"/>
              </w:rPr>
            </w:pPr>
            <w:r>
              <w:rPr>
                <w:rFonts w:ascii="Arial Narrow" w:hAnsi="Arial Narrow"/>
                <w:i/>
                <w:iCs/>
                <w:sz w:val="20"/>
                <w:szCs w:val="20"/>
              </w:rPr>
              <w:t xml:space="preserve">91 </w:t>
            </w:r>
          </w:p>
        </w:tc>
        <w:tc>
          <w:tcPr>
            <w:tcW w:w="572"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632B044" w14:textId="563674A9" w:rsidR="00526272" w:rsidRDefault="00526272" w:rsidP="005262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658"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11A12747" w14:textId="42E2C17F" w:rsidR="00526272" w:rsidRDefault="00526272" w:rsidP="00526272">
            <w:pPr>
              <w:spacing w:after="0" w:line="240" w:lineRule="auto"/>
              <w:jc w:val="right"/>
              <w:rPr>
                <w:rFonts w:ascii="Arial Narrow" w:hAnsi="Arial Narrow"/>
                <w:i/>
                <w:iCs/>
                <w:sz w:val="20"/>
                <w:szCs w:val="20"/>
              </w:rPr>
            </w:pPr>
            <w:r>
              <w:rPr>
                <w:rFonts w:ascii="Arial Narrow" w:hAnsi="Arial Narrow"/>
                <w:i/>
                <w:iCs/>
                <w:sz w:val="20"/>
                <w:szCs w:val="20"/>
              </w:rPr>
              <w:t xml:space="preserve"> 364 </w:t>
            </w:r>
          </w:p>
        </w:tc>
        <w:tc>
          <w:tcPr>
            <w:tcW w:w="533"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6E6C8AF5" w14:textId="156D8351" w:rsidR="00526272" w:rsidRDefault="00526272" w:rsidP="005262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bl>
    <w:p w14:paraId="1A1E8B4E" w14:textId="77777777" w:rsidR="00A801CB" w:rsidRDefault="00A801CB" w:rsidP="00A801CB">
      <w:pPr>
        <w:pStyle w:val="NoSpacing1"/>
        <w:ind w:firstLine="72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w:t>
      </w:r>
    </w:p>
    <w:p w14:paraId="47365F58" w14:textId="77777777" w:rsidR="00A801CB" w:rsidRDefault="00A801CB" w:rsidP="00A801CB">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Pr>
          <w:rFonts w:ascii="Arial" w:eastAsia="Arial" w:hAnsi="Arial" w:cs="Arial"/>
          <w:i/>
          <w:color w:val="0070C0"/>
          <w:sz w:val="16"/>
          <w:szCs w:val="24"/>
        </w:rPr>
        <w:t>CALABARZON</w:t>
      </w:r>
    </w:p>
    <w:p w14:paraId="3057746E" w14:textId="77777777" w:rsidR="00526272" w:rsidRDefault="00526272" w:rsidP="00526272">
      <w:pPr>
        <w:spacing w:after="0" w:line="240" w:lineRule="auto"/>
        <w:ind w:left="357"/>
        <w:contextualSpacing/>
        <w:rPr>
          <w:rFonts w:ascii="Arial" w:eastAsia="Arial" w:hAnsi="Arial" w:cs="Arial"/>
          <w:i/>
          <w:color w:val="0070C0"/>
          <w:sz w:val="16"/>
          <w:szCs w:val="24"/>
        </w:rPr>
      </w:pPr>
    </w:p>
    <w:p w14:paraId="37E0FB66" w14:textId="1B63F451" w:rsidR="006D426D" w:rsidRDefault="006D426D" w:rsidP="008268F2">
      <w:pPr>
        <w:spacing w:after="0" w:line="240" w:lineRule="auto"/>
        <w:contextualSpacing/>
        <w:rPr>
          <w:rFonts w:ascii="Arial" w:eastAsia="Arial" w:hAnsi="Arial" w:cs="Arial"/>
          <w:b/>
          <w:color w:val="002060"/>
          <w:sz w:val="28"/>
          <w:szCs w:val="24"/>
        </w:rPr>
      </w:pPr>
    </w:p>
    <w:p w14:paraId="64A083AB" w14:textId="77777777" w:rsidR="00526272" w:rsidRDefault="00526272" w:rsidP="008268F2">
      <w:pPr>
        <w:spacing w:after="0" w:line="240" w:lineRule="auto"/>
        <w:contextualSpacing/>
        <w:rPr>
          <w:rFonts w:ascii="Arial" w:eastAsia="Arial" w:hAnsi="Arial" w:cs="Arial"/>
          <w:b/>
          <w:color w:val="002060"/>
          <w:sz w:val="28"/>
          <w:szCs w:val="24"/>
        </w:rPr>
      </w:pPr>
    </w:p>
    <w:p w14:paraId="6AEB858C" w14:textId="515152C4" w:rsidR="001149A2" w:rsidRPr="008268F2" w:rsidRDefault="001149A2" w:rsidP="008268F2">
      <w:pPr>
        <w:spacing w:after="0" w:line="240" w:lineRule="auto"/>
        <w:contextualSpacing/>
        <w:rPr>
          <w:rFonts w:ascii="Arial" w:eastAsia="Arial" w:hAnsi="Arial" w:cs="Arial"/>
          <w:i/>
          <w:color w:val="0070C0"/>
          <w:sz w:val="28"/>
          <w:szCs w:val="24"/>
        </w:rPr>
      </w:pPr>
      <w:r w:rsidRPr="008268F2">
        <w:rPr>
          <w:rFonts w:ascii="Arial" w:eastAsia="Arial" w:hAnsi="Arial" w:cs="Arial"/>
          <w:b/>
          <w:color w:val="002060"/>
          <w:sz w:val="28"/>
          <w:szCs w:val="24"/>
        </w:rPr>
        <w:t>SITUATIONAL REPORT</w:t>
      </w:r>
    </w:p>
    <w:p w14:paraId="5EE440BC" w14:textId="0A60A7F0" w:rsidR="00115767" w:rsidRPr="008268F2" w:rsidRDefault="00115767" w:rsidP="008268F2">
      <w:pPr>
        <w:spacing w:after="0" w:line="240" w:lineRule="auto"/>
        <w:contextualSpacing/>
        <w:rPr>
          <w:rFonts w:ascii="Arial" w:eastAsia="Arial" w:hAnsi="Arial" w:cs="Arial"/>
          <w:i/>
          <w:color w:val="0070C0"/>
          <w:sz w:val="24"/>
          <w:szCs w:val="24"/>
        </w:rPr>
      </w:pPr>
    </w:p>
    <w:p w14:paraId="686F48EA"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95617A" w14:paraId="28B7794A"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95617A"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5617A">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95617A"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5617A">
              <w:rPr>
                <w:rFonts w:ascii="Arial" w:eastAsia="Arial" w:hAnsi="Arial" w:cs="Arial"/>
                <w:b/>
                <w:sz w:val="20"/>
                <w:szCs w:val="24"/>
              </w:rPr>
              <w:t>SITUATIONS / ACTIONS UNDERTAKEN</w:t>
            </w:r>
          </w:p>
        </w:tc>
      </w:tr>
      <w:tr w:rsidR="00985089" w:rsidRPr="0095617A" w14:paraId="16139C1F"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1514B6BC" w:rsidR="00985089" w:rsidRPr="0095617A" w:rsidRDefault="0052627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07</w:t>
            </w:r>
            <w:r w:rsidR="00EC4343">
              <w:rPr>
                <w:rFonts w:ascii="Arial" w:eastAsia="Arial" w:hAnsi="Arial" w:cs="Arial"/>
                <w:color w:val="0070C0"/>
                <w:sz w:val="20"/>
                <w:szCs w:val="24"/>
              </w:rPr>
              <w:t xml:space="preserve"> February</w:t>
            </w:r>
            <w:r w:rsidR="00C34723" w:rsidRPr="0095617A">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0BD28214" w:rsidR="00985089" w:rsidRPr="007B5F74" w:rsidRDefault="00E97EC4" w:rsidP="007E4789">
            <w:pPr>
              <w:pStyle w:val="ListParagraph"/>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4"/>
              <w:jc w:val="both"/>
              <w:rPr>
                <w:rFonts w:ascii="Arial" w:eastAsia="Arial" w:hAnsi="Arial" w:cs="Arial"/>
                <w:color w:val="0070C0"/>
                <w:sz w:val="20"/>
                <w:szCs w:val="24"/>
              </w:rPr>
            </w:pPr>
            <w:r w:rsidRPr="007B5F74">
              <w:rPr>
                <w:rFonts w:ascii="Arial" w:eastAsia="Arial" w:hAnsi="Arial" w:cs="Arial"/>
                <w:color w:val="0070C0"/>
                <w:sz w:val="20"/>
                <w:szCs w:val="24"/>
              </w:rPr>
              <w:t xml:space="preserve">The Disaster Response Operations Monitoring and Information Center (DROMIC) of the DSWD-DRMB continues to closely coordinate with DSWD-FO </w:t>
            </w:r>
            <w:r w:rsidR="007E4789">
              <w:rPr>
                <w:rFonts w:ascii="Arial" w:eastAsia="Arial" w:hAnsi="Arial" w:cs="Arial"/>
                <w:color w:val="0070C0"/>
                <w:sz w:val="20"/>
                <w:szCs w:val="24"/>
              </w:rPr>
              <w:t>CALABARZON</w:t>
            </w:r>
            <w:r w:rsidRPr="007B5F74">
              <w:rPr>
                <w:rFonts w:ascii="Arial" w:eastAsia="Arial" w:hAnsi="Arial" w:cs="Arial"/>
                <w:color w:val="0070C0"/>
                <w:sz w:val="20"/>
                <w:szCs w:val="24"/>
              </w:rPr>
              <w:t xml:space="preserve"> for significant reports on the status of affected families, assistance, and relief efforts.</w:t>
            </w:r>
          </w:p>
        </w:tc>
      </w:tr>
    </w:tbl>
    <w:p w14:paraId="52193DFD" w14:textId="77777777" w:rsidR="000E482D" w:rsidRDefault="000E482D"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5D243BDC"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 xml:space="preserve">DSWD-FO </w:t>
      </w:r>
      <w:r w:rsidR="00160D00">
        <w:rPr>
          <w:rFonts w:ascii="Arial" w:eastAsia="Arial" w:hAnsi="Arial" w:cs="Arial"/>
          <w:b/>
          <w:sz w:val="24"/>
          <w:szCs w:val="24"/>
        </w:rPr>
        <w:t>CALABARZON</w:t>
      </w:r>
    </w:p>
    <w:tbl>
      <w:tblPr>
        <w:tblW w:w="5000" w:type="pct"/>
        <w:tblLook w:val="0400" w:firstRow="0" w:lastRow="0" w:firstColumn="0" w:lastColumn="0" w:noHBand="0" w:noVBand="1"/>
      </w:tblPr>
      <w:tblGrid>
        <w:gridCol w:w="2203"/>
        <w:gridCol w:w="7534"/>
      </w:tblGrid>
      <w:tr w:rsidR="001149A2" w:rsidRPr="008268F2" w14:paraId="5E7E3044" w14:textId="77777777" w:rsidTr="0052627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SITUATIONS / ACTIONS UNDERTAKEN</w:t>
            </w:r>
          </w:p>
        </w:tc>
      </w:tr>
      <w:tr w:rsidR="001149A2" w:rsidRPr="008268F2" w14:paraId="15FC88FB" w14:textId="77777777" w:rsidTr="0052627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57CEEBA5" w:rsidR="001149A2" w:rsidRPr="00EC4343" w:rsidRDefault="002D67D8" w:rsidP="002D67D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07 February</w:t>
            </w:r>
            <w:r w:rsidRPr="0095617A">
              <w:rPr>
                <w:rFonts w:ascii="Arial" w:eastAsia="Arial" w:hAnsi="Arial" w:cs="Arial"/>
                <w:color w:val="0070C0"/>
                <w:sz w:val="20"/>
                <w:szCs w:val="24"/>
              </w:rPr>
              <w:t xml:space="preserve"> 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4BAD59" w14:textId="77777777" w:rsidR="00526272" w:rsidRDefault="00526272" w:rsidP="00526272">
            <w:pPr>
              <w:pStyle w:val="ListParagraph"/>
              <w:numPr>
                <w:ilvl w:val="0"/>
                <w:numId w:val="18"/>
              </w:numPr>
              <w:spacing w:after="0"/>
              <w:ind w:left="372"/>
              <w:jc w:val="both"/>
              <w:rPr>
                <w:rFonts w:ascii="Arial" w:hAnsi="Arial" w:cs="Arial"/>
                <w:color w:val="0070C0"/>
                <w:sz w:val="20"/>
                <w:szCs w:val="20"/>
              </w:rPr>
            </w:pPr>
            <w:r w:rsidRPr="00526272">
              <w:rPr>
                <w:rFonts w:ascii="Arial" w:hAnsi="Arial" w:cs="Arial"/>
                <w:color w:val="0070C0"/>
                <w:sz w:val="20"/>
                <w:szCs w:val="20"/>
              </w:rPr>
              <w:t>DRMD is continuously coordinating with MSWDO Cainta and provided them technical assistance on the management of donations in the evacuation centers.</w:t>
            </w:r>
          </w:p>
          <w:p w14:paraId="1B489980" w14:textId="77777777" w:rsidR="00526272" w:rsidRDefault="00526272" w:rsidP="00526272">
            <w:pPr>
              <w:pStyle w:val="ListParagraph"/>
              <w:numPr>
                <w:ilvl w:val="0"/>
                <w:numId w:val="18"/>
              </w:numPr>
              <w:spacing w:after="0"/>
              <w:ind w:left="372"/>
              <w:jc w:val="both"/>
              <w:rPr>
                <w:rFonts w:ascii="Arial" w:hAnsi="Arial" w:cs="Arial"/>
                <w:color w:val="0070C0"/>
                <w:sz w:val="20"/>
                <w:szCs w:val="20"/>
              </w:rPr>
            </w:pPr>
            <w:r w:rsidRPr="00526272">
              <w:rPr>
                <w:rFonts w:ascii="Arial" w:hAnsi="Arial" w:cs="Arial"/>
                <w:color w:val="0070C0"/>
                <w:sz w:val="20"/>
                <w:szCs w:val="20"/>
              </w:rPr>
              <w:t>The DRMD together with the Municipal Link of Cainta, Rizal have conducted Rapid Damage Assessment and Needs Analysis (RDANA) on February 5, 2019 to identify the gaps of the ongoing response operations.</w:t>
            </w:r>
          </w:p>
          <w:p w14:paraId="62388958" w14:textId="4D458B07" w:rsidR="00526272" w:rsidRPr="00526272" w:rsidRDefault="002D67D8" w:rsidP="00526272">
            <w:pPr>
              <w:pStyle w:val="ListParagraph"/>
              <w:numPr>
                <w:ilvl w:val="0"/>
                <w:numId w:val="18"/>
              </w:numPr>
              <w:spacing w:after="0"/>
              <w:ind w:left="372"/>
              <w:jc w:val="both"/>
              <w:rPr>
                <w:rFonts w:ascii="Arial" w:hAnsi="Arial" w:cs="Arial"/>
                <w:color w:val="0070C0"/>
                <w:sz w:val="20"/>
                <w:szCs w:val="20"/>
              </w:rPr>
            </w:pPr>
            <w:r>
              <w:rPr>
                <w:rFonts w:ascii="Arial" w:hAnsi="Arial" w:cs="Arial"/>
                <w:color w:val="0070C0"/>
                <w:sz w:val="20"/>
                <w:szCs w:val="20"/>
              </w:rPr>
              <w:t>DSWD FO CALABARZON</w:t>
            </w:r>
            <w:r w:rsidR="00526272" w:rsidRPr="00526272">
              <w:rPr>
                <w:rFonts w:ascii="Arial" w:hAnsi="Arial" w:cs="Arial"/>
                <w:color w:val="0070C0"/>
                <w:sz w:val="20"/>
                <w:szCs w:val="20"/>
              </w:rPr>
              <w:t xml:space="preserve"> provided non-food items (Blankets, Mosquito Nets, Plastic mats, Towel a</w:t>
            </w:r>
            <w:r w:rsidR="00526272">
              <w:rPr>
                <w:rFonts w:ascii="Arial" w:hAnsi="Arial" w:cs="Arial"/>
                <w:color w:val="0070C0"/>
                <w:sz w:val="20"/>
                <w:szCs w:val="20"/>
              </w:rPr>
              <w:t>nd Hygiene Kits) amounting Php</w:t>
            </w:r>
            <w:r w:rsidR="00526272" w:rsidRPr="00526272">
              <w:rPr>
                <w:rFonts w:ascii="Arial" w:hAnsi="Arial" w:cs="Arial"/>
                <w:color w:val="0070C0"/>
                <w:sz w:val="20"/>
                <w:szCs w:val="20"/>
              </w:rPr>
              <w:t xml:space="preserve">2,376,130.00 last February 5, 2019. </w:t>
            </w:r>
          </w:p>
          <w:p w14:paraId="1061E0DF" w14:textId="56DFC940" w:rsidR="00981AD2" w:rsidRPr="00526272" w:rsidRDefault="007E4789" w:rsidP="00526272">
            <w:pPr>
              <w:pStyle w:val="ListParagraph"/>
              <w:widowControl/>
              <w:numPr>
                <w:ilvl w:val="0"/>
                <w:numId w:val="18"/>
              </w:numPr>
              <w:spacing w:after="0"/>
              <w:ind w:left="372"/>
              <w:jc w:val="both"/>
              <w:rPr>
                <w:rFonts w:ascii="Arial" w:hAnsi="Arial" w:cs="Arial"/>
                <w:color w:val="0070C0"/>
                <w:sz w:val="20"/>
                <w:szCs w:val="20"/>
              </w:rPr>
            </w:pPr>
            <w:r w:rsidRPr="00526272">
              <w:rPr>
                <w:rFonts w:ascii="Arial" w:hAnsi="Arial" w:cs="Arial"/>
                <w:color w:val="0070C0"/>
                <w:sz w:val="20"/>
                <w:szCs w:val="20"/>
              </w:rPr>
              <w:t>R</w:t>
            </w:r>
            <w:r w:rsidR="00526272" w:rsidRPr="00526272">
              <w:rPr>
                <w:rFonts w:ascii="Arial" w:hAnsi="Arial" w:cs="Arial"/>
                <w:color w:val="0070C0"/>
                <w:sz w:val="20"/>
                <w:szCs w:val="20"/>
              </w:rPr>
              <w:t>iz</w:t>
            </w:r>
            <w:r w:rsidRPr="00526272">
              <w:rPr>
                <w:rFonts w:ascii="Arial" w:hAnsi="Arial" w:cs="Arial"/>
                <w:color w:val="0070C0"/>
                <w:sz w:val="20"/>
                <w:szCs w:val="20"/>
              </w:rPr>
              <w:t xml:space="preserve">al Provincial Disaster Risk Reduction and Management Council (PDRRMC) deployed personnel on the ground to conduct validation and assessment on the current needs </w:t>
            </w:r>
            <w:r w:rsidR="00981AD2" w:rsidRPr="00526272">
              <w:rPr>
                <w:rFonts w:ascii="Arial" w:hAnsi="Arial" w:cs="Arial"/>
                <w:color w:val="0070C0"/>
                <w:sz w:val="20"/>
                <w:szCs w:val="20"/>
              </w:rPr>
              <w:t>of the affected population to determine the possible assistance to be provided.</w:t>
            </w:r>
          </w:p>
        </w:tc>
      </w:tr>
    </w:tbl>
    <w:p w14:paraId="30EF2A2D" w14:textId="6EDB4A65" w:rsidR="00B81D7E" w:rsidRPr="008268F2" w:rsidRDefault="00EC4343" w:rsidP="008268F2">
      <w:pPr>
        <w:spacing w:after="0" w:line="240" w:lineRule="auto"/>
        <w:contextualSpacing/>
        <w:jc w:val="center"/>
        <w:rPr>
          <w:rFonts w:ascii="Arial" w:eastAsia="Arial" w:hAnsi="Arial" w:cs="Arial"/>
          <w:i/>
          <w:sz w:val="24"/>
          <w:szCs w:val="24"/>
        </w:rPr>
      </w:pPr>
      <w:r>
        <w:rPr>
          <w:rFonts w:ascii="Arial" w:eastAsia="Arial" w:hAnsi="Arial" w:cs="Arial"/>
          <w:i/>
          <w:sz w:val="24"/>
          <w:szCs w:val="24"/>
        </w:rPr>
        <w:t xml:space="preserve"> </w:t>
      </w:r>
    </w:p>
    <w:p w14:paraId="71B0386D" w14:textId="3A9BE9B0" w:rsidR="001149A2" w:rsidRDefault="001149A2" w:rsidP="008268F2">
      <w:pPr>
        <w:spacing w:after="0" w:line="240" w:lineRule="auto"/>
        <w:contextualSpacing/>
        <w:jc w:val="center"/>
        <w:rPr>
          <w:rFonts w:ascii="Arial" w:eastAsia="Arial" w:hAnsi="Arial" w:cs="Arial"/>
          <w:i/>
          <w:sz w:val="20"/>
          <w:szCs w:val="24"/>
        </w:rPr>
      </w:pPr>
      <w:r w:rsidRPr="008268F2">
        <w:rPr>
          <w:rFonts w:ascii="Arial" w:eastAsia="Arial" w:hAnsi="Arial" w:cs="Arial"/>
          <w:i/>
          <w:sz w:val="20"/>
          <w:szCs w:val="24"/>
        </w:rPr>
        <w:t>*****</w:t>
      </w:r>
    </w:p>
    <w:p w14:paraId="0A60E2E7" w14:textId="77777777" w:rsidR="007B5F74" w:rsidRPr="008268F2" w:rsidRDefault="007B5F74" w:rsidP="008268F2">
      <w:pPr>
        <w:spacing w:after="0" w:line="240" w:lineRule="auto"/>
        <w:contextualSpacing/>
        <w:jc w:val="center"/>
        <w:rPr>
          <w:rFonts w:ascii="Arial" w:eastAsia="Arial" w:hAnsi="Arial" w:cs="Arial"/>
          <w:i/>
          <w:sz w:val="20"/>
          <w:szCs w:val="24"/>
        </w:rPr>
      </w:pPr>
    </w:p>
    <w:p w14:paraId="0816537C" w14:textId="68E0D6B1" w:rsidR="00B75DA9" w:rsidRPr="008268F2" w:rsidRDefault="001149A2" w:rsidP="008268F2">
      <w:pPr>
        <w:spacing w:after="0" w:line="240" w:lineRule="auto"/>
        <w:contextualSpacing/>
        <w:jc w:val="both"/>
        <w:rPr>
          <w:rFonts w:ascii="Arial" w:eastAsia="Arial" w:hAnsi="Arial" w:cs="Arial"/>
          <w:i/>
          <w:color w:val="263238"/>
          <w:sz w:val="20"/>
          <w:szCs w:val="24"/>
        </w:rPr>
      </w:pPr>
      <w:r w:rsidRPr="008268F2">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160D00">
        <w:rPr>
          <w:rFonts w:ascii="Arial" w:eastAsia="Arial" w:hAnsi="Arial" w:cs="Arial"/>
          <w:i/>
          <w:color w:val="263238"/>
          <w:sz w:val="20"/>
          <w:szCs w:val="24"/>
        </w:rPr>
        <w:t>CALABARZON</w:t>
      </w:r>
      <w:r w:rsidR="00050766">
        <w:rPr>
          <w:rFonts w:ascii="Arial" w:eastAsia="Arial" w:hAnsi="Arial" w:cs="Arial"/>
          <w:i/>
          <w:color w:val="263238"/>
          <w:sz w:val="20"/>
          <w:szCs w:val="24"/>
        </w:rPr>
        <w:t xml:space="preserve"> </w:t>
      </w:r>
      <w:r w:rsidRPr="008268F2">
        <w:rPr>
          <w:rFonts w:ascii="Arial" w:eastAsia="Arial" w:hAnsi="Arial" w:cs="Arial"/>
          <w:i/>
          <w:color w:val="263238"/>
          <w:sz w:val="20"/>
          <w:szCs w:val="24"/>
        </w:rPr>
        <w:t>for significant disaster response updates and assistance provided.</w:t>
      </w:r>
      <w:bookmarkStart w:id="1" w:name="_GoBack"/>
      <w:bookmarkEnd w:id="1"/>
    </w:p>
    <w:p w14:paraId="4DB7BDEA" w14:textId="57232D65" w:rsidR="00C9090C" w:rsidRPr="008268F2" w:rsidRDefault="00C9090C" w:rsidP="008268F2">
      <w:pPr>
        <w:spacing w:after="0" w:line="240" w:lineRule="auto"/>
        <w:contextualSpacing/>
        <w:jc w:val="both"/>
        <w:rPr>
          <w:rFonts w:ascii="Arial" w:eastAsia="Arial" w:hAnsi="Arial" w:cs="Arial"/>
          <w:i/>
          <w:color w:val="263238"/>
          <w:sz w:val="24"/>
          <w:szCs w:val="24"/>
        </w:rPr>
      </w:pPr>
    </w:p>
    <w:p w14:paraId="7B91724D" w14:textId="27EB6A55" w:rsidR="00C9090C" w:rsidRDefault="00C9090C" w:rsidP="008268F2">
      <w:pPr>
        <w:spacing w:after="0" w:line="240" w:lineRule="auto"/>
        <w:contextualSpacing/>
        <w:jc w:val="both"/>
        <w:rPr>
          <w:rFonts w:ascii="Arial" w:eastAsia="Arial" w:hAnsi="Arial" w:cs="Arial"/>
          <w:i/>
          <w:color w:val="263238"/>
          <w:sz w:val="24"/>
          <w:szCs w:val="24"/>
        </w:rPr>
      </w:pPr>
    </w:p>
    <w:p w14:paraId="0D5AFF05" w14:textId="77777777" w:rsidR="0095617A" w:rsidRPr="008268F2" w:rsidRDefault="0095617A" w:rsidP="008268F2">
      <w:pPr>
        <w:spacing w:after="0" w:line="240" w:lineRule="auto"/>
        <w:contextualSpacing/>
        <w:jc w:val="both"/>
        <w:rPr>
          <w:rFonts w:ascii="Arial" w:eastAsia="Arial" w:hAnsi="Arial" w:cs="Arial"/>
          <w:i/>
          <w:color w:val="263238"/>
          <w:sz w:val="24"/>
          <w:szCs w:val="24"/>
        </w:rPr>
      </w:pPr>
    </w:p>
    <w:p w14:paraId="3C68FE05" w14:textId="0AA50854" w:rsidR="00C9090C" w:rsidRPr="00A801CB" w:rsidRDefault="00160D00" w:rsidP="008268F2">
      <w:pPr>
        <w:spacing w:after="0" w:line="240" w:lineRule="auto"/>
        <w:contextualSpacing/>
        <w:jc w:val="both"/>
        <w:rPr>
          <w:rFonts w:ascii="Arial" w:eastAsia="Arial" w:hAnsi="Arial" w:cs="Arial"/>
          <w:b/>
          <w:sz w:val="24"/>
          <w:szCs w:val="24"/>
        </w:rPr>
      </w:pPr>
      <w:r w:rsidRPr="00A801CB">
        <w:rPr>
          <w:rFonts w:ascii="Arial" w:eastAsia="Arial" w:hAnsi="Arial" w:cs="Arial"/>
          <w:b/>
          <w:sz w:val="24"/>
          <w:szCs w:val="24"/>
        </w:rPr>
        <w:t>JAN ERWIN ANDREW I. ONTANILLAS</w:t>
      </w:r>
    </w:p>
    <w:p w14:paraId="7CC0ED1A" w14:textId="073639C6" w:rsidR="00E97EC4" w:rsidRPr="008268F2" w:rsidRDefault="00C9090C" w:rsidP="008268F2">
      <w:pPr>
        <w:spacing w:after="0" w:line="240" w:lineRule="auto"/>
        <w:contextualSpacing/>
        <w:jc w:val="both"/>
        <w:rPr>
          <w:rFonts w:ascii="Arial" w:eastAsia="Arial" w:hAnsi="Arial" w:cs="Arial"/>
          <w:sz w:val="24"/>
          <w:szCs w:val="24"/>
          <w:highlight w:val="white"/>
        </w:rPr>
      </w:pPr>
      <w:r w:rsidRPr="008268F2">
        <w:rPr>
          <w:rFonts w:ascii="Arial" w:eastAsia="Arial" w:hAnsi="Arial" w:cs="Arial"/>
          <w:sz w:val="24"/>
          <w:szCs w:val="24"/>
          <w:highlight w:val="white"/>
        </w:rPr>
        <w:t>Releasing Officer</w:t>
      </w:r>
    </w:p>
    <w:p w14:paraId="46532018" w14:textId="7E031746" w:rsidR="00E97EC4" w:rsidRPr="008268F2" w:rsidRDefault="00E97EC4" w:rsidP="008268F2">
      <w:pPr>
        <w:spacing w:after="0" w:line="240" w:lineRule="auto"/>
        <w:contextualSpacing/>
        <w:rPr>
          <w:rFonts w:ascii="Arial" w:eastAsia="Arial" w:hAnsi="Arial" w:cs="Arial"/>
          <w:sz w:val="24"/>
          <w:szCs w:val="24"/>
          <w:highlight w:val="white"/>
        </w:rPr>
      </w:pPr>
    </w:p>
    <w:p w14:paraId="57A0E179" w14:textId="77777777" w:rsidR="00C9090C" w:rsidRPr="008268F2" w:rsidRDefault="00C9090C" w:rsidP="008268F2">
      <w:pPr>
        <w:spacing w:after="0" w:line="240" w:lineRule="auto"/>
        <w:contextualSpacing/>
        <w:jc w:val="center"/>
        <w:rPr>
          <w:rFonts w:ascii="Arial" w:eastAsia="Arial" w:hAnsi="Arial" w:cs="Arial"/>
          <w:sz w:val="24"/>
          <w:szCs w:val="24"/>
          <w:highlight w:val="white"/>
        </w:rPr>
      </w:pPr>
    </w:p>
    <w:sectPr w:rsidR="00C9090C" w:rsidRPr="008268F2">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E3592" w14:textId="77777777" w:rsidR="00941C6A" w:rsidRDefault="00941C6A">
      <w:pPr>
        <w:spacing w:after="0" w:line="240" w:lineRule="auto"/>
      </w:pPr>
      <w:r>
        <w:separator/>
      </w:r>
    </w:p>
  </w:endnote>
  <w:endnote w:type="continuationSeparator" w:id="0">
    <w:p w14:paraId="4933AD16" w14:textId="77777777" w:rsidR="00941C6A" w:rsidRDefault="0094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4B3CFA5E"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9441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94415">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BB2F4A">
      <w:rPr>
        <w:rFonts w:ascii="Arial" w:eastAsia="Arial" w:hAnsi="Arial" w:cs="Arial"/>
        <w:sz w:val="14"/>
        <w:szCs w:val="14"/>
      </w:rPr>
      <w:t>Report</w:t>
    </w:r>
    <w:r w:rsidR="001149A2" w:rsidRPr="001149A2">
      <w:rPr>
        <w:rFonts w:ascii="Arial" w:eastAsia="Arial" w:hAnsi="Arial" w:cs="Arial"/>
        <w:sz w:val="14"/>
        <w:szCs w:val="14"/>
      </w:rPr>
      <w:t xml:space="preserve"> </w:t>
    </w:r>
    <w:r w:rsidR="002D67D8">
      <w:rPr>
        <w:rFonts w:ascii="Arial" w:eastAsia="Arial" w:hAnsi="Arial" w:cs="Arial"/>
        <w:sz w:val="14"/>
        <w:szCs w:val="14"/>
      </w:rPr>
      <w:t>#2</w:t>
    </w:r>
    <w:r w:rsidR="001E5944">
      <w:rPr>
        <w:rFonts w:ascii="Arial" w:eastAsia="Arial" w:hAnsi="Arial" w:cs="Arial"/>
        <w:sz w:val="14"/>
        <w:szCs w:val="14"/>
      </w:rPr>
      <w:t xml:space="preserve">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re Incident in</w:t>
    </w:r>
    <w:r w:rsidR="00B81D7E">
      <w:rPr>
        <w:rFonts w:ascii="Arial" w:eastAsia="Arial" w:hAnsi="Arial" w:cs="Arial"/>
        <w:sz w:val="14"/>
        <w:szCs w:val="14"/>
      </w:rPr>
      <w:t xml:space="preserve"> </w:t>
    </w:r>
    <w:r w:rsidR="004C6E9C">
      <w:rPr>
        <w:rFonts w:ascii="Arial" w:eastAsia="Arial" w:hAnsi="Arial" w:cs="Arial"/>
        <w:sz w:val="14"/>
        <w:szCs w:val="14"/>
      </w:rPr>
      <w:t xml:space="preserve">Brgy. Santo Domingo, Cainta, Rizal as </w:t>
    </w:r>
    <w:r w:rsidR="002D67D8">
      <w:rPr>
        <w:rFonts w:ascii="Arial" w:eastAsia="Arial" w:hAnsi="Arial" w:cs="Arial"/>
        <w:sz w:val="14"/>
        <w:szCs w:val="14"/>
      </w:rPr>
      <w:t>of 07</w:t>
    </w:r>
    <w:r w:rsidR="004C6E9C">
      <w:rPr>
        <w:rFonts w:ascii="Arial" w:eastAsia="Arial" w:hAnsi="Arial" w:cs="Arial"/>
        <w:sz w:val="14"/>
        <w:szCs w:val="14"/>
      </w:rPr>
      <w:t xml:space="preserve"> February</w:t>
    </w:r>
    <w:r w:rsidR="00BE6D8F">
      <w:rPr>
        <w:rFonts w:ascii="Arial" w:eastAsia="Arial" w:hAnsi="Arial" w:cs="Arial"/>
        <w:sz w:val="14"/>
        <w:szCs w:val="14"/>
      </w:rPr>
      <w:t xml:space="preserve"> 2019</w:t>
    </w:r>
    <w:r w:rsidR="001149A2" w:rsidRPr="001149A2">
      <w:rPr>
        <w:rFonts w:ascii="Arial" w:eastAsia="Arial" w:hAnsi="Arial" w:cs="Arial"/>
        <w:sz w:val="14"/>
        <w:szCs w:val="14"/>
      </w:rPr>
      <w:t xml:space="preserve">, </w:t>
    </w:r>
    <w:r w:rsidR="002D67D8">
      <w:rPr>
        <w:rFonts w:ascii="Arial" w:eastAsia="Arial" w:hAnsi="Arial" w:cs="Arial"/>
        <w:sz w:val="14"/>
        <w:szCs w:val="14"/>
      </w:rPr>
      <w:t>4</w:t>
    </w:r>
    <w:r w:rsidR="00985089">
      <w:rPr>
        <w:rFonts w:ascii="Arial" w:eastAsia="Arial" w:hAnsi="Arial" w:cs="Arial"/>
        <w:sz w:val="14"/>
        <w:szCs w:val="14"/>
      </w:rPr>
      <w:t>P</w:t>
    </w:r>
    <w:r w:rsidR="001149A2" w:rsidRPr="001149A2">
      <w:rPr>
        <w:rFonts w:ascii="Arial" w:eastAsia="Arial" w:hAnsi="Arial" w:cs="Arial"/>
        <w:sz w:val="14"/>
        <w:szCs w:val="14"/>
      </w:rPr>
      <w:t>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61E25" w14:textId="77777777" w:rsidR="00941C6A" w:rsidRDefault="00941C6A">
      <w:pPr>
        <w:spacing w:after="0" w:line="240" w:lineRule="auto"/>
      </w:pPr>
      <w:r>
        <w:separator/>
      </w:r>
    </w:p>
  </w:footnote>
  <w:footnote w:type="continuationSeparator" w:id="0">
    <w:p w14:paraId="53259871" w14:textId="77777777" w:rsidR="00941C6A" w:rsidRDefault="00941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1AF"/>
    <w:multiLevelType w:val="hybridMultilevel"/>
    <w:tmpl w:val="696496CC"/>
    <w:lvl w:ilvl="0" w:tplc="13C4B9E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C60677B"/>
    <w:multiLevelType w:val="hybridMultilevel"/>
    <w:tmpl w:val="813A1D62"/>
    <w:lvl w:ilvl="0" w:tplc="9C5027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E9C213A"/>
    <w:multiLevelType w:val="hybridMultilevel"/>
    <w:tmpl w:val="8DA2EBDE"/>
    <w:lvl w:ilvl="0" w:tplc="3AA08B10">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1B0028"/>
    <w:multiLevelType w:val="hybridMultilevel"/>
    <w:tmpl w:val="382C7314"/>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8277D21"/>
    <w:multiLevelType w:val="hybridMultilevel"/>
    <w:tmpl w:val="788E73D6"/>
    <w:lvl w:ilvl="0" w:tplc="4F5E1D6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8">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48367706"/>
    <w:multiLevelType w:val="hybridMultilevel"/>
    <w:tmpl w:val="FDDA1D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2">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518406F1"/>
    <w:multiLevelType w:val="hybridMultilevel"/>
    <w:tmpl w:val="BC92B7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5">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7F4B36"/>
    <w:multiLevelType w:val="hybridMultilevel"/>
    <w:tmpl w:val="16006C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19"/>
  </w:num>
  <w:num w:numId="3">
    <w:abstractNumId w:val="5"/>
  </w:num>
  <w:num w:numId="4">
    <w:abstractNumId w:val="11"/>
  </w:num>
  <w:num w:numId="5">
    <w:abstractNumId w:val="12"/>
  </w:num>
  <w:num w:numId="6">
    <w:abstractNumId w:val="16"/>
  </w:num>
  <w:num w:numId="7">
    <w:abstractNumId w:val="9"/>
  </w:num>
  <w:num w:numId="8">
    <w:abstractNumId w:val="18"/>
  </w:num>
  <w:num w:numId="9">
    <w:abstractNumId w:val="8"/>
  </w:num>
  <w:num w:numId="10">
    <w:abstractNumId w:val="15"/>
  </w:num>
  <w:num w:numId="11">
    <w:abstractNumId w:val="20"/>
  </w:num>
  <w:num w:numId="12">
    <w:abstractNumId w:val="14"/>
  </w:num>
  <w:num w:numId="13">
    <w:abstractNumId w:val="1"/>
  </w:num>
  <w:num w:numId="14">
    <w:abstractNumId w:val="0"/>
  </w:num>
  <w:num w:numId="15">
    <w:abstractNumId w:val="6"/>
  </w:num>
  <w:num w:numId="16">
    <w:abstractNumId w:val="17"/>
  </w:num>
  <w:num w:numId="17">
    <w:abstractNumId w:val="10"/>
  </w:num>
  <w:num w:numId="18">
    <w:abstractNumId w:val="13"/>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50766"/>
    <w:rsid w:val="000509EE"/>
    <w:rsid w:val="00056066"/>
    <w:rsid w:val="00064AE3"/>
    <w:rsid w:val="00083789"/>
    <w:rsid w:val="00096310"/>
    <w:rsid w:val="000E38E9"/>
    <w:rsid w:val="000E43D4"/>
    <w:rsid w:val="000E482D"/>
    <w:rsid w:val="000F4719"/>
    <w:rsid w:val="00103995"/>
    <w:rsid w:val="001149A2"/>
    <w:rsid w:val="00115767"/>
    <w:rsid w:val="00135103"/>
    <w:rsid w:val="001574F4"/>
    <w:rsid w:val="00160D00"/>
    <w:rsid w:val="00182009"/>
    <w:rsid w:val="001847A6"/>
    <w:rsid w:val="00186433"/>
    <w:rsid w:val="001B2088"/>
    <w:rsid w:val="001B6619"/>
    <w:rsid w:val="001B76F6"/>
    <w:rsid w:val="001C73B6"/>
    <w:rsid w:val="001D7E7E"/>
    <w:rsid w:val="001E0735"/>
    <w:rsid w:val="001E5944"/>
    <w:rsid w:val="001F0486"/>
    <w:rsid w:val="00204FE4"/>
    <w:rsid w:val="00222413"/>
    <w:rsid w:val="00250D5A"/>
    <w:rsid w:val="00282674"/>
    <w:rsid w:val="002851FF"/>
    <w:rsid w:val="00293CD5"/>
    <w:rsid w:val="002B44BD"/>
    <w:rsid w:val="002B62AD"/>
    <w:rsid w:val="002C7968"/>
    <w:rsid w:val="002D320D"/>
    <w:rsid w:val="002D6344"/>
    <w:rsid w:val="002D67D8"/>
    <w:rsid w:val="002F57CF"/>
    <w:rsid w:val="002F6EC4"/>
    <w:rsid w:val="003169F2"/>
    <w:rsid w:val="0031795A"/>
    <w:rsid w:val="0033511E"/>
    <w:rsid w:val="00371C7A"/>
    <w:rsid w:val="0038336B"/>
    <w:rsid w:val="00383D41"/>
    <w:rsid w:val="003861C6"/>
    <w:rsid w:val="0039157E"/>
    <w:rsid w:val="003C3015"/>
    <w:rsid w:val="003D719C"/>
    <w:rsid w:val="003F0F20"/>
    <w:rsid w:val="004006C3"/>
    <w:rsid w:val="00405316"/>
    <w:rsid w:val="00412747"/>
    <w:rsid w:val="00415B84"/>
    <w:rsid w:val="00415BD0"/>
    <w:rsid w:val="00416CD0"/>
    <w:rsid w:val="00422596"/>
    <w:rsid w:val="00422948"/>
    <w:rsid w:val="004347A5"/>
    <w:rsid w:val="004664E2"/>
    <w:rsid w:val="00467265"/>
    <w:rsid w:val="00467626"/>
    <w:rsid w:val="004742C2"/>
    <w:rsid w:val="004A4E86"/>
    <w:rsid w:val="004B6643"/>
    <w:rsid w:val="004C3428"/>
    <w:rsid w:val="004C4558"/>
    <w:rsid w:val="004C6E9C"/>
    <w:rsid w:val="004F668A"/>
    <w:rsid w:val="00526272"/>
    <w:rsid w:val="005364F5"/>
    <w:rsid w:val="0058197B"/>
    <w:rsid w:val="005838F4"/>
    <w:rsid w:val="00590B6B"/>
    <w:rsid w:val="005B7B3E"/>
    <w:rsid w:val="006106D8"/>
    <w:rsid w:val="0061793C"/>
    <w:rsid w:val="00651F59"/>
    <w:rsid w:val="00672917"/>
    <w:rsid w:val="0068671A"/>
    <w:rsid w:val="0069788A"/>
    <w:rsid w:val="006A6903"/>
    <w:rsid w:val="006B1536"/>
    <w:rsid w:val="006C4FA4"/>
    <w:rsid w:val="006C7E5F"/>
    <w:rsid w:val="006D426D"/>
    <w:rsid w:val="006F0656"/>
    <w:rsid w:val="006F4650"/>
    <w:rsid w:val="006F7673"/>
    <w:rsid w:val="00721CF9"/>
    <w:rsid w:val="007313BB"/>
    <w:rsid w:val="0073140C"/>
    <w:rsid w:val="00735A53"/>
    <w:rsid w:val="0073758B"/>
    <w:rsid w:val="007B50B5"/>
    <w:rsid w:val="007B5F74"/>
    <w:rsid w:val="007B7DAC"/>
    <w:rsid w:val="007D6598"/>
    <w:rsid w:val="007D6982"/>
    <w:rsid w:val="007E4789"/>
    <w:rsid w:val="007E6C4D"/>
    <w:rsid w:val="007E75A9"/>
    <w:rsid w:val="00800D38"/>
    <w:rsid w:val="00806045"/>
    <w:rsid w:val="0081334A"/>
    <w:rsid w:val="00822EC2"/>
    <w:rsid w:val="0082655B"/>
    <w:rsid w:val="008268F2"/>
    <w:rsid w:val="008524BB"/>
    <w:rsid w:val="00860FB3"/>
    <w:rsid w:val="00871F0E"/>
    <w:rsid w:val="008804F8"/>
    <w:rsid w:val="008908E6"/>
    <w:rsid w:val="008A0185"/>
    <w:rsid w:val="008A2D8A"/>
    <w:rsid w:val="008A3214"/>
    <w:rsid w:val="008B1217"/>
    <w:rsid w:val="008C69B2"/>
    <w:rsid w:val="008C6D94"/>
    <w:rsid w:val="008D5DB5"/>
    <w:rsid w:val="008E4068"/>
    <w:rsid w:val="008E7D9B"/>
    <w:rsid w:val="008F1FFB"/>
    <w:rsid w:val="00901E90"/>
    <w:rsid w:val="009112F7"/>
    <w:rsid w:val="0091510D"/>
    <w:rsid w:val="0092701A"/>
    <w:rsid w:val="00927484"/>
    <w:rsid w:val="009279A3"/>
    <w:rsid w:val="00931BBB"/>
    <w:rsid w:val="00941C6A"/>
    <w:rsid w:val="0095617A"/>
    <w:rsid w:val="0096441E"/>
    <w:rsid w:val="00970CF8"/>
    <w:rsid w:val="009731CF"/>
    <w:rsid w:val="009808ED"/>
    <w:rsid w:val="00981AD2"/>
    <w:rsid w:val="00982647"/>
    <w:rsid w:val="00985089"/>
    <w:rsid w:val="00996434"/>
    <w:rsid w:val="009A7847"/>
    <w:rsid w:val="009B459D"/>
    <w:rsid w:val="009B5C96"/>
    <w:rsid w:val="009D7FD6"/>
    <w:rsid w:val="009E122F"/>
    <w:rsid w:val="00A055F1"/>
    <w:rsid w:val="00A06F09"/>
    <w:rsid w:val="00A557E9"/>
    <w:rsid w:val="00A611B9"/>
    <w:rsid w:val="00A63054"/>
    <w:rsid w:val="00A801CB"/>
    <w:rsid w:val="00A820CC"/>
    <w:rsid w:val="00A8218F"/>
    <w:rsid w:val="00A855F6"/>
    <w:rsid w:val="00A9177A"/>
    <w:rsid w:val="00A94415"/>
    <w:rsid w:val="00A9551D"/>
    <w:rsid w:val="00A96E8B"/>
    <w:rsid w:val="00AA0D7C"/>
    <w:rsid w:val="00AA5B99"/>
    <w:rsid w:val="00AB0324"/>
    <w:rsid w:val="00AB701D"/>
    <w:rsid w:val="00AC4062"/>
    <w:rsid w:val="00AC5192"/>
    <w:rsid w:val="00AE6021"/>
    <w:rsid w:val="00AE7D6B"/>
    <w:rsid w:val="00B174F5"/>
    <w:rsid w:val="00B302C8"/>
    <w:rsid w:val="00B31859"/>
    <w:rsid w:val="00B40F59"/>
    <w:rsid w:val="00B435E4"/>
    <w:rsid w:val="00B56338"/>
    <w:rsid w:val="00B62851"/>
    <w:rsid w:val="00B75DA9"/>
    <w:rsid w:val="00B81170"/>
    <w:rsid w:val="00B81D7E"/>
    <w:rsid w:val="00B865A2"/>
    <w:rsid w:val="00B86763"/>
    <w:rsid w:val="00B92912"/>
    <w:rsid w:val="00BA143A"/>
    <w:rsid w:val="00BB2F4A"/>
    <w:rsid w:val="00BB73AD"/>
    <w:rsid w:val="00BC483F"/>
    <w:rsid w:val="00BC57D7"/>
    <w:rsid w:val="00BE6D8F"/>
    <w:rsid w:val="00BE6FC4"/>
    <w:rsid w:val="00C018FB"/>
    <w:rsid w:val="00C039EE"/>
    <w:rsid w:val="00C16E9F"/>
    <w:rsid w:val="00C34723"/>
    <w:rsid w:val="00C6154C"/>
    <w:rsid w:val="00C61BA3"/>
    <w:rsid w:val="00C667C9"/>
    <w:rsid w:val="00C71876"/>
    <w:rsid w:val="00C9090C"/>
    <w:rsid w:val="00C94159"/>
    <w:rsid w:val="00CB57AA"/>
    <w:rsid w:val="00CC4362"/>
    <w:rsid w:val="00D0357D"/>
    <w:rsid w:val="00D055EB"/>
    <w:rsid w:val="00D05A14"/>
    <w:rsid w:val="00D10EA4"/>
    <w:rsid w:val="00D343DF"/>
    <w:rsid w:val="00D61622"/>
    <w:rsid w:val="00D758DB"/>
    <w:rsid w:val="00D91221"/>
    <w:rsid w:val="00DB4B44"/>
    <w:rsid w:val="00DC175D"/>
    <w:rsid w:val="00DC2272"/>
    <w:rsid w:val="00DC4256"/>
    <w:rsid w:val="00DC7C16"/>
    <w:rsid w:val="00DD070D"/>
    <w:rsid w:val="00DD3DDF"/>
    <w:rsid w:val="00DE2C90"/>
    <w:rsid w:val="00DE3C86"/>
    <w:rsid w:val="00E236E0"/>
    <w:rsid w:val="00E31DD3"/>
    <w:rsid w:val="00E32112"/>
    <w:rsid w:val="00E3253B"/>
    <w:rsid w:val="00E418EA"/>
    <w:rsid w:val="00E476B6"/>
    <w:rsid w:val="00E56227"/>
    <w:rsid w:val="00E56999"/>
    <w:rsid w:val="00E755D3"/>
    <w:rsid w:val="00E8312E"/>
    <w:rsid w:val="00E97EC4"/>
    <w:rsid w:val="00EC1834"/>
    <w:rsid w:val="00EC4343"/>
    <w:rsid w:val="00EC472A"/>
    <w:rsid w:val="00ED5D30"/>
    <w:rsid w:val="00EE646E"/>
    <w:rsid w:val="00EF0E3A"/>
    <w:rsid w:val="00EF2BE1"/>
    <w:rsid w:val="00EF34B8"/>
    <w:rsid w:val="00F17C51"/>
    <w:rsid w:val="00F242DB"/>
    <w:rsid w:val="00F31B3F"/>
    <w:rsid w:val="00F460E8"/>
    <w:rsid w:val="00F63AF5"/>
    <w:rsid w:val="00F75D3D"/>
    <w:rsid w:val="00FA665B"/>
    <w:rsid w:val="00FB1276"/>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44337174">
      <w:bodyDiv w:val="1"/>
      <w:marLeft w:val="0"/>
      <w:marRight w:val="0"/>
      <w:marTop w:val="0"/>
      <w:marBottom w:val="0"/>
      <w:divBdr>
        <w:top w:val="none" w:sz="0" w:space="0" w:color="auto"/>
        <w:left w:val="none" w:sz="0" w:space="0" w:color="auto"/>
        <w:bottom w:val="none" w:sz="0" w:space="0" w:color="auto"/>
        <w:right w:val="none" w:sz="0" w:space="0" w:color="auto"/>
      </w:divBdr>
    </w:div>
    <w:div w:id="263928293">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11641670">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10087340">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71248826">
      <w:bodyDiv w:val="1"/>
      <w:marLeft w:val="0"/>
      <w:marRight w:val="0"/>
      <w:marTop w:val="0"/>
      <w:marBottom w:val="0"/>
      <w:divBdr>
        <w:top w:val="none" w:sz="0" w:space="0" w:color="auto"/>
        <w:left w:val="none" w:sz="0" w:space="0" w:color="auto"/>
        <w:bottom w:val="none" w:sz="0" w:space="0" w:color="auto"/>
        <w:right w:val="none" w:sz="0" w:space="0" w:color="auto"/>
      </w:divBdr>
    </w:div>
    <w:div w:id="988746700">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2695449">
      <w:bodyDiv w:val="1"/>
      <w:marLeft w:val="0"/>
      <w:marRight w:val="0"/>
      <w:marTop w:val="0"/>
      <w:marBottom w:val="0"/>
      <w:divBdr>
        <w:top w:val="none" w:sz="0" w:space="0" w:color="auto"/>
        <w:left w:val="none" w:sz="0" w:space="0" w:color="auto"/>
        <w:bottom w:val="none" w:sz="0" w:space="0" w:color="auto"/>
        <w:right w:val="none" w:sz="0" w:space="0" w:color="auto"/>
      </w:divBdr>
    </w:div>
    <w:div w:id="1222205050">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19066987">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1099778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03819068">
      <w:bodyDiv w:val="1"/>
      <w:marLeft w:val="0"/>
      <w:marRight w:val="0"/>
      <w:marTop w:val="0"/>
      <w:marBottom w:val="0"/>
      <w:divBdr>
        <w:top w:val="none" w:sz="0" w:space="0" w:color="auto"/>
        <w:left w:val="none" w:sz="0" w:space="0" w:color="auto"/>
        <w:bottom w:val="none" w:sz="0" w:space="0" w:color="auto"/>
        <w:right w:val="none" w:sz="0" w:space="0" w:color="auto"/>
      </w:divBdr>
    </w:div>
    <w:div w:id="1541628537">
      <w:bodyDiv w:val="1"/>
      <w:marLeft w:val="0"/>
      <w:marRight w:val="0"/>
      <w:marTop w:val="0"/>
      <w:marBottom w:val="0"/>
      <w:divBdr>
        <w:top w:val="none" w:sz="0" w:space="0" w:color="auto"/>
        <w:left w:val="none" w:sz="0" w:space="0" w:color="auto"/>
        <w:bottom w:val="none" w:sz="0" w:space="0" w:color="auto"/>
        <w:right w:val="none" w:sz="0" w:space="0" w:color="auto"/>
      </w:divBdr>
    </w:div>
    <w:div w:id="1551263204">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8167598">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90133">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33727828">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7631160">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2</cp:revision>
  <dcterms:created xsi:type="dcterms:W3CDTF">2019-02-07T08:00:00Z</dcterms:created>
  <dcterms:modified xsi:type="dcterms:W3CDTF">2019-02-07T08:00:00Z</dcterms:modified>
</cp:coreProperties>
</file>