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82D45F" w14:textId="77777777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 xml:space="preserve">DSWD DROMIC Report #4 </w:t>
      </w:r>
    </w:p>
    <w:p w14:paraId="481A1A5A" w14:textId="77777777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A10C2">
        <w:rPr>
          <w:rFonts w:ascii="Arial" w:eastAsia="Arial" w:hAnsi="Arial" w:cs="Arial"/>
          <w:b/>
          <w:sz w:val="32"/>
          <w:szCs w:val="24"/>
        </w:rPr>
        <w:t>on the Armed Conflict in Patikul, Sulu</w:t>
      </w:r>
    </w:p>
    <w:p w14:paraId="2C71C05E" w14:textId="77777777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>as of 15 March 2019, 7PM</w:t>
      </w:r>
    </w:p>
    <w:p w14:paraId="2A87407E" w14:textId="77777777" w:rsidR="00046FA7" w:rsidRPr="005A10C2" w:rsidRDefault="00046FA7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D2B14A" w14:textId="5F5E9DAD" w:rsidR="0077218D" w:rsidRPr="005A10C2" w:rsidRDefault="005A10C2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On 29 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January 2019, an </w:t>
      </w:r>
      <w:r w:rsidRPr="005A10C2">
        <w:rPr>
          <w:rFonts w:ascii="Arial" w:eastAsia="Arial" w:hAnsi="Arial" w:cs="Arial"/>
          <w:sz w:val="24"/>
          <w:szCs w:val="24"/>
        </w:rPr>
        <w:t xml:space="preserve">armed conflict 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transpired between </w:t>
      </w:r>
      <w:r w:rsidRPr="005A10C2">
        <w:rPr>
          <w:rFonts w:ascii="Arial" w:eastAsia="Arial" w:hAnsi="Arial" w:cs="Arial"/>
          <w:sz w:val="24"/>
          <w:szCs w:val="24"/>
        </w:rPr>
        <w:t xml:space="preserve">the </w:t>
      </w:r>
      <w:r w:rsidR="0077218D" w:rsidRPr="005A10C2">
        <w:rPr>
          <w:rFonts w:ascii="Arial" w:eastAsia="Arial" w:hAnsi="Arial" w:cs="Arial"/>
          <w:sz w:val="24"/>
          <w:szCs w:val="24"/>
        </w:rPr>
        <w:t>Armed Forces of the Philippines and lawless elements in Patikul, Sulu. Due to the continuous military operations, the residents were forced to evacuate.</w:t>
      </w:r>
    </w:p>
    <w:p w14:paraId="4E80F002" w14:textId="77777777" w:rsidR="005A10C2" w:rsidRDefault="005A10C2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E811F6" w14:textId="2AE28123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7CC162C2" w14:textId="77777777" w:rsidR="00FA639D" w:rsidRPr="005A10C2" w:rsidRDefault="00FA639D" w:rsidP="005A10C2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5A10C2" w:rsidRDefault="00BE47F2" w:rsidP="005A10C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5A10C2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0D9F2D0D" w:rsidR="00CA73C9" w:rsidRPr="005A10C2" w:rsidRDefault="00375AE7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7218D" w:rsidRPr="005A10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731</w:t>
      </w:r>
      <w:r w:rsidR="00CA73C9" w:rsidRPr="005A10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families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7218D" w:rsidRPr="005A10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3,109</w:t>
      </w:r>
      <w:r w:rsidR="00CA73C9" w:rsidRPr="005A10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persons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77218D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Patikul, Sulu 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5A10C2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A10C2" w:rsidRDefault="00CA73C9" w:rsidP="005A10C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21" w:type="dxa"/>
        <w:tblLook w:val="04A0" w:firstRow="1" w:lastRow="0" w:firstColumn="1" w:lastColumn="0" w:noHBand="0" w:noVBand="1"/>
      </w:tblPr>
      <w:tblGrid>
        <w:gridCol w:w="555"/>
        <w:gridCol w:w="3839"/>
        <w:gridCol w:w="1852"/>
        <w:gridCol w:w="1518"/>
        <w:gridCol w:w="1517"/>
      </w:tblGrid>
      <w:tr w:rsidR="00796AC1" w:rsidRPr="005A10C2" w14:paraId="10B172A6" w14:textId="77777777" w:rsidTr="005A10C2">
        <w:trPr>
          <w:trHeight w:val="7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5A10C2" w14:paraId="4A5AF5B6" w14:textId="77777777" w:rsidTr="005A10C2">
        <w:trPr>
          <w:trHeight w:val="7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5A10C2" w14:paraId="403C721A" w14:textId="77777777" w:rsidTr="005A10C2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13B9B5A6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303B3580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52E14A70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3,109 </w:t>
            </w:r>
          </w:p>
        </w:tc>
      </w:tr>
      <w:tr w:rsidR="0077218D" w:rsidRPr="005A10C2" w14:paraId="1640356F" w14:textId="77777777" w:rsidTr="005A10C2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228815F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77818032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69E48B1F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731 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1FE83F8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3,109</w:t>
            </w:r>
          </w:p>
        </w:tc>
      </w:tr>
      <w:tr w:rsidR="0077218D" w:rsidRPr="005A10C2" w14:paraId="235A9A88" w14:textId="77777777" w:rsidTr="005A10C2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08D4B9C3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Sulu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3E08206A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499974DA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731 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5E07FDD6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3,109</w:t>
            </w:r>
          </w:p>
        </w:tc>
      </w:tr>
      <w:tr w:rsidR="0077218D" w:rsidRPr="005A10C2" w14:paraId="2FE835C6" w14:textId="77777777" w:rsidTr="005A10C2">
        <w:trPr>
          <w:trHeight w:val="2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5C5452C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Patikul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6C6B0E82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4</w:t>
            </w: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2482C1A2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731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65F86D5D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3,109 </w:t>
            </w:r>
          </w:p>
        </w:tc>
      </w:tr>
    </w:tbl>
    <w:p w14:paraId="3FC6455B" w14:textId="6C2C334A" w:rsidR="007202DE" w:rsidRPr="005A10C2" w:rsidRDefault="007202DE" w:rsidP="005A10C2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77777777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122E2DD3" w14:textId="77777777" w:rsidR="00BE47F2" w:rsidRPr="005A10C2" w:rsidRDefault="00BE47F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5A10C2" w:rsidRDefault="00BE47F2" w:rsidP="005A10C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5A10C2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504FD064" w14:textId="77777777" w:rsidR="005A10C2" w:rsidRDefault="005A10C2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8BE0C4" w14:textId="7D72294C" w:rsidR="00475561" w:rsidRPr="005A10C2" w:rsidRDefault="0077218D" w:rsidP="005A10C2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>69 families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>345 persons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who are currently staying at the 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Barangay 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Upper Latih Evacuation Center </w:t>
      </w:r>
      <w:r w:rsidR="00BB7248" w:rsidRPr="005A10C2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5A09FC97" w14:textId="25D787F1" w:rsidR="0077218D" w:rsidRPr="005A10C2" w:rsidRDefault="0077218D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126F22" w14:textId="6FDF5EDE" w:rsidR="0077218D" w:rsidRPr="005A10C2" w:rsidRDefault="005A10C2" w:rsidP="005A10C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5A10C2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 xml:space="preserve">Families / Persons 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>Inside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 xml:space="preserve"> 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7218D" w:rsidRPr="005A10C2" w14:paraId="4090E819" w14:textId="77777777" w:rsidTr="005A10C2">
        <w:trPr>
          <w:trHeight w:val="7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28E73498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</w:t>
            </w: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SIDE ECs </w:t>
            </w:r>
          </w:p>
        </w:tc>
      </w:tr>
      <w:tr w:rsidR="0077218D" w:rsidRPr="005A10C2" w14:paraId="0EC4F1A7" w14:textId="77777777" w:rsidTr="005A10C2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E75E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5A10C2" w14:paraId="62A6F8CB" w14:textId="77777777" w:rsidTr="005A10C2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3D1B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5A10C2" w14:paraId="144D7A30" w14:textId="77777777" w:rsidTr="005A10C2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3762A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3684B04D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69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7485574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33E9FC2F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4B47C7A5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</w:tr>
      <w:tr w:rsidR="0077218D" w:rsidRPr="005A10C2" w14:paraId="7DC898FB" w14:textId="77777777" w:rsidTr="005A10C2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54A04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1BC74287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69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26529F2A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6932E7A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1E650AC5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</w:tr>
      <w:tr w:rsidR="0077218D" w:rsidRPr="005A10C2" w14:paraId="6854E4EB" w14:textId="77777777" w:rsidTr="005A10C2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1C3DB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Sulu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1C00A599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69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7D1017EB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7D657F52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2BB14E3A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345 </w:t>
            </w:r>
          </w:p>
        </w:tc>
      </w:tr>
      <w:tr w:rsidR="0077218D" w:rsidRPr="005A10C2" w14:paraId="700A1BF8" w14:textId="77777777" w:rsidTr="005A10C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EBAD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Patikul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5EB8CB38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69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08CA5E17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69</w:t>
            </w: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097C5124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345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67D96D7F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34</w:t>
            </w: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</w:tr>
    </w:tbl>
    <w:p w14:paraId="4EDFF925" w14:textId="336D5842" w:rsidR="0077218D" w:rsidRPr="005A10C2" w:rsidRDefault="0077218D" w:rsidP="005A10C2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77777777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39FF68D9" w14:textId="76F50450" w:rsidR="00BB7248" w:rsidRPr="005A10C2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3E1137A4" w:rsidR="005A10C2" w:rsidRDefault="00331AB1" w:rsidP="005A10C2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662</w:t>
      </w:r>
      <w:r w:rsidR="005A10C2"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2,764 </w:t>
      </w:r>
      <w:r w:rsidR="005A10C2"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7D60E29" w14:textId="77777777" w:rsidR="00331AB1" w:rsidRPr="005A10C2" w:rsidRDefault="00331AB1" w:rsidP="00331AB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6E58DE" w14:textId="2955E397" w:rsidR="00CA73C9" w:rsidRPr="00331AB1" w:rsidRDefault="00331AB1" w:rsidP="00331A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>
        <w:rPr>
          <w:rFonts w:ascii="Arial" w:eastAsia="Arial" w:hAnsi="Arial" w:cs="Arial"/>
          <w:b/>
          <w:i/>
          <w:sz w:val="20"/>
          <w:szCs w:val="24"/>
        </w:rPr>
        <w:t>Displaced</w:t>
      </w:r>
      <w:bookmarkStart w:id="1" w:name="_GoBack"/>
      <w:bookmarkEnd w:id="1"/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331A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331A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96AC1" w:rsidRPr="00331AB1" w14:paraId="4C4116DD" w14:textId="77777777" w:rsidTr="00331AB1">
        <w:trPr>
          <w:trHeight w:val="7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331AB1" w14:paraId="67607C52" w14:textId="77777777" w:rsidTr="00331AB1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331AB1" w14:paraId="3D7D0AAB" w14:textId="77777777" w:rsidTr="00331AB1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331AB1" w14:paraId="4F2C8937" w14:textId="77777777" w:rsidTr="00331AB1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331AB1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3F1AF150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7FBF4F58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C283E82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0FDF6A0C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</w:t>
            </w:r>
          </w:p>
        </w:tc>
      </w:tr>
      <w:tr w:rsidR="0077218D" w:rsidRPr="00331AB1" w14:paraId="505D463F" w14:textId="77777777" w:rsidTr="00331AB1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634492F7" w:rsidR="0077218D" w:rsidRPr="00331AB1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24D9649E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53E28DD9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029A4FE3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</w:t>
            </w: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16DFBEEC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 </w:t>
            </w:r>
          </w:p>
        </w:tc>
      </w:tr>
      <w:tr w:rsidR="0077218D" w:rsidRPr="00331AB1" w14:paraId="35C59E16" w14:textId="77777777" w:rsidTr="00331AB1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1576723D" w:rsidR="0077218D" w:rsidRPr="00331AB1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Sulu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417FD849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0B5B32F5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56E15C4E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</w:t>
            </w: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05F7994D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2,764  </w:t>
            </w:r>
          </w:p>
        </w:tc>
      </w:tr>
      <w:tr w:rsidR="0077218D" w:rsidRPr="00331AB1" w14:paraId="61C951BF" w14:textId="77777777" w:rsidTr="00331AB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331AB1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6F018297" w:rsidR="0077218D" w:rsidRPr="00331AB1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Patikul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FB49472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662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6284110B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662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2D8480E4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2,764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767CCFB2" w:rsidR="0077218D" w:rsidRPr="00331AB1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2,764 </w:t>
            </w:r>
          </w:p>
        </w:tc>
      </w:tr>
    </w:tbl>
    <w:p w14:paraId="345F9444" w14:textId="7D69F367" w:rsidR="007202DE" w:rsidRPr="00331AB1" w:rsidRDefault="007202DE" w:rsidP="00331A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31A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331A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13E9241" w14:textId="77777777" w:rsidR="0077218D" w:rsidRPr="00331AB1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AB1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30680F6B" w14:textId="2E426EF7" w:rsidR="00796AC1" w:rsidRPr="00331AB1" w:rsidRDefault="00796AC1" w:rsidP="005A10C2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704BF98" w14:textId="19329962" w:rsidR="00312516" w:rsidRPr="005A10C2" w:rsidRDefault="00331AB1" w:rsidP="005A10C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A90EC0C" w14:textId="6CDB7E32" w:rsidR="00312516" w:rsidRPr="005A10C2" w:rsidRDefault="00312516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5A10C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1089F" w:rsidRPr="005A10C2">
        <w:rPr>
          <w:rFonts w:ascii="Arial" w:eastAsia="Arial" w:hAnsi="Arial" w:cs="Arial"/>
          <w:b/>
          <w:color w:val="0070C0"/>
          <w:sz w:val="24"/>
          <w:szCs w:val="24"/>
        </w:rPr>
        <w:t xml:space="preserve">2,381,340.43 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families;</w:t>
      </w:r>
      <w:r w:rsidR="00331AB1">
        <w:rPr>
          <w:rFonts w:ascii="Arial" w:eastAsia="Arial" w:hAnsi="Arial" w:cs="Arial"/>
          <w:color w:val="000000" w:themeColor="text1"/>
          <w:sz w:val="24"/>
          <w:szCs w:val="24"/>
        </w:rPr>
        <w:t xml:space="preserve"> of which,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1089F" w:rsidRPr="005A10C2">
        <w:rPr>
          <w:rFonts w:ascii="Arial" w:eastAsia="Arial" w:hAnsi="Arial" w:cs="Arial"/>
          <w:b/>
          <w:color w:val="0070C0"/>
          <w:sz w:val="24"/>
          <w:szCs w:val="24"/>
        </w:rPr>
        <w:t xml:space="preserve">₱2,265,363.43 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DSWD and </w:t>
      </w:r>
      <w:r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D1089F"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115,974.00 </w:t>
      </w:r>
      <w:r w:rsidRPr="005A10C2">
        <w:rPr>
          <w:rFonts w:ascii="Arial" w:eastAsia="Arial" w:hAnsi="Arial" w:cs="Arial"/>
          <w:sz w:val="24"/>
          <w:szCs w:val="24"/>
        </w:rPr>
        <w:t>was provided by the LGU</w:t>
      </w:r>
      <w:r w:rsidRPr="005A10C2">
        <w:rPr>
          <w:rFonts w:ascii="Arial" w:eastAsia="Arial" w:hAnsi="Arial" w:cs="Arial"/>
          <w:b/>
          <w:sz w:val="24"/>
          <w:szCs w:val="24"/>
        </w:rPr>
        <w:t xml:space="preserve"> </w:t>
      </w:r>
      <w:r w:rsidR="000E34CC">
        <w:rPr>
          <w:rFonts w:ascii="Arial" w:eastAsia="Arial" w:hAnsi="Arial" w:cs="Arial"/>
          <w:color w:val="000000" w:themeColor="text1"/>
          <w:sz w:val="24"/>
          <w:szCs w:val="24"/>
        </w:rPr>
        <w:t>(see Table 4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Pr="005A10C2" w:rsidRDefault="00312516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8B3CA0" w14:textId="0852F7F0" w:rsidR="00796AC1" w:rsidRPr="00331AB1" w:rsidRDefault="00331AB1" w:rsidP="005A10C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31AB1">
        <w:rPr>
          <w:rFonts w:ascii="Arial" w:eastAsia="Arial" w:hAnsi="Arial" w:cs="Arial"/>
          <w:b/>
          <w:i/>
          <w:sz w:val="20"/>
          <w:szCs w:val="24"/>
        </w:rPr>
        <w:t>Table 4</w:t>
      </w:r>
      <w:r w:rsidR="00796AC1" w:rsidRPr="00331AB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82"/>
        <w:gridCol w:w="1975"/>
        <w:gridCol w:w="1777"/>
        <w:gridCol w:w="1252"/>
        <w:gridCol w:w="1205"/>
        <w:gridCol w:w="1079"/>
        <w:gridCol w:w="1546"/>
      </w:tblGrid>
      <w:tr w:rsidR="00796AC1" w:rsidRPr="00331AB1" w14:paraId="740B25AD" w14:textId="77777777" w:rsidTr="00331AB1">
        <w:trPr>
          <w:trHeight w:val="70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EC11C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33DEA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331AB1" w:rsidRPr="00331AB1" w14:paraId="192252B1" w14:textId="77777777" w:rsidTr="00331AB1">
        <w:trPr>
          <w:trHeight w:val="20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88E8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FFBC8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AF6C8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9A294D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F5638" w14:textId="7318DE90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BAE16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331AB1" w:rsidRPr="00331AB1" w14:paraId="2646AFDF" w14:textId="77777777" w:rsidTr="00331AB1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9BA0C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331AF" w14:textId="3FF5E285" w:rsidR="00796AC1" w:rsidRPr="00331AB1" w:rsidRDefault="00F24B78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7218D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D1089F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 w:rsidR="0077218D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265</w:t>
            </w:r>
            <w:r w:rsidR="00D1089F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 w:rsidR="0077218D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366.43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B973" w14:textId="1C85CD78" w:rsidR="00796AC1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115,974.00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8576E" w14:textId="70BE73FA" w:rsidR="00796AC1" w:rsidRPr="00331AB1" w:rsidRDefault="00796AC1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F01F4" w14:textId="17FFFCB0" w:rsidR="00796AC1" w:rsidRPr="00331AB1" w:rsidRDefault="00796AC1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AFC88" w14:textId="6ADC01E2" w:rsidR="00796AC1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2,381,340.43</w:t>
            </w:r>
            <w:r w:rsidR="00796AC1"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31AB1" w:rsidRPr="00331AB1" w14:paraId="4AE0DDE8" w14:textId="77777777" w:rsidTr="00331AB1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5B5EA" w14:textId="5CD494EB" w:rsidR="00D1089F" w:rsidRPr="00331AB1" w:rsidRDefault="00D1089F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1B07274" w14:textId="78133A2E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2,265,366.43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39893" w14:textId="5E3670C3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115,974.00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0E282" w14:textId="2AD814F1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E5FAA" w14:textId="15467441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8FB63" w14:textId="01F5A2F0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2,381,340.43</w:t>
            </w:r>
          </w:p>
        </w:tc>
      </w:tr>
      <w:tr w:rsidR="00331AB1" w:rsidRPr="00331AB1" w14:paraId="436DAAF8" w14:textId="77777777" w:rsidTr="00331AB1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D810" w14:textId="7C33EBCD" w:rsidR="00D1089F" w:rsidRPr="00331AB1" w:rsidRDefault="00D1089F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Sulu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B469BEE" w14:textId="2493BC1A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2,265,366.43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8C331" w14:textId="7A313F5B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115,974.00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4FE72" w14:textId="74B3547B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5ED7" w14:textId="304C2270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D28A8" w14:textId="2237E793" w:rsidR="00D1089F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2,381,340.43</w:t>
            </w:r>
          </w:p>
        </w:tc>
      </w:tr>
      <w:tr w:rsidR="00331AB1" w:rsidRPr="00331AB1" w14:paraId="231964EF" w14:textId="77777777" w:rsidTr="00331AB1">
        <w:trPr>
          <w:trHeight w:val="20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4C22F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9F7" w14:textId="0130AF20" w:rsidR="00796AC1" w:rsidRPr="00331AB1" w:rsidRDefault="00D1089F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Patikul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B9FE" w14:textId="5CEEA412" w:rsidR="00796AC1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2,265,366.43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2722" w14:textId="6E4E4699" w:rsidR="00796AC1" w:rsidRPr="00331AB1" w:rsidRDefault="00D1089F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115,974.00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F5F" w14:textId="6B6782FA" w:rsidR="00796AC1" w:rsidRPr="00331AB1" w:rsidRDefault="00796AC1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A5F1" w14:textId="53D7F03F" w:rsidR="00796AC1" w:rsidRPr="00331AB1" w:rsidRDefault="00796AC1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04DD" w14:textId="0118BCD1" w:rsidR="00796AC1" w:rsidRPr="00331AB1" w:rsidRDefault="00F24B78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D1089F"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2,381,340.43</w:t>
            </w:r>
          </w:p>
        </w:tc>
      </w:tr>
    </w:tbl>
    <w:p w14:paraId="1C18739D" w14:textId="5A93A70F" w:rsidR="00796AC1" w:rsidRPr="00331AB1" w:rsidRDefault="00796AC1" w:rsidP="005A10C2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31AB1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577BEFCF" w14:textId="77777777" w:rsidR="0077218D" w:rsidRPr="00331AB1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AB1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4B0B5B0B" w14:textId="0C104C17" w:rsidR="00312516" w:rsidRDefault="00312516" w:rsidP="005A10C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43B2C5" w14:textId="77777777" w:rsidR="00331AB1" w:rsidRPr="005A10C2" w:rsidRDefault="00331AB1" w:rsidP="005A10C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31AB1" w:rsidRDefault="001149A2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900874A" w:rsidR="00985089" w:rsidRPr="00331AB1" w:rsidRDefault="00D1089F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BFBAE83" w:rsidR="00A424AB" w:rsidRPr="00331AB1" w:rsidRDefault="00E97EC4" w:rsidP="005A10C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04BCA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5A10C2" w:rsidRDefault="00E97EC4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AD3B100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1089F" w:rsidRPr="005A10C2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31A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1CEDE9" w:rsidR="001149A2" w:rsidRPr="00331AB1" w:rsidRDefault="00D1089F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4126164" w:rsidR="005714F3" w:rsidRPr="00331AB1" w:rsidRDefault="00404BCA" w:rsidP="005A10C2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through its Disaster Response Management Division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the concerned LGU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 request.</w:t>
            </w:r>
          </w:p>
        </w:tc>
      </w:tr>
    </w:tbl>
    <w:p w14:paraId="36FF90BA" w14:textId="77777777" w:rsidR="00796AC1" w:rsidRPr="005A10C2" w:rsidRDefault="00796AC1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5A10C2" w:rsidRDefault="00796AC1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31AB1" w:rsidRDefault="001149A2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DBD7DF6" w:rsidR="00B274F2" w:rsidRPr="00331AB1" w:rsidRDefault="001149A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1089F" w:rsidRPr="00331AB1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5A10C2" w:rsidRDefault="00475561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5A10C2" w:rsidRDefault="00312516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5A10C2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B677EEE" w:rsidR="00C9090C" w:rsidRPr="005A10C2" w:rsidRDefault="00F24B7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5A10C2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5A10C2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5A1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3C5C" w14:textId="77777777" w:rsidR="008070A2" w:rsidRDefault="008070A2">
      <w:pPr>
        <w:spacing w:after="0" w:line="240" w:lineRule="auto"/>
      </w:pPr>
      <w:r>
        <w:separator/>
      </w:r>
    </w:p>
  </w:endnote>
  <w:endnote w:type="continuationSeparator" w:id="0">
    <w:p w14:paraId="3CAE43C5" w14:textId="77777777" w:rsidR="008070A2" w:rsidRDefault="008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F69985A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707CE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707C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D1089F">
      <w:rPr>
        <w:rFonts w:ascii="Arial" w:eastAsia="Arial" w:hAnsi="Arial" w:cs="Arial"/>
        <w:sz w:val="14"/>
        <w:szCs w:val="18"/>
      </w:rPr>
      <w:t>4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D1089F">
      <w:rPr>
        <w:rFonts w:ascii="Arial" w:eastAsia="Arial" w:hAnsi="Arial" w:cs="Arial"/>
        <w:sz w:val="14"/>
        <w:szCs w:val="18"/>
      </w:rPr>
      <w:t>Patikul, Sulu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D1089F">
      <w:rPr>
        <w:rFonts w:ascii="Arial" w:eastAsia="Arial" w:hAnsi="Arial" w:cs="Arial"/>
        <w:sz w:val="14"/>
        <w:szCs w:val="18"/>
      </w:rPr>
      <w:t>15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D1089F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F736" w14:textId="77777777" w:rsidR="008070A2" w:rsidRDefault="008070A2">
      <w:pPr>
        <w:spacing w:after="0" w:line="240" w:lineRule="auto"/>
      </w:pPr>
      <w:r>
        <w:separator/>
      </w:r>
    </w:p>
  </w:footnote>
  <w:footnote w:type="continuationSeparator" w:id="0">
    <w:p w14:paraId="7945B0ED" w14:textId="77777777" w:rsidR="008070A2" w:rsidRDefault="0080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03AB-5665-4F83-AEB2-180D05A0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7</cp:revision>
  <dcterms:created xsi:type="dcterms:W3CDTF">2019-03-15T11:28:00Z</dcterms:created>
  <dcterms:modified xsi:type="dcterms:W3CDTF">2019-03-15T11:48:00Z</dcterms:modified>
</cp:coreProperties>
</file>