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90B4931" w:rsidR="009D519F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6F0945">
        <w:rPr>
          <w:rFonts w:ascii="Arial" w:eastAsia="Arial" w:hAnsi="Arial" w:cs="Arial"/>
          <w:b/>
          <w:sz w:val="32"/>
          <w:szCs w:val="24"/>
        </w:rPr>
        <w:t>1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5873293F" w:rsidR="009D519F" w:rsidRPr="006F0945" w:rsidRDefault="00F2441C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020E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020E9">
        <w:rPr>
          <w:rFonts w:ascii="Arial" w:eastAsia="Arial" w:hAnsi="Arial" w:cs="Arial"/>
          <w:b/>
          <w:sz w:val="32"/>
          <w:szCs w:val="24"/>
        </w:rPr>
        <w:t>.</w:t>
      </w:r>
      <w:r w:rsidR="006F0945" w:rsidRPr="006F094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F0945" w:rsidRPr="006F0945">
        <w:rPr>
          <w:rFonts w:ascii="Arial" w:eastAsia="Arial" w:hAnsi="Arial" w:cs="Arial"/>
          <w:b/>
          <w:sz w:val="32"/>
          <w:szCs w:val="24"/>
        </w:rPr>
        <w:t>Damayang</w:t>
      </w:r>
      <w:proofErr w:type="spellEnd"/>
      <w:r w:rsidR="006F0945" w:rsidRPr="006F094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F0945" w:rsidRPr="006F0945">
        <w:rPr>
          <w:rFonts w:ascii="Arial" w:eastAsia="Arial" w:hAnsi="Arial" w:cs="Arial"/>
          <w:b/>
          <w:sz w:val="32"/>
          <w:szCs w:val="24"/>
        </w:rPr>
        <w:t>Lagi</w:t>
      </w:r>
      <w:proofErr w:type="spellEnd"/>
      <w:r w:rsidR="006F0945" w:rsidRPr="006F0945">
        <w:rPr>
          <w:rFonts w:ascii="Arial" w:eastAsia="Arial" w:hAnsi="Arial" w:cs="Arial"/>
          <w:b/>
          <w:sz w:val="32"/>
          <w:szCs w:val="24"/>
        </w:rPr>
        <w:t>, Quezon City</w:t>
      </w:r>
    </w:p>
    <w:p w14:paraId="1808A9E3" w14:textId="4EFD8AFF" w:rsidR="001149A2" w:rsidRPr="00CA0036" w:rsidRDefault="00D0357D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FA2A4C">
        <w:rPr>
          <w:rFonts w:ascii="Arial" w:eastAsia="Arial" w:hAnsi="Arial" w:cs="Arial"/>
          <w:sz w:val="24"/>
          <w:szCs w:val="24"/>
        </w:rPr>
        <w:t>2</w:t>
      </w:r>
      <w:r w:rsidR="006F0945">
        <w:rPr>
          <w:rFonts w:ascii="Arial" w:eastAsia="Arial" w:hAnsi="Arial" w:cs="Arial"/>
          <w:sz w:val="24"/>
          <w:szCs w:val="24"/>
        </w:rPr>
        <w:t>1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F0945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269D7C33" w:rsidR="003C7993" w:rsidRPr="00CA0036" w:rsidRDefault="00CA0036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On </w:t>
      </w:r>
      <w:r w:rsidR="006F0945">
        <w:rPr>
          <w:rFonts w:ascii="Arial" w:eastAsia="Arial" w:hAnsi="Arial" w:cs="Arial"/>
          <w:sz w:val="24"/>
          <w:szCs w:val="24"/>
        </w:rPr>
        <w:t>20</w:t>
      </w:r>
      <w:r w:rsidRPr="00CA0036">
        <w:rPr>
          <w:rFonts w:ascii="Arial" w:eastAsia="Arial" w:hAnsi="Arial" w:cs="Arial"/>
          <w:sz w:val="24"/>
          <w:szCs w:val="24"/>
        </w:rPr>
        <w:t xml:space="preserve"> March 2019 at 1</w:t>
      </w:r>
      <w:r w:rsidR="006F0945">
        <w:rPr>
          <w:rFonts w:ascii="Arial" w:eastAsia="Arial" w:hAnsi="Arial" w:cs="Arial"/>
          <w:sz w:val="24"/>
          <w:szCs w:val="24"/>
        </w:rPr>
        <w:t>:</w:t>
      </w:r>
      <w:r w:rsidRPr="00CA0036">
        <w:rPr>
          <w:rFonts w:ascii="Arial" w:eastAsia="Arial" w:hAnsi="Arial" w:cs="Arial"/>
          <w:sz w:val="24"/>
          <w:szCs w:val="24"/>
        </w:rPr>
        <w:t>2</w:t>
      </w:r>
      <w:r w:rsidR="006F0945">
        <w:rPr>
          <w:rFonts w:ascii="Arial" w:eastAsia="Arial" w:hAnsi="Arial" w:cs="Arial"/>
          <w:sz w:val="24"/>
          <w:szCs w:val="24"/>
        </w:rPr>
        <w:t>7</w:t>
      </w:r>
      <w:r w:rsidR="009B5F25">
        <w:rPr>
          <w:rFonts w:ascii="Arial" w:eastAsia="Arial" w:hAnsi="Arial" w:cs="Arial"/>
          <w:sz w:val="24"/>
          <w:szCs w:val="24"/>
        </w:rPr>
        <w:t xml:space="preserve"> PM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r w:rsidR="006F0945" w:rsidRPr="006F0945">
        <w:rPr>
          <w:rFonts w:ascii="Arial" w:eastAsia="Arial" w:hAnsi="Arial" w:cs="Arial"/>
          <w:sz w:val="24"/>
          <w:szCs w:val="24"/>
        </w:rPr>
        <w:t>205 E. Rodriguez</w:t>
      </w:r>
      <w:r w:rsidR="00A020E9">
        <w:rPr>
          <w:rFonts w:ascii="Arial" w:eastAsia="Arial" w:hAnsi="Arial" w:cs="Arial"/>
          <w:sz w:val="24"/>
          <w:szCs w:val="24"/>
        </w:rPr>
        <w:t xml:space="preserve"> Ave.</w:t>
      </w:r>
      <w:r w:rsidR="006F0945" w:rsidRPr="006F094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020E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020E9">
        <w:rPr>
          <w:rFonts w:ascii="Arial" w:eastAsia="Arial" w:hAnsi="Arial" w:cs="Arial"/>
          <w:sz w:val="24"/>
          <w:szCs w:val="24"/>
        </w:rPr>
        <w:t>.</w:t>
      </w:r>
      <w:r w:rsidR="006F0945" w:rsidRPr="006F09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F0945" w:rsidRPr="006F0945">
        <w:rPr>
          <w:rFonts w:ascii="Arial" w:eastAsia="Arial" w:hAnsi="Arial" w:cs="Arial"/>
          <w:sz w:val="24"/>
          <w:szCs w:val="24"/>
        </w:rPr>
        <w:t>Damayang</w:t>
      </w:r>
      <w:proofErr w:type="spellEnd"/>
      <w:r w:rsidR="006F0945" w:rsidRPr="006F09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F0945" w:rsidRPr="006F0945">
        <w:rPr>
          <w:rFonts w:ascii="Arial" w:eastAsia="Arial" w:hAnsi="Arial" w:cs="Arial"/>
          <w:sz w:val="24"/>
          <w:szCs w:val="24"/>
        </w:rPr>
        <w:t>Lagi</w:t>
      </w:r>
      <w:proofErr w:type="spellEnd"/>
      <w:r w:rsidR="006F0945" w:rsidRPr="006F0945">
        <w:rPr>
          <w:rFonts w:ascii="Arial" w:eastAsia="Arial" w:hAnsi="Arial" w:cs="Arial"/>
          <w:sz w:val="24"/>
          <w:szCs w:val="24"/>
        </w:rPr>
        <w:t>, Quezon City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and was put under control at </w:t>
      </w:r>
      <w:r w:rsidR="006F0945">
        <w:rPr>
          <w:rFonts w:ascii="Arial" w:eastAsia="Arial" w:hAnsi="Arial" w:cs="Arial"/>
          <w:sz w:val="24"/>
          <w:szCs w:val="24"/>
        </w:rPr>
        <w:t>4</w:t>
      </w:r>
      <w:r w:rsidR="003C7993" w:rsidRPr="00CA0036">
        <w:rPr>
          <w:rFonts w:ascii="Arial" w:eastAsia="Arial" w:hAnsi="Arial" w:cs="Arial"/>
          <w:sz w:val="24"/>
          <w:szCs w:val="24"/>
        </w:rPr>
        <w:t>:0</w:t>
      </w:r>
      <w:r w:rsidR="006F0945">
        <w:rPr>
          <w:rFonts w:ascii="Arial" w:eastAsia="Arial" w:hAnsi="Arial" w:cs="Arial"/>
          <w:sz w:val="24"/>
          <w:szCs w:val="24"/>
        </w:rPr>
        <w:t>5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PM. The cause of fire is still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A020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5D47987B" w:rsidR="00CA0036" w:rsidRDefault="00375AE7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F09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231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617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6F09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386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A020E9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A020E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>Damayang</w:t>
      </w:r>
      <w:proofErr w:type="spellEnd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>Lagi</w:t>
      </w:r>
      <w:proofErr w:type="spellEnd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</w:t>
      </w:r>
      <w:r w:rsidR="003C7993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765"/>
        <w:gridCol w:w="1445"/>
        <w:gridCol w:w="1445"/>
      </w:tblGrid>
      <w:tr w:rsidR="006F0945" w:rsidRPr="006F0945" w14:paraId="00E17524" w14:textId="77777777" w:rsidTr="006F0945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2A8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D0D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F0945" w:rsidRPr="006F0945" w14:paraId="53D4FF34" w14:textId="77777777" w:rsidTr="006F0945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98D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9944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8B8A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EBB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F0945" w:rsidRPr="006F0945" w14:paraId="529C4EB6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B620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D8D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6B90B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C32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1,386 </w:t>
            </w:r>
          </w:p>
        </w:tc>
      </w:tr>
      <w:tr w:rsidR="006F0945" w:rsidRPr="006F0945" w14:paraId="6778EEA5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880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CA8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BAE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7241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1,386 </w:t>
            </w:r>
          </w:p>
        </w:tc>
      </w:tr>
      <w:tr w:rsidR="006F0945" w:rsidRPr="006F0945" w14:paraId="7A07E3E0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114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826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3FF9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00C9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1,386 </w:t>
            </w:r>
          </w:p>
        </w:tc>
      </w:tr>
    </w:tbl>
    <w:p w14:paraId="3FC6455B" w14:textId="118E93BF" w:rsidR="007202DE" w:rsidRPr="00CA0036" w:rsidRDefault="007202DE" w:rsidP="00A020E9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6F0945"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  <w:r w:rsidR="00A020E9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59FE054" w14:textId="2052E2E5" w:rsidR="007202DE" w:rsidRPr="00CA0036" w:rsidRDefault="007202DE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B6A7F34" w14:textId="7D9D9043" w:rsidR="00262F03" w:rsidRPr="00CA0036" w:rsidRDefault="00262F03" w:rsidP="00A020E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6AEB858C" w14:textId="00D5F6D2" w:rsidR="001149A2" w:rsidRPr="00385338" w:rsidRDefault="001149A2" w:rsidP="00A020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A020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AB78700" w:rsidR="00985089" w:rsidRPr="00385338" w:rsidRDefault="00D95CA7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6F0945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 xml:space="preserve"> March</w:t>
            </w:r>
            <w:r w:rsidR="00702671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385338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A020E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="002F5643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385338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A7CA248" w:rsidR="001149A2" w:rsidRPr="006F0945" w:rsidRDefault="006F0945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21 </w:t>
            </w:r>
            <w:r w:rsidRPr="006F0945">
              <w:rPr>
                <w:rFonts w:ascii="Arial" w:eastAsia="Arial" w:hAnsi="Arial" w:cs="Arial"/>
                <w:color w:val="0070C0"/>
                <w:sz w:val="20"/>
                <w:szCs w:val="24"/>
              </w:rPr>
              <w:t>M</w:t>
            </w:r>
            <w:r w:rsidR="00D95CA7" w:rsidRPr="006F0945">
              <w:rPr>
                <w:rFonts w:ascii="Arial" w:eastAsia="Arial" w:hAnsi="Arial" w:cs="Arial"/>
                <w:color w:val="0070C0"/>
                <w:sz w:val="20"/>
                <w:szCs w:val="24"/>
              </w:rPr>
              <w:t>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5D18E" w14:textId="6BCB5C8C" w:rsidR="006F0945" w:rsidRPr="006F0945" w:rsidRDefault="00D95CA7" w:rsidP="00A020E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D95CA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DSWD-FO NCR 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is continuously coordinating with Quezon City </w:t>
            </w:r>
            <w:r w:rsidR="00A020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Social Services and Development Department (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SSDD</w:t>
            </w:r>
            <w:r w:rsidR="00A020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)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for updates</w:t>
            </w:r>
            <w:r w:rsidR="00A020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on the status of affected families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and for any augmentation</w:t>
            </w:r>
            <w:r w:rsid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assistance needed for the affected families.</w:t>
            </w:r>
          </w:p>
          <w:p w14:paraId="1061E0DF" w14:textId="6D237E82" w:rsidR="00D95CA7" w:rsidRPr="006F0945" w:rsidRDefault="006F0945" w:rsidP="00A020E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</w:t>
            </w:r>
            <w:r w:rsidR="00A020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</w:t>
            </w:r>
            <w:r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NCR is on-standby and is ready to provide assistance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upon request.</w:t>
            </w:r>
          </w:p>
        </w:tc>
      </w:tr>
    </w:tbl>
    <w:p w14:paraId="71B0386D" w14:textId="06043680" w:rsidR="001149A2" w:rsidRPr="00385338" w:rsidRDefault="00385338" w:rsidP="00A020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7A9AA0C0" w:rsidR="00C9090C" w:rsidRPr="00CA0036" w:rsidRDefault="006F0945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CA0036" w:rsidRDefault="00C9090C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CFAC" w14:textId="77777777" w:rsidR="00C81C26" w:rsidRDefault="00C81C26">
      <w:pPr>
        <w:spacing w:after="0" w:line="240" w:lineRule="auto"/>
      </w:pPr>
      <w:r>
        <w:separator/>
      </w:r>
    </w:p>
  </w:endnote>
  <w:endnote w:type="continuationSeparator" w:id="0">
    <w:p w14:paraId="515102B0" w14:textId="77777777" w:rsidR="00C81C26" w:rsidRDefault="00C8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31542C4" w:rsidR="00B75DA9" w:rsidRPr="003C7993" w:rsidRDefault="0082655B" w:rsidP="006F09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020E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020E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F0945" w:rsidRPr="006F0945">
      <w:rPr>
        <w:rFonts w:ascii="Arial" w:eastAsia="Arial" w:hAnsi="Arial" w:cs="Arial"/>
        <w:sz w:val="14"/>
        <w:szCs w:val="18"/>
      </w:rPr>
      <w:t xml:space="preserve">DSWD DROMIC </w:t>
    </w:r>
    <w:r w:rsidR="006F0945">
      <w:rPr>
        <w:rFonts w:ascii="Arial" w:eastAsia="Arial" w:hAnsi="Arial" w:cs="Arial"/>
        <w:sz w:val="14"/>
        <w:szCs w:val="18"/>
      </w:rPr>
      <w:t xml:space="preserve">Report #1 on the Fire Incident </w:t>
    </w:r>
    <w:r w:rsidR="006F0945" w:rsidRPr="006F0945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A020E9">
      <w:rPr>
        <w:rFonts w:ascii="Arial" w:eastAsia="Arial" w:hAnsi="Arial" w:cs="Arial"/>
        <w:sz w:val="14"/>
        <w:szCs w:val="18"/>
      </w:rPr>
      <w:t>Brgy</w:t>
    </w:r>
    <w:proofErr w:type="spellEnd"/>
    <w:r w:rsidR="00A020E9">
      <w:rPr>
        <w:rFonts w:ascii="Arial" w:eastAsia="Arial" w:hAnsi="Arial" w:cs="Arial"/>
        <w:sz w:val="14"/>
        <w:szCs w:val="18"/>
      </w:rPr>
      <w:t>.</w:t>
    </w:r>
    <w:r w:rsidR="006F0945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F0945">
      <w:rPr>
        <w:rFonts w:ascii="Arial" w:eastAsia="Arial" w:hAnsi="Arial" w:cs="Arial"/>
        <w:sz w:val="14"/>
        <w:szCs w:val="18"/>
      </w:rPr>
      <w:t>Damayang</w:t>
    </w:r>
    <w:proofErr w:type="spellEnd"/>
    <w:r w:rsidR="006F0945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F0945">
      <w:rPr>
        <w:rFonts w:ascii="Arial" w:eastAsia="Arial" w:hAnsi="Arial" w:cs="Arial"/>
        <w:sz w:val="14"/>
        <w:szCs w:val="18"/>
      </w:rPr>
      <w:t>Lagi</w:t>
    </w:r>
    <w:proofErr w:type="spellEnd"/>
    <w:r w:rsidR="006F0945">
      <w:rPr>
        <w:rFonts w:ascii="Arial" w:eastAsia="Arial" w:hAnsi="Arial" w:cs="Arial"/>
        <w:sz w:val="14"/>
        <w:szCs w:val="18"/>
      </w:rPr>
      <w:t xml:space="preserve">, Quezon City </w:t>
    </w:r>
    <w:r w:rsidR="006F0945" w:rsidRPr="006F0945">
      <w:rPr>
        <w:rFonts w:ascii="Arial" w:eastAsia="Arial" w:hAnsi="Arial" w:cs="Arial"/>
        <w:sz w:val="14"/>
        <w:szCs w:val="18"/>
      </w:rPr>
      <w:t>as of 21 March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DFC9" w14:textId="77777777" w:rsidR="00C81C26" w:rsidRDefault="00C81C26">
      <w:pPr>
        <w:spacing w:after="0" w:line="240" w:lineRule="auto"/>
      </w:pPr>
      <w:r>
        <w:separator/>
      </w:r>
    </w:p>
  </w:footnote>
  <w:footnote w:type="continuationSeparator" w:id="0">
    <w:p w14:paraId="68A0C4A3" w14:textId="77777777" w:rsidR="00C81C26" w:rsidRDefault="00C8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3FBC-863F-4ACF-9708-6E18F0D2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5</cp:revision>
  <dcterms:created xsi:type="dcterms:W3CDTF">2019-03-21T05:35:00Z</dcterms:created>
  <dcterms:modified xsi:type="dcterms:W3CDTF">2019-03-21T07:44:00Z</dcterms:modified>
</cp:coreProperties>
</file>