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399" w:rsidRPr="000E28BD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2B47D5">
        <w:rPr>
          <w:rFonts w:ascii="Arial" w:eastAsia="Arial" w:hAnsi="Arial" w:cs="Arial"/>
          <w:b/>
          <w:sz w:val="32"/>
          <w:szCs w:val="32"/>
        </w:rPr>
        <w:t>2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Pr="000E28BD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EA6DBA" w:rsidRPr="000E28BD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EA6DBA" w:rsidRPr="000E28BD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F2582B">
        <w:rPr>
          <w:rFonts w:ascii="Arial" w:eastAsia="Arial" w:hAnsi="Arial" w:cs="Arial"/>
          <w:b/>
          <w:sz w:val="32"/>
          <w:szCs w:val="32"/>
        </w:rPr>
        <w:t>Mangagoy</w:t>
      </w:r>
      <w:proofErr w:type="spellEnd"/>
      <w:r w:rsidR="00F2582B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F2582B">
        <w:rPr>
          <w:rFonts w:ascii="Arial" w:eastAsia="Arial" w:hAnsi="Arial" w:cs="Arial"/>
          <w:b/>
          <w:sz w:val="32"/>
          <w:szCs w:val="32"/>
        </w:rPr>
        <w:t>Bislig</w:t>
      </w:r>
      <w:proofErr w:type="spellEnd"/>
      <w:r w:rsidR="00F2582B">
        <w:rPr>
          <w:rFonts w:ascii="Arial" w:eastAsia="Arial" w:hAnsi="Arial" w:cs="Arial"/>
          <w:b/>
          <w:sz w:val="32"/>
          <w:szCs w:val="32"/>
        </w:rPr>
        <w:t xml:space="preserve"> City, </w:t>
      </w:r>
      <w:proofErr w:type="spellStart"/>
      <w:r w:rsidR="00F2582B">
        <w:rPr>
          <w:rFonts w:ascii="Arial" w:eastAsia="Arial" w:hAnsi="Arial" w:cs="Arial"/>
          <w:b/>
          <w:sz w:val="32"/>
          <w:szCs w:val="32"/>
        </w:rPr>
        <w:t>Surigao</w:t>
      </w:r>
      <w:proofErr w:type="spellEnd"/>
      <w:r w:rsidR="00F2582B">
        <w:rPr>
          <w:rFonts w:ascii="Arial" w:eastAsia="Arial" w:hAnsi="Arial" w:cs="Arial"/>
          <w:b/>
          <w:sz w:val="32"/>
          <w:szCs w:val="32"/>
        </w:rPr>
        <w:t xml:space="preserve"> del Sur</w:t>
      </w:r>
    </w:p>
    <w:p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0E28BD">
        <w:rPr>
          <w:rFonts w:ascii="Arial" w:eastAsia="Arial" w:hAnsi="Arial" w:cs="Arial"/>
          <w:sz w:val="24"/>
          <w:szCs w:val="24"/>
        </w:rPr>
        <w:t>as</w:t>
      </w:r>
      <w:proofErr w:type="gramEnd"/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F2582B">
        <w:rPr>
          <w:rFonts w:ascii="Arial" w:eastAsia="Arial" w:hAnsi="Arial" w:cs="Arial"/>
          <w:sz w:val="24"/>
          <w:szCs w:val="24"/>
        </w:rPr>
        <w:t>2</w:t>
      </w:r>
      <w:r w:rsidR="002B47D5">
        <w:rPr>
          <w:rFonts w:ascii="Arial" w:eastAsia="Arial" w:hAnsi="Arial" w:cs="Arial"/>
          <w:sz w:val="24"/>
          <w:szCs w:val="24"/>
        </w:rPr>
        <w:t>7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June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F276DE">
        <w:rPr>
          <w:rFonts w:ascii="Arial" w:eastAsia="Arial" w:hAnsi="Arial" w:cs="Arial"/>
          <w:sz w:val="24"/>
          <w:szCs w:val="24"/>
        </w:rPr>
        <w:t>6</w:t>
      </w:r>
      <w:r w:rsidR="00367977" w:rsidRPr="000E28BD">
        <w:rPr>
          <w:rFonts w:ascii="Arial" w:eastAsia="Arial" w:hAnsi="Arial" w:cs="Arial"/>
          <w:sz w:val="24"/>
          <w:szCs w:val="24"/>
        </w:rPr>
        <w:t>PM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0E28BD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0E28BD" w:rsidRDefault="00163478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28BD">
        <w:rPr>
          <w:rFonts w:ascii="Arial" w:hAnsi="Arial" w:cs="Arial"/>
          <w:sz w:val="24"/>
          <w:szCs w:val="24"/>
        </w:rPr>
        <w:t xml:space="preserve">On </w:t>
      </w:r>
      <w:r w:rsidR="007E104D">
        <w:rPr>
          <w:rFonts w:ascii="Arial" w:hAnsi="Arial" w:cs="Arial"/>
          <w:sz w:val="24"/>
          <w:szCs w:val="24"/>
        </w:rPr>
        <w:t xml:space="preserve">23 </w:t>
      </w:r>
      <w:r w:rsidR="008D3218">
        <w:rPr>
          <w:rFonts w:ascii="Arial" w:hAnsi="Arial" w:cs="Arial"/>
          <w:sz w:val="24"/>
          <w:szCs w:val="24"/>
        </w:rPr>
        <w:t>June</w:t>
      </w:r>
      <w:r w:rsidR="00F2582B">
        <w:rPr>
          <w:rFonts w:ascii="Arial" w:hAnsi="Arial" w:cs="Arial"/>
          <w:sz w:val="24"/>
          <w:szCs w:val="24"/>
        </w:rPr>
        <w:t xml:space="preserve"> 2019 at around 11:20 A</w:t>
      </w:r>
      <w:r w:rsidR="000A102E" w:rsidRPr="000E28BD">
        <w:rPr>
          <w:rFonts w:ascii="Arial" w:hAnsi="Arial" w:cs="Arial"/>
          <w:sz w:val="24"/>
          <w:szCs w:val="24"/>
        </w:rPr>
        <w:t>M</w:t>
      </w:r>
      <w:r w:rsidR="005332E0" w:rsidRPr="000E28BD">
        <w:rPr>
          <w:rFonts w:ascii="Arial" w:hAnsi="Arial" w:cs="Arial"/>
          <w:sz w:val="24"/>
          <w:szCs w:val="24"/>
        </w:rPr>
        <w:t>, a f</w:t>
      </w:r>
      <w:r w:rsidR="001E6399" w:rsidRPr="000E28BD">
        <w:rPr>
          <w:rFonts w:ascii="Arial" w:hAnsi="Arial" w:cs="Arial"/>
          <w:sz w:val="24"/>
          <w:szCs w:val="24"/>
        </w:rPr>
        <w:t xml:space="preserve">ire </w:t>
      </w:r>
      <w:r w:rsidR="005332E0" w:rsidRPr="000E28BD">
        <w:rPr>
          <w:rFonts w:ascii="Arial" w:hAnsi="Arial" w:cs="Arial"/>
          <w:sz w:val="24"/>
          <w:szCs w:val="24"/>
        </w:rPr>
        <w:t>i</w:t>
      </w:r>
      <w:r w:rsidR="001E6399" w:rsidRPr="000E28BD">
        <w:rPr>
          <w:rFonts w:ascii="Arial" w:hAnsi="Arial" w:cs="Arial"/>
          <w:sz w:val="24"/>
          <w:szCs w:val="24"/>
        </w:rPr>
        <w:t xml:space="preserve">ncident </w:t>
      </w:r>
      <w:r w:rsidR="00F2582B">
        <w:rPr>
          <w:rFonts w:ascii="Arial" w:hAnsi="Arial" w:cs="Arial"/>
          <w:sz w:val="24"/>
          <w:szCs w:val="24"/>
        </w:rPr>
        <w:t>transpired</w:t>
      </w:r>
      <w:r w:rsidR="001E6399" w:rsidRPr="000E28B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561F34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561F34">
        <w:rPr>
          <w:rFonts w:ascii="Arial" w:eastAsia="Arial" w:hAnsi="Arial" w:cs="Arial"/>
          <w:sz w:val="24"/>
          <w:szCs w:val="24"/>
        </w:rPr>
        <w:t xml:space="preserve"> 4 Market Site and </w:t>
      </w:r>
      <w:proofErr w:type="spellStart"/>
      <w:r w:rsidR="00561F34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561F34">
        <w:rPr>
          <w:rFonts w:ascii="Arial" w:eastAsia="Arial" w:hAnsi="Arial" w:cs="Arial"/>
          <w:sz w:val="24"/>
          <w:szCs w:val="24"/>
        </w:rPr>
        <w:t xml:space="preserve"> 5 </w:t>
      </w:r>
      <w:proofErr w:type="spellStart"/>
      <w:r w:rsidR="00561F34">
        <w:rPr>
          <w:rFonts w:ascii="Arial" w:eastAsia="Arial" w:hAnsi="Arial" w:cs="Arial"/>
          <w:sz w:val="24"/>
          <w:szCs w:val="24"/>
        </w:rPr>
        <w:t>Caramcam</w:t>
      </w:r>
      <w:proofErr w:type="spellEnd"/>
      <w:r w:rsidR="00561F34">
        <w:rPr>
          <w:rFonts w:ascii="Arial" w:eastAsia="Arial" w:hAnsi="Arial" w:cs="Arial"/>
          <w:sz w:val="24"/>
          <w:szCs w:val="24"/>
        </w:rPr>
        <w:t xml:space="preserve"> District, </w:t>
      </w:r>
      <w:proofErr w:type="spellStart"/>
      <w:r w:rsidR="00786F50" w:rsidRPr="000E28BD">
        <w:rPr>
          <w:rFonts w:ascii="Arial" w:hAnsi="Arial" w:cs="Arial"/>
          <w:sz w:val="24"/>
          <w:szCs w:val="24"/>
        </w:rPr>
        <w:t>Brgy</w:t>
      </w:r>
      <w:proofErr w:type="spellEnd"/>
      <w:r w:rsidR="00786F50" w:rsidRPr="000E28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2582B">
        <w:rPr>
          <w:rFonts w:ascii="Arial" w:hAnsi="Arial" w:cs="Arial"/>
          <w:sz w:val="24"/>
          <w:szCs w:val="24"/>
        </w:rPr>
        <w:t>Mangagoy</w:t>
      </w:r>
      <w:proofErr w:type="spellEnd"/>
      <w:r w:rsidR="00F258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2582B">
        <w:rPr>
          <w:rFonts w:ascii="Arial" w:hAnsi="Arial" w:cs="Arial"/>
          <w:sz w:val="24"/>
          <w:szCs w:val="24"/>
        </w:rPr>
        <w:t>Bislig</w:t>
      </w:r>
      <w:proofErr w:type="spellEnd"/>
      <w:r w:rsidR="00F2582B">
        <w:rPr>
          <w:rFonts w:ascii="Arial" w:hAnsi="Arial" w:cs="Arial"/>
          <w:sz w:val="24"/>
          <w:szCs w:val="24"/>
        </w:rPr>
        <w:t xml:space="preserve"> City, </w:t>
      </w:r>
      <w:proofErr w:type="spellStart"/>
      <w:r w:rsidR="00F2582B">
        <w:rPr>
          <w:rFonts w:ascii="Arial" w:hAnsi="Arial" w:cs="Arial"/>
          <w:sz w:val="24"/>
          <w:szCs w:val="24"/>
        </w:rPr>
        <w:t>Surigao</w:t>
      </w:r>
      <w:proofErr w:type="spellEnd"/>
      <w:r w:rsidR="00F2582B">
        <w:rPr>
          <w:rFonts w:ascii="Arial" w:hAnsi="Arial" w:cs="Arial"/>
          <w:sz w:val="24"/>
          <w:szCs w:val="24"/>
        </w:rPr>
        <w:t xml:space="preserve"> del Sur</w:t>
      </w:r>
      <w:r w:rsidR="00656B2C" w:rsidRPr="000E28BD">
        <w:rPr>
          <w:rFonts w:ascii="Arial" w:hAnsi="Arial" w:cs="Arial"/>
          <w:sz w:val="24"/>
          <w:szCs w:val="24"/>
        </w:rPr>
        <w:t xml:space="preserve">. </w:t>
      </w:r>
      <w:r w:rsidRPr="000E28BD">
        <w:rPr>
          <w:rFonts w:ascii="Arial" w:hAnsi="Arial" w:cs="Arial"/>
          <w:sz w:val="24"/>
          <w:szCs w:val="24"/>
        </w:rPr>
        <w:t xml:space="preserve">The cause of the fire is </w:t>
      </w:r>
      <w:r w:rsidR="0008794A" w:rsidRPr="000E28BD">
        <w:rPr>
          <w:rFonts w:ascii="Arial" w:hAnsi="Arial" w:cs="Arial"/>
          <w:sz w:val="24"/>
          <w:szCs w:val="24"/>
        </w:rPr>
        <w:t xml:space="preserve">due to unattended </w:t>
      </w:r>
      <w:r w:rsidR="00F2582B">
        <w:rPr>
          <w:rFonts w:ascii="Arial" w:hAnsi="Arial" w:cs="Arial"/>
          <w:sz w:val="24"/>
          <w:szCs w:val="24"/>
        </w:rPr>
        <w:t>cellphone charger.</w:t>
      </w:r>
    </w:p>
    <w:p w:rsidR="00AE2D10" w:rsidRPr="000E28BD" w:rsidRDefault="001149A2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08794A" w:rsidRPr="000E28BD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0E28BD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 total of</w:t>
      </w:r>
      <w:r w:rsidR="0008794A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ED0853">
        <w:rPr>
          <w:rFonts w:ascii="Arial" w:eastAsia="Arial" w:hAnsi="Arial" w:cs="Arial"/>
          <w:b/>
          <w:color w:val="0070C0"/>
          <w:sz w:val="24"/>
          <w:szCs w:val="24"/>
        </w:rPr>
        <w:t>439</w:t>
      </w:r>
      <w:r w:rsidR="001E6399" w:rsidRPr="000E28BD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0E28B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0E28BD">
        <w:rPr>
          <w:rFonts w:ascii="Arial" w:eastAsia="Arial" w:hAnsi="Arial" w:cs="Arial"/>
          <w:sz w:val="24"/>
          <w:szCs w:val="24"/>
        </w:rPr>
        <w:t>or</w:t>
      </w:r>
      <w:r w:rsidR="001E6399" w:rsidRPr="000E28BD">
        <w:rPr>
          <w:rFonts w:ascii="Arial" w:eastAsia="Arial" w:hAnsi="Arial" w:cs="Arial"/>
          <w:b/>
          <w:sz w:val="24"/>
          <w:szCs w:val="24"/>
        </w:rPr>
        <w:t xml:space="preserve"> </w:t>
      </w:r>
      <w:r w:rsidR="00ED0853">
        <w:rPr>
          <w:rFonts w:ascii="Arial" w:eastAsia="Arial" w:hAnsi="Arial" w:cs="Arial"/>
          <w:b/>
          <w:color w:val="0070C0"/>
          <w:sz w:val="24"/>
          <w:szCs w:val="24"/>
        </w:rPr>
        <w:t>1,949</w:t>
      </w:r>
      <w:r w:rsidRPr="000E28B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0E28BD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0E28BD">
        <w:rPr>
          <w:rFonts w:ascii="Arial" w:eastAsia="Arial" w:hAnsi="Arial" w:cs="Arial"/>
          <w:sz w:val="24"/>
          <w:szCs w:val="24"/>
        </w:rPr>
        <w:t>were affected in</w:t>
      </w:r>
      <w:r w:rsidR="00FF4C25" w:rsidRPr="000E28B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8794A" w:rsidRPr="00ED0853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08794A" w:rsidRPr="00ED0853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F2582B" w:rsidRPr="00ED0853">
        <w:rPr>
          <w:rFonts w:ascii="Arial" w:eastAsia="Arial" w:hAnsi="Arial" w:cs="Arial"/>
          <w:b/>
          <w:sz w:val="24"/>
          <w:szCs w:val="24"/>
        </w:rPr>
        <w:t>Mangagoy</w:t>
      </w:r>
      <w:proofErr w:type="spellEnd"/>
      <w:r w:rsidR="00F2582B" w:rsidRPr="00ED0853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F2582B" w:rsidRPr="00ED0853">
        <w:rPr>
          <w:rFonts w:ascii="Arial" w:eastAsia="Arial" w:hAnsi="Arial" w:cs="Arial"/>
          <w:b/>
          <w:sz w:val="24"/>
          <w:szCs w:val="24"/>
        </w:rPr>
        <w:t>Bislig</w:t>
      </w:r>
      <w:proofErr w:type="spellEnd"/>
      <w:r w:rsidR="00F2582B" w:rsidRPr="00ED0853">
        <w:rPr>
          <w:rFonts w:ascii="Arial" w:eastAsia="Arial" w:hAnsi="Arial" w:cs="Arial"/>
          <w:b/>
          <w:sz w:val="24"/>
          <w:szCs w:val="24"/>
        </w:rPr>
        <w:t xml:space="preserve"> City, </w:t>
      </w:r>
      <w:proofErr w:type="spellStart"/>
      <w:r w:rsidR="00F2582B" w:rsidRPr="00ED0853">
        <w:rPr>
          <w:rFonts w:ascii="Arial" w:eastAsia="Arial" w:hAnsi="Arial" w:cs="Arial"/>
          <w:b/>
          <w:sz w:val="24"/>
          <w:szCs w:val="24"/>
        </w:rPr>
        <w:t>Surigao</w:t>
      </w:r>
      <w:proofErr w:type="spellEnd"/>
      <w:r w:rsidR="00F2582B" w:rsidRPr="00ED0853">
        <w:rPr>
          <w:rFonts w:ascii="Arial" w:eastAsia="Arial" w:hAnsi="Arial" w:cs="Arial"/>
          <w:b/>
          <w:sz w:val="24"/>
          <w:szCs w:val="24"/>
        </w:rPr>
        <w:t xml:space="preserve"> del Sur</w:t>
      </w:r>
      <w:r w:rsidR="004A0F12" w:rsidRPr="00ED0853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0E28BD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77" w:type="pct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58"/>
        <w:gridCol w:w="1743"/>
        <w:gridCol w:w="1432"/>
        <w:gridCol w:w="1432"/>
      </w:tblGrid>
      <w:tr w:rsidR="0031523E" w:rsidRPr="000E28BD" w:rsidTr="0031523E">
        <w:trPr>
          <w:trHeight w:val="20"/>
        </w:trPr>
        <w:tc>
          <w:tcPr>
            <w:tcW w:w="252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5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1523E" w:rsidRPr="000E28BD" w:rsidTr="0031523E">
        <w:trPr>
          <w:trHeight w:val="20"/>
        </w:trPr>
        <w:tc>
          <w:tcPr>
            <w:tcW w:w="2525" w:type="pct"/>
            <w:gridSpan w:val="2"/>
            <w:vMerge/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1523E" w:rsidRPr="000E28BD" w:rsidTr="0031523E">
        <w:trPr>
          <w:trHeight w:val="20"/>
        </w:trPr>
        <w:tc>
          <w:tcPr>
            <w:tcW w:w="252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34E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34E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76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1,949</w:t>
            </w:r>
          </w:p>
        </w:tc>
      </w:tr>
      <w:tr w:rsidR="0031523E" w:rsidRPr="000E28BD" w:rsidTr="0031523E">
        <w:trPr>
          <w:trHeight w:val="20"/>
        </w:trPr>
        <w:tc>
          <w:tcPr>
            <w:tcW w:w="2525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A133D">
            <w:pPr>
              <w:spacing w:after="0" w:line="240" w:lineRule="auto"/>
              <w:ind w:left="144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7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1,949</w:t>
            </w:r>
          </w:p>
        </w:tc>
      </w:tr>
      <w:tr w:rsidR="0031523E" w:rsidRPr="000E28BD" w:rsidTr="000E28BD">
        <w:trPr>
          <w:trHeight w:val="20"/>
        </w:trPr>
        <w:tc>
          <w:tcPr>
            <w:tcW w:w="2525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A133D">
            <w:pPr>
              <w:spacing w:after="0" w:line="240" w:lineRule="auto"/>
              <w:ind w:left="144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9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76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1,949</w:t>
            </w:r>
          </w:p>
        </w:tc>
      </w:tr>
      <w:tr w:rsidR="0031523E" w:rsidRPr="000E28BD" w:rsidTr="000E28BD">
        <w:trPr>
          <w:trHeight w:val="20"/>
        </w:trPr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after="0" w:line="240" w:lineRule="auto"/>
              <w:ind w:left="288"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EFC">
              <w:rPr>
                <w:rFonts w:ascii="Arial" w:hAnsi="Arial" w:cs="Arial"/>
                <w:i/>
                <w:iCs/>
                <w:sz w:val="20"/>
                <w:szCs w:val="20"/>
              </w:rPr>
              <w:t>439</w:t>
            </w:r>
            <w:r w:rsidR="0031523E"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EFC">
              <w:rPr>
                <w:rFonts w:ascii="Arial" w:hAnsi="Arial" w:cs="Arial"/>
                <w:i/>
                <w:iCs/>
                <w:sz w:val="20"/>
                <w:szCs w:val="20"/>
              </w:rPr>
              <w:t>1,949</w:t>
            </w:r>
          </w:p>
        </w:tc>
      </w:tr>
    </w:tbl>
    <w:p w:rsidR="001E6399" w:rsidRPr="000E28BD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63440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1E6399" w:rsidRPr="000E28BD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:rsidR="006B5A89" w:rsidRPr="000E28BD" w:rsidRDefault="006B5A89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Pr="000E28BD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:rsidR="000641CC" w:rsidRPr="000E28BD" w:rsidRDefault="00D34EFC" w:rsidP="000E28B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121</w:t>
      </w:r>
      <w:r w:rsidR="000641CC" w:rsidRPr="000E28B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 </w:t>
      </w:r>
      <w:r w:rsidR="000641CC" w:rsidRPr="000E28BD">
        <w:rPr>
          <w:rFonts w:ascii="Arial" w:hAnsi="Arial" w:cs="Arial"/>
          <w:color w:val="222222"/>
          <w:sz w:val="24"/>
          <w:shd w:val="clear" w:color="auto" w:fill="FFFFFF"/>
        </w:rPr>
        <w:t>or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584</w:t>
      </w:r>
      <w:r w:rsidR="000641CC" w:rsidRPr="000E28B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persons </w:t>
      </w:r>
      <w:r w:rsidR="000641CC" w:rsidRPr="000E28BD">
        <w:rPr>
          <w:rFonts w:ascii="Arial" w:hAnsi="Arial" w:cs="Arial"/>
          <w:color w:val="222222"/>
          <w:sz w:val="24"/>
          <w:shd w:val="clear" w:color="auto" w:fill="FFFFFF"/>
        </w:rPr>
        <w:t xml:space="preserve">are currently staying 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in </w:t>
      </w:r>
      <w:proofErr w:type="spellStart"/>
      <w:r w:rsidR="0008794A" w:rsidRPr="000E28BD">
        <w:rPr>
          <w:rFonts w:ascii="Arial" w:hAnsi="Arial" w:cs="Arial"/>
          <w:b/>
          <w:color w:val="0070C0"/>
          <w:sz w:val="24"/>
          <w:shd w:val="clear" w:color="auto" w:fill="FFFFFF"/>
        </w:rPr>
        <w:t>Brgy</w:t>
      </w:r>
      <w:proofErr w:type="spellEnd"/>
      <w:r w:rsidR="0008794A" w:rsidRPr="000E28BD">
        <w:rPr>
          <w:rFonts w:ascii="Arial" w:hAnsi="Arial" w:cs="Arial"/>
          <w:b/>
          <w:color w:val="0070C0"/>
          <w:sz w:val="24"/>
          <w:shd w:val="clear" w:color="auto" w:fill="FFFFFF"/>
        </w:rPr>
        <w:t xml:space="preserve">. </w:t>
      </w:r>
      <w:proofErr w:type="spellStart"/>
      <w:r w:rsidR="00F2582B">
        <w:rPr>
          <w:rFonts w:ascii="Arial" w:hAnsi="Arial" w:cs="Arial"/>
          <w:b/>
          <w:color w:val="0070C0"/>
          <w:sz w:val="24"/>
          <w:shd w:val="clear" w:color="auto" w:fill="FFFFFF"/>
        </w:rPr>
        <w:t>Mangagoy</w:t>
      </w:r>
      <w:proofErr w:type="spellEnd"/>
      <w:r w:rsidR="00F2582B">
        <w:rPr>
          <w:rFonts w:ascii="Arial" w:hAnsi="Arial" w:cs="Arial"/>
          <w:b/>
          <w:color w:val="0070C0"/>
          <w:sz w:val="24"/>
          <w:shd w:val="clear" w:color="auto" w:fill="FFFFFF"/>
        </w:rPr>
        <w:t xml:space="preserve"> Gymnasium</w:t>
      </w:r>
      <w:r w:rsidR="000641CC" w:rsidRPr="000E28BD">
        <w:rPr>
          <w:rFonts w:ascii="Arial" w:hAnsi="Arial" w:cs="Arial"/>
          <w:b/>
          <w:color w:val="0070C0"/>
          <w:sz w:val="24"/>
          <w:shd w:val="clear" w:color="auto" w:fill="FFFFFF"/>
        </w:rPr>
        <w:t> </w:t>
      </w:r>
      <w:r w:rsidRPr="00D34EFC">
        <w:rPr>
          <w:rFonts w:ascii="Arial" w:hAnsi="Arial" w:cs="Arial"/>
          <w:sz w:val="24"/>
          <w:shd w:val="clear" w:color="auto" w:fill="FFFFFF"/>
        </w:rPr>
        <w:t>and</w:t>
      </w:r>
      <w:r>
        <w:rPr>
          <w:rFonts w:ascii="Arial" w:hAnsi="Arial" w:cs="Arial"/>
          <w:b/>
          <w:color w:val="0070C0"/>
          <w:sz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24"/>
          <w:shd w:val="clear" w:color="auto" w:fill="FFFFFF"/>
        </w:rPr>
        <w:t>Madraza</w:t>
      </w:r>
      <w:proofErr w:type="spellEnd"/>
      <w:r>
        <w:rPr>
          <w:rFonts w:ascii="Arial" w:hAnsi="Arial" w:cs="Arial"/>
          <w:b/>
          <w:color w:val="0070C0"/>
          <w:sz w:val="24"/>
          <w:shd w:val="clear" w:color="auto" w:fill="FFFFFF"/>
        </w:rPr>
        <w:t xml:space="preserve"> Elementary School </w:t>
      </w:r>
      <w:r w:rsidR="000641CC" w:rsidRPr="000E28BD">
        <w:rPr>
          <w:rFonts w:ascii="Arial" w:hAnsi="Arial" w:cs="Arial"/>
          <w:color w:val="222222"/>
          <w:sz w:val="24"/>
          <w:shd w:val="clear" w:color="auto" w:fill="FFFFFF"/>
        </w:rPr>
        <w:t>(see Table 2).</w:t>
      </w:r>
    </w:p>
    <w:p w:rsidR="000641CC" w:rsidRPr="000E28BD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2818"/>
        <w:gridCol w:w="1416"/>
        <w:gridCol w:w="1351"/>
        <w:gridCol w:w="897"/>
        <w:gridCol w:w="897"/>
        <w:gridCol w:w="897"/>
        <w:gridCol w:w="890"/>
      </w:tblGrid>
      <w:tr w:rsidR="00A6291F" w:rsidRPr="000E28BD" w:rsidTr="00321264">
        <w:trPr>
          <w:trHeight w:val="20"/>
        </w:trPr>
        <w:tc>
          <w:tcPr>
            <w:tcW w:w="1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1523E" w:rsidRPr="000E28BD" w:rsidTr="00321264">
        <w:trPr>
          <w:trHeight w:val="20"/>
        </w:trPr>
        <w:tc>
          <w:tcPr>
            <w:tcW w:w="1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10763" w:rsidRPr="000E28BD" w:rsidTr="00321264">
        <w:trPr>
          <w:trHeight w:val="20"/>
        </w:trPr>
        <w:tc>
          <w:tcPr>
            <w:tcW w:w="1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6291F" w:rsidRPr="000E28BD" w:rsidTr="00321264">
        <w:trPr>
          <w:trHeight w:val="20"/>
        </w:trPr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584</w:t>
            </w:r>
          </w:p>
        </w:tc>
      </w:tr>
      <w:tr w:rsidR="00A6291F" w:rsidRPr="000E28BD" w:rsidTr="00321264">
        <w:trPr>
          <w:trHeight w:val="20"/>
        </w:trPr>
        <w:tc>
          <w:tcPr>
            <w:tcW w:w="158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634404">
            <w:pPr>
              <w:spacing w:line="240" w:lineRule="auto"/>
              <w:ind w:lef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1523E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584</w:t>
            </w:r>
          </w:p>
        </w:tc>
      </w:tr>
      <w:tr w:rsidR="00A6291F" w:rsidRPr="000E28BD" w:rsidTr="00321264">
        <w:trPr>
          <w:trHeight w:val="20"/>
        </w:trPr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634404">
            <w:pPr>
              <w:spacing w:line="240" w:lineRule="auto"/>
              <w:ind w:lef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584</w:t>
            </w:r>
          </w:p>
        </w:tc>
      </w:tr>
      <w:tr w:rsidR="00010763" w:rsidRPr="000E28BD" w:rsidTr="00321264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left="28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584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584</w:t>
            </w:r>
          </w:p>
        </w:tc>
      </w:tr>
    </w:tbl>
    <w:p w:rsidR="006B5A89" w:rsidRPr="000E28BD" w:rsidRDefault="006B5A89" w:rsidP="0031523E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63440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6B5A89" w:rsidRPr="000E28BD" w:rsidRDefault="0008794A" w:rsidP="006B5A8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:rsidR="00542FD1" w:rsidRPr="000E28BD" w:rsidRDefault="00542FD1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  <w:r w:rsidRPr="000E28BD">
        <w:rPr>
          <w:rFonts w:ascii="Arial" w:hAnsi="Arial" w:cs="Arial"/>
          <w:color w:val="000000"/>
        </w:rPr>
        <w:t xml:space="preserve">There are </w:t>
      </w:r>
      <w:r w:rsidR="00D34EFC">
        <w:rPr>
          <w:rFonts w:ascii="Arial" w:hAnsi="Arial" w:cs="Arial"/>
          <w:b/>
          <w:bCs/>
          <w:color w:val="0070C0"/>
        </w:rPr>
        <w:t>326</w:t>
      </w:r>
      <w:r w:rsidRPr="000E28BD">
        <w:rPr>
          <w:rFonts w:ascii="Arial" w:hAnsi="Arial" w:cs="Arial"/>
          <w:b/>
          <w:bCs/>
          <w:color w:val="0070C0"/>
        </w:rPr>
        <w:t xml:space="preserve"> damaged houses</w:t>
      </w:r>
      <w:r w:rsidRPr="000E28BD">
        <w:rPr>
          <w:rFonts w:ascii="Arial" w:hAnsi="Arial" w:cs="Arial"/>
          <w:color w:val="000000"/>
        </w:rPr>
        <w:t xml:space="preserve">; </w:t>
      </w:r>
      <w:r w:rsidR="00D34EFC">
        <w:rPr>
          <w:rFonts w:ascii="Arial" w:hAnsi="Arial" w:cs="Arial"/>
          <w:b/>
          <w:bCs/>
          <w:color w:val="0070C0"/>
        </w:rPr>
        <w:t>317</w:t>
      </w:r>
      <w:r w:rsidR="0008794A" w:rsidRPr="000E28BD">
        <w:rPr>
          <w:rFonts w:ascii="Arial" w:hAnsi="Arial" w:cs="Arial"/>
          <w:b/>
          <w:bCs/>
          <w:color w:val="0070C0"/>
        </w:rPr>
        <w:t xml:space="preserve"> </w:t>
      </w:r>
      <w:r w:rsidRPr="00D34EFC">
        <w:rPr>
          <w:rFonts w:ascii="Arial" w:hAnsi="Arial" w:cs="Arial"/>
          <w:bCs/>
        </w:rPr>
        <w:t>of which are</w:t>
      </w:r>
      <w:r w:rsidRPr="00D34EFC">
        <w:rPr>
          <w:rFonts w:ascii="Arial" w:hAnsi="Arial" w:cs="Arial"/>
          <w:b/>
          <w:bCs/>
        </w:rPr>
        <w:t xml:space="preserve"> </w:t>
      </w:r>
      <w:r w:rsidRPr="000E28BD">
        <w:rPr>
          <w:rFonts w:ascii="Arial" w:hAnsi="Arial" w:cs="Arial"/>
          <w:b/>
          <w:bCs/>
          <w:color w:val="0070C0"/>
        </w:rPr>
        <w:t xml:space="preserve">totally damaged </w:t>
      </w:r>
      <w:r w:rsidRPr="000E28BD">
        <w:rPr>
          <w:rFonts w:ascii="Arial" w:hAnsi="Arial" w:cs="Arial"/>
          <w:color w:val="000000"/>
        </w:rPr>
        <w:t>and</w:t>
      </w:r>
      <w:r w:rsidRPr="000E28BD">
        <w:rPr>
          <w:rFonts w:ascii="Arial" w:hAnsi="Arial" w:cs="Arial"/>
          <w:b/>
          <w:bCs/>
          <w:color w:val="000000"/>
        </w:rPr>
        <w:t xml:space="preserve"> </w:t>
      </w:r>
      <w:r w:rsidR="00D34EFC">
        <w:rPr>
          <w:rFonts w:ascii="Arial" w:hAnsi="Arial" w:cs="Arial"/>
          <w:b/>
          <w:bCs/>
          <w:color w:val="0070C0"/>
        </w:rPr>
        <w:t>9</w:t>
      </w:r>
      <w:r w:rsidRPr="000E28BD">
        <w:rPr>
          <w:rFonts w:ascii="Arial" w:hAnsi="Arial" w:cs="Arial"/>
          <w:b/>
          <w:bCs/>
          <w:color w:val="0070C0"/>
        </w:rPr>
        <w:t xml:space="preserve"> </w:t>
      </w:r>
      <w:r w:rsidR="00F2582B" w:rsidRPr="00D34EFC">
        <w:rPr>
          <w:rFonts w:ascii="Arial" w:hAnsi="Arial" w:cs="Arial"/>
          <w:bCs/>
        </w:rPr>
        <w:t>are</w:t>
      </w:r>
      <w:r w:rsidRPr="00D34EFC">
        <w:rPr>
          <w:rFonts w:ascii="Arial" w:hAnsi="Arial" w:cs="Arial"/>
          <w:bCs/>
        </w:rPr>
        <w:t xml:space="preserve"> </w:t>
      </w:r>
      <w:r w:rsidRPr="000E28BD">
        <w:rPr>
          <w:rFonts w:ascii="Arial" w:hAnsi="Arial" w:cs="Arial"/>
          <w:b/>
          <w:bCs/>
          <w:color w:val="0070C0"/>
        </w:rPr>
        <w:t>partially damaged</w:t>
      </w:r>
      <w:r w:rsidRPr="000E28BD">
        <w:rPr>
          <w:rFonts w:ascii="Arial" w:hAnsi="Arial" w:cs="Arial"/>
          <w:color w:val="000000"/>
        </w:rPr>
        <w:t xml:space="preserve"> (see Table 3).</w:t>
      </w: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02"/>
        <w:gridCol w:w="1519"/>
        <w:gridCol w:w="1520"/>
        <w:gridCol w:w="1520"/>
      </w:tblGrid>
      <w:tr w:rsidR="00A6291F" w:rsidRPr="000E28BD" w:rsidTr="000E28BD">
        <w:trPr>
          <w:trHeight w:val="20"/>
        </w:trPr>
        <w:tc>
          <w:tcPr>
            <w:tcW w:w="25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</w:t>
            </w:r>
            <w:r w:rsidR="00A6291F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634404">
            <w:pPr>
              <w:spacing w:after="0" w:line="240" w:lineRule="auto"/>
              <w:ind w:left="144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F2582B" w:rsidP="00634404">
            <w:pPr>
              <w:spacing w:after="0" w:line="240" w:lineRule="auto"/>
              <w:ind w:left="144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6291F" w:rsidRPr="000E28BD" w:rsidTr="000E28B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634404">
            <w:pPr>
              <w:spacing w:after="0" w:line="240" w:lineRule="auto"/>
              <w:ind w:left="288"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</w:p>
        </w:tc>
      </w:tr>
    </w:tbl>
    <w:p w:rsidR="00A6291F" w:rsidRPr="000E28BD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63440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1E4328" w:rsidRPr="000E28BD" w:rsidRDefault="001E4328" w:rsidP="00A6291F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1E4328" w:rsidRPr="000E28BD" w:rsidRDefault="00FD22B1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:rsidR="00634404" w:rsidRPr="008D39C6" w:rsidRDefault="00634404" w:rsidP="00634404">
      <w:pPr>
        <w:pStyle w:val="ListParagraph"/>
        <w:widowControl/>
        <w:numPr>
          <w:ilvl w:val="0"/>
          <w:numId w:val="17"/>
        </w:numPr>
        <w:tabs>
          <w:tab w:val="left" w:pos="450"/>
        </w:tabs>
        <w:spacing w:line="240" w:lineRule="auto"/>
        <w:ind w:hanging="862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D39C6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Assistance Provided</w:t>
      </w:r>
    </w:p>
    <w:p w:rsidR="00634404" w:rsidRPr="00A43271" w:rsidRDefault="00634404" w:rsidP="008D3218">
      <w:pPr>
        <w:pStyle w:val="ListParagraph"/>
        <w:widowControl/>
        <w:spacing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F6E">
        <w:rPr>
          <w:rFonts w:ascii="Arial" w:eastAsia="Times New Roman" w:hAnsi="Arial" w:cs="Arial"/>
          <w:color w:val="000000"/>
          <w:sz w:val="24"/>
          <w:szCs w:val="24"/>
        </w:rPr>
        <w:t xml:space="preserve">A total of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₱750,000.00</w:t>
      </w:r>
      <w:r w:rsidRPr="00A4327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wo</w:t>
      </w:r>
      <w:bookmarkStart w:id="0" w:name="_GoBack"/>
      <w:bookmarkEnd w:id="0"/>
      <w:r w:rsidRPr="00B46F6E">
        <w:rPr>
          <w:rFonts w:ascii="Arial" w:eastAsia="Times New Roman" w:hAnsi="Arial" w:cs="Arial"/>
          <w:color w:val="000000"/>
          <w:sz w:val="24"/>
          <w:szCs w:val="24"/>
        </w:rPr>
        <w:t xml:space="preserve">rth of assistance was provided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by the </w:t>
      </w:r>
      <w:r w:rsidRPr="00634404">
        <w:rPr>
          <w:rFonts w:ascii="Arial" w:eastAsia="Times New Roman" w:hAnsi="Arial" w:cs="Arial"/>
          <w:b/>
          <w:color w:val="0070C0"/>
          <w:sz w:val="24"/>
          <w:szCs w:val="24"/>
        </w:rPr>
        <w:t>LGU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to th</w:t>
      </w:r>
      <w:r>
        <w:rPr>
          <w:rFonts w:ascii="Arial" w:eastAsia="Times New Roman" w:hAnsi="Arial" w:cs="Arial"/>
          <w:color w:val="000000"/>
          <w:sz w:val="24"/>
          <w:szCs w:val="24"/>
        </w:rPr>
        <w:t>e affected families (see Table 4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634404" w:rsidRPr="0036787F" w:rsidRDefault="00634404" w:rsidP="00634404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77" w:type="pct"/>
        <w:tblInd w:w="445" w:type="dxa"/>
        <w:tblLayout w:type="fixed"/>
        <w:tblLook w:val="04A0" w:firstRow="1" w:lastRow="0" w:firstColumn="1" w:lastColumn="0" w:noHBand="0" w:noVBand="1"/>
      </w:tblPr>
      <w:tblGrid>
        <w:gridCol w:w="262"/>
        <w:gridCol w:w="3345"/>
        <w:gridCol w:w="1426"/>
        <w:gridCol w:w="1340"/>
        <w:gridCol w:w="1258"/>
        <w:gridCol w:w="1677"/>
      </w:tblGrid>
      <w:tr w:rsidR="00634404" w:rsidRPr="00B74352" w:rsidTr="00915724">
        <w:trPr>
          <w:trHeight w:val="20"/>
        </w:trPr>
        <w:tc>
          <w:tcPr>
            <w:tcW w:w="19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34404" w:rsidRPr="00B74352" w:rsidTr="00915724">
        <w:trPr>
          <w:trHeight w:val="20"/>
        </w:trPr>
        <w:tc>
          <w:tcPr>
            <w:tcW w:w="19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34404" w:rsidRPr="00B74352" w:rsidTr="00915724">
        <w:trPr>
          <w:trHeight w:val="20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404" w:rsidRPr="008D39C6" w:rsidRDefault="003A133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750,000.00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404" w:rsidRPr="008D39C6" w:rsidRDefault="003A133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750,000.00</w:t>
            </w:r>
          </w:p>
        </w:tc>
      </w:tr>
      <w:tr w:rsidR="00634404" w:rsidRPr="00B74352" w:rsidTr="00915724">
        <w:trPr>
          <w:trHeight w:val="20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4404" w:rsidRPr="008D39C6" w:rsidRDefault="003A133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750,000.00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4404" w:rsidRPr="008D39C6" w:rsidRDefault="003A133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750,000.00</w:t>
            </w:r>
          </w:p>
        </w:tc>
      </w:tr>
      <w:tr w:rsidR="00634404" w:rsidRPr="00B74352" w:rsidTr="00915724">
        <w:trPr>
          <w:trHeight w:val="20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404" w:rsidRPr="008D39C6" w:rsidRDefault="003A133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750,000.00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404" w:rsidRPr="008D39C6" w:rsidRDefault="003A133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750,000.00</w:t>
            </w:r>
          </w:p>
        </w:tc>
      </w:tr>
      <w:tr w:rsidR="00634404" w:rsidRPr="00B74352" w:rsidTr="0091572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04" w:rsidRPr="008D39C6" w:rsidRDefault="003A133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A13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750,000.00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04" w:rsidRPr="008D39C6" w:rsidRDefault="003A133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A13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750,000.00</w:t>
            </w:r>
          </w:p>
        </w:tc>
      </w:tr>
    </w:tbl>
    <w:p w:rsidR="00634404" w:rsidRPr="008D39C6" w:rsidRDefault="00634404" w:rsidP="00634404">
      <w:pPr>
        <w:widowControl/>
        <w:spacing w:after="0" w:line="240" w:lineRule="auto"/>
        <w:ind w:left="450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Ongoing assessment and validation.</w:t>
      </w:r>
    </w:p>
    <w:p w:rsidR="00634404" w:rsidRDefault="00634404" w:rsidP="0063440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3A133D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:rsidR="00634404" w:rsidRDefault="00634404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634404" w:rsidRDefault="00634404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634404" w:rsidRDefault="00F2582B" w:rsidP="0063440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34404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634404" w:rsidRPr="00634404">
              <w:rPr>
                <w:rFonts w:ascii="Arial" w:eastAsia="Arial" w:hAnsi="Arial" w:cs="Arial"/>
                <w:sz w:val="20"/>
                <w:szCs w:val="24"/>
              </w:rPr>
              <w:t>7</w:t>
            </w:r>
            <w:r w:rsidR="000E28BD" w:rsidRPr="00634404">
              <w:rPr>
                <w:rFonts w:ascii="Arial" w:eastAsia="Arial" w:hAnsi="Arial" w:cs="Arial"/>
                <w:sz w:val="20"/>
                <w:szCs w:val="24"/>
              </w:rPr>
              <w:t xml:space="preserve"> June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634404" w:rsidRDefault="000E28BD" w:rsidP="00EF1C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34404">
              <w:rPr>
                <w:rFonts w:ascii="Arial" w:eastAsia="Arial" w:hAnsi="Arial" w:cs="Arial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EF1CA4" w:rsidRPr="00634404">
              <w:rPr>
                <w:rFonts w:ascii="Arial" w:eastAsia="Arial" w:hAnsi="Arial" w:cs="Arial"/>
                <w:sz w:val="20"/>
                <w:szCs w:val="24"/>
              </w:rPr>
              <w:t>CARAGA</w:t>
            </w:r>
            <w:r w:rsidRPr="00634404">
              <w:rPr>
                <w:rFonts w:ascii="Arial" w:eastAsia="Arial" w:hAnsi="Arial" w:cs="Arial"/>
                <w:sz w:val="20"/>
                <w:szCs w:val="24"/>
              </w:rPr>
              <w:t xml:space="preserve"> for any significant disaster response updates.</w:t>
            </w:r>
          </w:p>
        </w:tc>
      </w:tr>
    </w:tbl>
    <w:p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794A" w:rsidRPr="000E28BD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D811BC">
        <w:trPr>
          <w:trHeight w:val="80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F2582B" w:rsidP="0063440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634404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="00246CC8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</w:t>
            </w:r>
            <w:r w:rsidR="00EF1CA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A133D" w:rsidRDefault="003A133D" w:rsidP="00EF1CA4">
            <w:pPr>
              <w:pStyle w:val="ListParagraph"/>
              <w:widowControl/>
              <w:numPr>
                <w:ilvl w:val="0"/>
                <w:numId w:val="32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>Hiring of additional truck to carry the food and non-food items.</w:t>
            </w:r>
          </w:p>
          <w:p w:rsidR="00F674ED" w:rsidRDefault="00F674ED" w:rsidP="00EF1CA4">
            <w:pPr>
              <w:pStyle w:val="ListParagraph"/>
              <w:widowControl/>
              <w:numPr>
                <w:ilvl w:val="0"/>
                <w:numId w:val="32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Deployment of personnel tomorrow, 28 June 2019, to assist in the profiling of the Disaster Assistance Family Access Card (DAFAC) and to finalize the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masterlist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of the affected families.</w:t>
            </w:r>
          </w:p>
          <w:p w:rsidR="003A133D" w:rsidRDefault="00F674ED" w:rsidP="00EF1CA4">
            <w:pPr>
              <w:pStyle w:val="ListParagraph"/>
              <w:widowControl/>
              <w:numPr>
                <w:ilvl w:val="0"/>
                <w:numId w:val="32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Provision and distribution of food and non-food items to the affected families tomorrow, 28 June 2019.</w:t>
            </w:r>
          </w:p>
          <w:p w:rsidR="00D31D64" w:rsidRPr="000E28BD" w:rsidRDefault="00D31D64" w:rsidP="00EF1CA4">
            <w:pPr>
              <w:pStyle w:val="ListParagraph"/>
              <w:widowControl/>
              <w:numPr>
                <w:ilvl w:val="0"/>
                <w:numId w:val="32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E28BD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811BC" w:rsidRPr="000E28BD">
              <w:rPr>
                <w:rFonts w:ascii="Arial" w:hAnsi="Arial" w:cs="Arial"/>
                <w:color w:val="0070C0"/>
                <w:sz w:val="20"/>
                <w:szCs w:val="20"/>
              </w:rPr>
              <w:t xml:space="preserve">CARAGA through the Disaster Response Management Division (DRMD) in close coordination with the CSWDO and CDRRMO will continue </w:t>
            </w:r>
            <w:r w:rsidR="00EF1CA4">
              <w:rPr>
                <w:rFonts w:ascii="Arial" w:hAnsi="Arial" w:cs="Arial"/>
                <w:color w:val="0070C0"/>
                <w:sz w:val="20"/>
                <w:szCs w:val="20"/>
              </w:rPr>
              <w:t xml:space="preserve">to </w:t>
            </w:r>
            <w:r w:rsidR="00D811BC" w:rsidRPr="000E28BD">
              <w:rPr>
                <w:rFonts w:ascii="Arial" w:hAnsi="Arial" w:cs="Arial"/>
                <w:color w:val="0070C0"/>
                <w:sz w:val="20"/>
                <w:szCs w:val="20"/>
              </w:rPr>
              <w:t xml:space="preserve">monitor the situation in order to provide </w:t>
            </w:r>
            <w:r w:rsidR="00EF1CA4">
              <w:rPr>
                <w:rFonts w:ascii="Arial" w:hAnsi="Arial" w:cs="Arial"/>
                <w:color w:val="0070C0"/>
                <w:sz w:val="20"/>
                <w:szCs w:val="20"/>
              </w:rPr>
              <w:t xml:space="preserve">more </w:t>
            </w:r>
            <w:r w:rsidR="00F2582B">
              <w:rPr>
                <w:rFonts w:ascii="Arial" w:hAnsi="Arial" w:cs="Arial"/>
                <w:color w:val="0070C0"/>
                <w:sz w:val="20"/>
                <w:szCs w:val="20"/>
              </w:rPr>
              <w:t>updates and possible augmentation support.</w:t>
            </w:r>
          </w:p>
        </w:tc>
      </w:tr>
    </w:tbl>
    <w:p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230F8C" w:rsidRPr="000E28BD" w:rsidRDefault="00230F8C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230F8C">
        <w:rPr>
          <w:rFonts w:ascii="Arial" w:eastAsia="Arial" w:hAnsi="Arial" w:cs="Arial"/>
          <w:i/>
          <w:sz w:val="20"/>
          <w:szCs w:val="24"/>
        </w:rPr>
        <w:t>CARAGA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E6399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Prepared by:</w:t>
      </w:r>
      <w:r w:rsidRPr="000E28BD">
        <w:rPr>
          <w:rFonts w:ascii="Arial" w:eastAsia="Arial" w:hAnsi="Arial" w:cs="Arial"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</w:p>
    <w:p w:rsidR="00D811BC" w:rsidRPr="000E28BD" w:rsidRDefault="00F674ED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MACON DEL PRADO</w:t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0E28BD" w:rsidRDefault="004A0F1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F2582B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I. ONTANILLAS</w:t>
      </w:r>
    </w:p>
    <w:p w:rsidR="00893054" w:rsidRPr="00F674ED" w:rsidRDefault="00D811BC" w:rsidP="00F674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F674E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B6" w:rsidRDefault="004F6FB6">
      <w:pPr>
        <w:spacing w:after="0" w:line="240" w:lineRule="auto"/>
      </w:pPr>
      <w:r>
        <w:separator/>
      </w:r>
    </w:p>
  </w:endnote>
  <w:endnote w:type="continuationSeparator" w:id="0">
    <w:p w:rsidR="004F6FB6" w:rsidRDefault="004F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8D3218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8D3218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5C1B7F">
      <w:rPr>
        <w:rFonts w:ascii="Arial" w:eastAsia="Arial" w:hAnsi="Arial" w:cs="Arial"/>
        <w:sz w:val="14"/>
        <w:szCs w:val="18"/>
      </w:rPr>
      <w:t xml:space="preserve"> Report #</w:t>
    </w:r>
    <w:r w:rsidR="00B35A45">
      <w:rPr>
        <w:rFonts w:ascii="Arial" w:eastAsia="Arial" w:hAnsi="Arial" w:cs="Arial"/>
        <w:sz w:val="14"/>
        <w:szCs w:val="18"/>
      </w:rPr>
      <w:t>2</w:t>
    </w:r>
    <w:r w:rsidR="005C1B7F">
      <w:rPr>
        <w:rFonts w:ascii="Arial" w:eastAsia="Arial" w:hAnsi="Arial" w:cs="Arial"/>
        <w:sz w:val="14"/>
        <w:szCs w:val="18"/>
      </w:rPr>
      <w:t xml:space="preserve"> on the Fire Incident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0E28BD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0E28BD">
      <w:rPr>
        <w:rFonts w:ascii="Arial" w:eastAsia="Arial" w:hAnsi="Arial" w:cs="Arial"/>
        <w:sz w:val="14"/>
        <w:szCs w:val="18"/>
      </w:rPr>
      <w:t>Brgy</w:t>
    </w:r>
    <w:proofErr w:type="spellEnd"/>
    <w:r w:rsidR="000E28BD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F2582B">
      <w:rPr>
        <w:rFonts w:ascii="Arial" w:eastAsia="Arial" w:hAnsi="Arial" w:cs="Arial"/>
        <w:sz w:val="14"/>
        <w:szCs w:val="18"/>
      </w:rPr>
      <w:t>Mangagoy</w:t>
    </w:r>
    <w:proofErr w:type="spellEnd"/>
    <w:r w:rsidR="00F2582B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F2582B">
      <w:rPr>
        <w:rFonts w:ascii="Arial" w:eastAsia="Arial" w:hAnsi="Arial" w:cs="Arial"/>
        <w:sz w:val="14"/>
        <w:szCs w:val="18"/>
      </w:rPr>
      <w:t>Bislig</w:t>
    </w:r>
    <w:proofErr w:type="spellEnd"/>
    <w:r w:rsidR="00F2582B">
      <w:rPr>
        <w:rFonts w:ascii="Arial" w:eastAsia="Arial" w:hAnsi="Arial" w:cs="Arial"/>
        <w:sz w:val="14"/>
        <w:szCs w:val="18"/>
      </w:rPr>
      <w:t xml:space="preserve"> City, </w:t>
    </w:r>
    <w:proofErr w:type="spellStart"/>
    <w:r w:rsidR="00F2582B">
      <w:rPr>
        <w:rFonts w:ascii="Arial" w:eastAsia="Arial" w:hAnsi="Arial" w:cs="Arial"/>
        <w:sz w:val="14"/>
        <w:szCs w:val="18"/>
      </w:rPr>
      <w:t>Surigao</w:t>
    </w:r>
    <w:proofErr w:type="spellEnd"/>
    <w:r w:rsidR="00F2582B">
      <w:rPr>
        <w:rFonts w:ascii="Arial" w:eastAsia="Arial" w:hAnsi="Arial" w:cs="Arial"/>
        <w:sz w:val="14"/>
        <w:szCs w:val="18"/>
      </w:rPr>
      <w:t xml:space="preserve"> del Sur</w:t>
    </w:r>
    <w:r w:rsidR="005C1B7F">
      <w:rPr>
        <w:rFonts w:ascii="Arial" w:eastAsia="Arial" w:hAnsi="Arial" w:cs="Arial"/>
        <w:sz w:val="14"/>
        <w:szCs w:val="18"/>
      </w:rPr>
      <w:t xml:space="preserve"> </w:t>
    </w:r>
    <w:r w:rsidR="00F2582B">
      <w:rPr>
        <w:rFonts w:ascii="Arial" w:eastAsia="Arial" w:hAnsi="Arial" w:cs="Arial"/>
        <w:sz w:val="14"/>
        <w:szCs w:val="18"/>
      </w:rPr>
      <w:t>as of 2</w:t>
    </w:r>
    <w:r w:rsidR="00B35A45">
      <w:rPr>
        <w:rFonts w:ascii="Arial" w:eastAsia="Arial" w:hAnsi="Arial" w:cs="Arial"/>
        <w:sz w:val="14"/>
        <w:szCs w:val="18"/>
      </w:rPr>
      <w:t>7</w:t>
    </w:r>
    <w:r w:rsidR="00F2582B">
      <w:rPr>
        <w:rFonts w:ascii="Arial" w:eastAsia="Arial" w:hAnsi="Arial" w:cs="Arial"/>
        <w:sz w:val="14"/>
        <w:szCs w:val="18"/>
      </w:rPr>
      <w:t xml:space="preserve"> June 2019, 6</w:t>
    </w:r>
    <w:r w:rsidR="00D811BC">
      <w:rPr>
        <w:rFonts w:ascii="Arial" w:eastAsia="Arial" w:hAnsi="Arial" w:cs="Arial"/>
        <w:sz w:val="14"/>
        <w:szCs w:val="18"/>
      </w:rPr>
      <w:t xml:space="preserve">PM </w:t>
    </w:r>
  </w:p>
  <w:p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B6" w:rsidRDefault="004F6FB6">
      <w:pPr>
        <w:spacing w:after="0" w:line="240" w:lineRule="auto"/>
      </w:pPr>
      <w:r>
        <w:separator/>
      </w:r>
    </w:p>
  </w:footnote>
  <w:footnote w:type="continuationSeparator" w:id="0">
    <w:p w:rsidR="004F6FB6" w:rsidRDefault="004F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>
    <w:nsid w:val="22D33648"/>
    <w:multiLevelType w:val="hybridMultilevel"/>
    <w:tmpl w:val="1E18C5F0"/>
    <w:lvl w:ilvl="0" w:tplc="1846B316">
      <w:start w:val="1"/>
      <w:numFmt w:val="upperRoman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31"/>
  </w:num>
  <w:num w:numId="3">
    <w:abstractNumId w:val="12"/>
  </w:num>
  <w:num w:numId="4">
    <w:abstractNumId w:val="17"/>
  </w:num>
  <w:num w:numId="5">
    <w:abstractNumId w:val="19"/>
  </w:num>
  <w:num w:numId="6">
    <w:abstractNumId w:val="24"/>
  </w:num>
  <w:num w:numId="7">
    <w:abstractNumId w:val="16"/>
  </w:num>
  <w:num w:numId="8">
    <w:abstractNumId w:val="29"/>
  </w:num>
  <w:num w:numId="9">
    <w:abstractNumId w:val="14"/>
  </w:num>
  <w:num w:numId="10">
    <w:abstractNumId w:val="2"/>
  </w:num>
  <w:num w:numId="11">
    <w:abstractNumId w:val="21"/>
  </w:num>
  <w:num w:numId="12">
    <w:abstractNumId w:val="6"/>
  </w:num>
  <w:num w:numId="13">
    <w:abstractNumId w:val="28"/>
  </w:num>
  <w:num w:numId="14">
    <w:abstractNumId w:val="4"/>
  </w:num>
  <w:num w:numId="15">
    <w:abstractNumId w:val="8"/>
  </w:num>
  <w:num w:numId="16">
    <w:abstractNumId w:val="32"/>
  </w:num>
  <w:num w:numId="17">
    <w:abstractNumId w:val="3"/>
  </w:num>
  <w:num w:numId="18">
    <w:abstractNumId w:val="25"/>
  </w:num>
  <w:num w:numId="19">
    <w:abstractNumId w:val="10"/>
  </w:num>
  <w:num w:numId="20">
    <w:abstractNumId w:val="23"/>
  </w:num>
  <w:num w:numId="21">
    <w:abstractNumId w:val="5"/>
  </w:num>
  <w:num w:numId="22">
    <w:abstractNumId w:val="33"/>
  </w:num>
  <w:num w:numId="23">
    <w:abstractNumId w:val="22"/>
  </w:num>
  <w:num w:numId="24">
    <w:abstractNumId w:val="18"/>
  </w:num>
  <w:num w:numId="25">
    <w:abstractNumId w:val="27"/>
  </w:num>
  <w:num w:numId="26">
    <w:abstractNumId w:val="7"/>
  </w:num>
  <w:num w:numId="27">
    <w:abstractNumId w:val="1"/>
  </w:num>
  <w:num w:numId="28">
    <w:abstractNumId w:val="26"/>
  </w:num>
  <w:num w:numId="29">
    <w:abstractNumId w:val="15"/>
  </w:num>
  <w:num w:numId="30">
    <w:abstractNumId w:val="30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47D5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1264"/>
    <w:rsid w:val="0032556E"/>
    <w:rsid w:val="003401C3"/>
    <w:rsid w:val="003424E6"/>
    <w:rsid w:val="0035250A"/>
    <w:rsid w:val="00354960"/>
    <w:rsid w:val="00357104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133D"/>
    <w:rsid w:val="003A7717"/>
    <w:rsid w:val="003B38BB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55EBB"/>
    <w:rsid w:val="004575A3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4F6FB6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1F34"/>
    <w:rsid w:val="00564400"/>
    <w:rsid w:val="005714F3"/>
    <w:rsid w:val="00574C3B"/>
    <w:rsid w:val="0058313A"/>
    <w:rsid w:val="005838F4"/>
    <w:rsid w:val="00590B6B"/>
    <w:rsid w:val="005924AF"/>
    <w:rsid w:val="00596FC3"/>
    <w:rsid w:val="00597804"/>
    <w:rsid w:val="005A2012"/>
    <w:rsid w:val="005B7748"/>
    <w:rsid w:val="005B7B3E"/>
    <w:rsid w:val="005C0471"/>
    <w:rsid w:val="005C0599"/>
    <w:rsid w:val="005C1B7F"/>
    <w:rsid w:val="005F7749"/>
    <w:rsid w:val="00604C05"/>
    <w:rsid w:val="0061793C"/>
    <w:rsid w:val="00625882"/>
    <w:rsid w:val="00634404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104D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6D0F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3218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B17722"/>
    <w:rsid w:val="00B274F2"/>
    <w:rsid w:val="00B31859"/>
    <w:rsid w:val="00B3235F"/>
    <w:rsid w:val="00B35A45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5102"/>
    <w:rsid w:val="00C538ED"/>
    <w:rsid w:val="00C57FD3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31D64"/>
    <w:rsid w:val="00D320DD"/>
    <w:rsid w:val="00D34EFC"/>
    <w:rsid w:val="00D503BC"/>
    <w:rsid w:val="00D517A7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70D"/>
    <w:rsid w:val="00DD3B6C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0853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2582B"/>
    <w:rsid w:val="00F276DE"/>
    <w:rsid w:val="00F507DB"/>
    <w:rsid w:val="00F56ECD"/>
    <w:rsid w:val="00F63AF5"/>
    <w:rsid w:val="00F674ED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200E9-B3FE-4F1F-A686-89A7363C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Ma. Consuelo J. del Prado</cp:lastModifiedBy>
  <cp:revision>3</cp:revision>
  <dcterms:created xsi:type="dcterms:W3CDTF">2019-06-27T09:50:00Z</dcterms:created>
  <dcterms:modified xsi:type="dcterms:W3CDTF">2019-06-27T09:56:00Z</dcterms:modified>
</cp:coreProperties>
</file>