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7D45864E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A7CA4">
        <w:rPr>
          <w:rFonts w:ascii="Arial" w:eastAsia="Arial" w:hAnsi="Arial" w:cs="Arial"/>
          <w:b/>
          <w:sz w:val="32"/>
          <w:szCs w:val="24"/>
        </w:rPr>
        <w:t>#2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0FBECB93" w:rsidR="0036349B" w:rsidRDefault="00AA7C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Sto. Niño</w:t>
      </w:r>
      <w:r w:rsidR="0036349B" w:rsidRPr="0036349B">
        <w:rPr>
          <w:rFonts w:ascii="Arial" w:eastAsia="Arial" w:hAnsi="Arial" w:cs="Arial"/>
          <w:b/>
          <w:sz w:val="32"/>
          <w:szCs w:val="24"/>
        </w:rPr>
        <w:t xml:space="preserve"> Sampalok, Mati City, Davao Oriental</w:t>
      </w:r>
    </w:p>
    <w:p w14:paraId="1808A9E3" w14:textId="2D445D41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A7CA4">
        <w:rPr>
          <w:rFonts w:ascii="Arial" w:eastAsia="Arial" w:hAnsi="Arial" w:cs="Arial"/>
          <w:sz w:val="24"/>
          <w:szCs w:val="24"/>
        </w:rPr>
        <w:t xml:space="preserve">11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A7CA4">
        <w:rPr>
          <w:rFonts w:ascii="Arial" w:eastAsia="Arial" w:hAnsi="Arial" w:cs="Arial"/>
          <w:sz w:val="24"/>
          <w:szCs w:val="24"/>
        </w:rPr>
        <w:t>5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1E2E73DD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349B">
        <w:rPr>
          <w:rFonts w:ascii="Arial" w:eastAsia="Arial" w:hAnsi="Arial" w:cs="Arial"/>
          <w:sz w:val="24"/>
          <w:szCs w:val="24"/>
        </w:rPr>
        <w:t xml:space="preserve">At around 11:30 PM on February 8, 2019, </w:t>
      </w:r>
      <w:r w:rsidR="00AA7CA4" w:rsidRPr="0036349B">
        <w:rPr>
          <w:rFonts w:ascii="Arial" w:eastAsia="Arial" w:hAnsi="Arial" w:cs="Arial"/>
          <w:sz w:val="24"/>
          <w:szCs w:val="24"/>
        </w:rPr>
        <w:t xml:space="preserve">a fire </w:t>
      </w:r>
      <w:r w:rsidRPr="0036349B">
        <w:rPr>
          <w:rFonts w:ascii="Arial" w:eastAsia="Arial" w:hAnsi="Arial" w:cs="Arial"/>
          <w:sz w:val="24"/>
          <w:szCs w:val="24"/>
        </w:rPr>
        <w:t>b</w:t>
      </w:r>
      <w:r w:rsidR="00AA7CA4">
        <w:rPr>
          <w:rFonts w:ascii="Arial" w:eastAsia="Arial" w:hAnsi="Arial" w:cs="Arial"/>
          <w:sz w:val="24"/>
          <w:szCs w:val="24"/>
        </w:rPr>
        <w:t xml:space="preserve">roke out in </w:t>
      </w:r>
      <w:r w:rsidR="00A84E84">
        <w:rPr>
          <w:rFonts w:ascii="Arial" w:eastAsia="Arial" w:hAnsi="Arial" w:cs="Arial"/>
          <w:sz w:val="24"/>
          <w:szCs w:val="24"/>
        </w:rPr>
        <w:t xml:space="preserve">Purok Masagana 9 Andavel (former </w:t>
      </w:r>
      <w:r w:rsidR="00AA7CA4">
        <w:rPr>
          <w:rFonts w:ascii="Arial" w:eastAsia="Arial" w:hAnsi="Arial" w:cs="Arial"/>
          <w:sz w:val="24"/>
          <w:szCs w:val="24"/>
        </w:rPr>
        <w:t>Sto. Niñ</w:t>
      </w:r>
      <w:r>
        <w:rPr>
          <w:rFonts w:ascii="Arial" w:eastAsia="Arial" w:hAnsi="Arial" w:cs="Arial"/>
          <w:sz w:val="24"/>
          <w:szCs w:val="24"/>
        </w:rPr>
        <w:t>o Sampalok</w:t>
      </w:r>
      <w:r w:rsidR="00A84E8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D649D2">
        <w:rPr>
          <w:rFonts w:ascii="Arial" w:eastAsia="Arial" w:hAnsi="Arial" w:cs="Arial"/>
          <w:sz w:val="24"/>
          <w:szCs w:val="24"/>
        </w:rPr>
        <w:t xml:space="preserve">Brgy. Central, </w:t>
      </w:r>
      <w:r w:rsidRPr="0036349B">
        <w:rPr>
          <w:rFonts w:ascii="Arial" w:eastAsia="Arial" w:hAnsi="Arial" w:cs="Arial"/>
          <w:sz w:val="24"/>
          <w:szCs w:val="24"/>
        </w:rPr>
        <w:t>Mati City, Davao Oriental.</w:t>
      </w:r>
    </w:p>
    <w:p w14:paraId="0BA474BC" w14:textId="1F838AAE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B3516E3" w14:textId="77777777" w:rsidR="006B07A7" w:rsidRPr="006B07A7" w:rsidRDefault="006B07A7" w:rsidP="006B07A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BAE751" w14:textId="30F4109F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286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r w:rsidR="009819B7">
        <w:rPr>
          <w:rFonts w:ascii="Arial" w:eastAsia="Arial" w:hAnsi="Arial" w:cs="Arial"/>
          <w:sz w:val="24"/>
          <w:szCs w:val="24"/>
        </w:rPr>
        <w:t xml:space="preserve">Brgy. Central, </w:t>
      </w:r>
      <w:r w:rsidR="006B07A7" w:rsidRPr="0036349B">
        <w:rPr>
          <w:rFonts w:ascii="Arial" w:eastAsia="Arial" w:hAnsi="Arial" w:cs="Arial"/>
          <w:sz w:val="24"/>
          <w:szCs w:val="24"/>
        </w:rPr>
        <w:t xml:space="preserve">Mati City, Davao </w:t>
      </w:r>
      <w:r w:rsidR="009819B7">
        <w:rPr>
          <w:rFonts w:ascii="Arial" w:eastAsia="Arial" w:hAnsi="Arial" w:cs="Arial"/>
          <w:sz w:val="24"/>
          <w:szCs w:val="24"/>
        </w:rPr>
        <w:t>Oriental</w:t>
      </w:r>
      <w:r w:rsidR="006B07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1)</w:t>
      </w:r>
      <w:r w:rsidR="009819B7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6" w:type="pct"/>
        <w:tblInd w:w="535" w:type="dxa"/>
        <w:tblLook w:val="04A0" w:firstRow="1" w:lastRow="0" w:firstColumn="1" w:lastColumn="0" w:noHBand="0" w:noVBand="1"/>
      </w:tblPr>
      <w:tblGrid>
        <w:gridCol w:w="334"/>
        <w:gridCol w:w="4257"/>
        <w:gridCol w:w="1756"/>
        <w:gridCol w:w="1439"/>
        <w:gridCol w:w="1437"/>
      </w:tblGrid>
      <w:tr w:rsidR="009819B7" w:rsidRPr="009819B7" w14:paraId="0AD5088B" w14:textId="77777777" w:rsidTr="009819B7">
        <w:trPr>
          <w:trHeight w:val="20"/>
        </w:trPr>
        <w:tc>
          <w:tcPr>
            <w:tcW w:w="2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C41C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471F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14:paraId="2FC68961" w14:textId="77777777" w:rsidTr="009819B7">
        <w:trPr>
          <w:trHeight w:val="20"/>
        </w:trPr>
        <w:tc>
          <w:tcPr>
            <w:tcW w:w="2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117E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C0E0BE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ACE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8AA9F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14:paraId="4536CD68" w14:textId="7777777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59C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97130" w14:textId="41E3CCA3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2205" w14:textId="778D171E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DDCA7" w14:textId="17CD0714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9819B7" w:rsidRPr="009819B7" w14:paraId="166DE43D" w14:textId="7777777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2E758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0FA1" w14:textId="3416B382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8C92" w14:textId="6CB653BA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AB41" w14:textId="16681051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9819B7" w:rsidRPr="009819B7" w14:paraId="03166CF9" w14:textId="7777777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9A2F3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ECE4" w14:textId="141C727A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8AB8A" w14:textId="6EB7CB33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99643" w14:textId="37569F25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9819B7" w:rsidRPr="009819B7" w14:paraId="7124AD1E" w14:textId="77777777" w:rsidTr="009819B7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F3DC3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293F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4AB3" w14:textId="5FF8A40A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</w:t>
            </w:r>
            <w:r w:rsidR="009819B7" w:rsidRPr="00981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95C3" w14:textId="4CC9E89C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206D" w14:textId="2D9A36BD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="009819B7" w:rsidRPr="00981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</w:tr>
    </w:tbl>
    <w:p w14:paraId="11350B34" w14:textId="5C675917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4C8A58E2" w14:textId="6BD84B77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3D417A7" w14:textId="77777777" w:rsidR="007A4823" w:rsidRDefault="007A4823" w:rsidP="007A48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F76B32" w14:textId="4C9B796D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 w:rsidR="00B174F5" w:rsidRPr="0014154D">
        <w:rPr>
          <w:rFonts w:ascii="Arial" w:eastAsia="Arial" w:hAnsi="Arial" w:cs="Arial"/>
          <w:sz w:val="24"/>
          <w:szCs w:val="24"/>
        </w:rPr>
        <w:t>(see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Table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2)</w:t>
      </w:r>
    </w:p>
    <w:p w14:paraId="1BEBA27B" w14:textId="77777777" w:rsidR="00122484" w:rsidRDefault="00122484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7EA211" w14:textId="771F9F6D" w:rsidR="00B174F5" w:rsidRDefault="00B174F5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</w:t>
      </w:r>
      <w:r w:rsidR="00885B77">
        <w:rPr>
          <w:rFonts w:ascii="Arial" w:eastAsia="Arial" w:hAnsi="Arial" w:cs="Arial"/>
          <w:b/>
          <w:i/>
          <w:sz w:val="20"/>
          <w:szCs w:val="24"/>
        </w:rPr>
        <w:t xml:space="preserve">Displaced and </w:t>
      </w:r>
      <w:bookmarkStart w:id="1" w:name="_GoBack"/>
      <w:bookmarkEnd w:id="1"/>
      <w:r w:rsidRPr="00475561">
        <w:rPr>
          <w:rFonts w:ascii="Arial" w:eastAsia="Arial" w:hAnsi="Arial" w:cs="Arial"/>
          <w:b/>
          <w:i/>
          <w:sz w:val="20"/>
          <w:szCs w:val="24"/>
        </w:rPr>
        <w:t>Served Families / Persons Inside</w:t>
      </w:r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40" w:type="pct"/>
        <w:tblInd w:w="535" w:type="dxa"/>
        <w:tblLook w:val="04A0" w:firstRow="1" w:lastRow="0" w:firstColumn="1" w:lastColumn="0" w:noHBand="0" w:noVBand="1"/>
      </w:tblPr>
      <w:tblGrid>
        <w:gridCol w:w="273"/>
        <w:gridCol w:w="3417"/>
        <w:gridCol w:w="932"/>
        <w:gridCol w:w="1049"/>
        <w:gridCol w:w="892"/>
        <w:gridCol w:w="892"/>
        <w:gridCol w:w="892"/>
        <w:gridCol w:w="884"/>
      </w:tblGrid>
      <w:tr w:rsidR="007A4823" w:rsidRPr="007A4823" w14:paraId="155546FB" w14:textId="77777777" w:rsidTr="007A4823">
        <w:trPr>
          <w:trHeight w:val="20"/>
        </w:trPr>
        <w:tc>
          <w:tcPr>
            <w:tcW w:w="19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30DE7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52F4AF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1A9A0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A4823" w:rsidRPr="007A4823" w14:paraId="5A6AADAC" w14:textId="77777777" w:rsidTr="007A4823">
        <w:trPr>
          <w:trHeight w:val="20"/>
        </w:trPr>
        <w:tc>
          <w:tcPr>
            <w:tcW w:w="19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B23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919D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B0F4D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6B998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4823" w:rsidRPr="007A4823" w14:paraId="1B5AFA83" w14:textId="77777777" w:rsidTr="007A4823">
        <w:trPr>
          <w:trHeight w:val="20"/>
        </w:trPr>
        <w:tc>
          <w:tcPr>
            <w:tcW w:w="19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74D4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5A465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88C75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14816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736D4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7F3DC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0EDAE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A4823" w:rsidRPr="007A4823" w14:paraId="4AAD6CAC" w14:textId="77777777" w:rsidTr="007A4823">
        <w:trPr>
          <w:trHeight w:val="20"/>
        </w:trPr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AA50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0EAA6" w14:textId="34E6C7B6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6B300" w14:textId="1488687D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DF8E4" w14:textId="501D2EF1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922043" w14:textId="0A9EC1D9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C9796" w14:textId="077F63B3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8028E3" w14:textId="3D20708A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7A4823" w:rsidRPr="007A4823" w14:paraId="5A543F1C" w14:textId="77777777" w:rsidTr="007A4823">
        <w:trPr>
          <w:trHeight w:val="20"/>
        </w:trPr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EE503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CDDEB" w14:textId="025E220C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A3D49" w14:textId="0B37C0FC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E0D36" w14:textId="64D1E21C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D9579" w14:textId="7E79B633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C4063" w14:textId="61A5D358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EF25A" w14:textId="04FD45C9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7A4823" w:rsidRPr="007A4823" w14:paraId="1AFADEFF" w14:textId="77777777" w:rsidTr="007A4823">
        <w:trPr>
          <w:trHeight w:val="20"/>
        </w:trPr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FBE5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42C64" w14:textId="7BB2EA07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8032D" w14:textId="1871A6F6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E78C9" w14:textId="1261B862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CB401" w14:textId="450E765A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3CF1" w14:textId="12BD4B53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B454" w14:textId="129FFEE4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7A4823" w:rsidRPr="007A4823" w14:paraId="76B5CC84" w14:textId="77777777" w:rsidTr="007A4823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9A65E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33CD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AF0" w14:textId="4FF5402D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0E58" w14:textId="6A8D50E6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1D55" w14:textId="5D627E51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3E23" w14:textId="7BC9D1C1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B303" w14:textId="0DAE61A8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3BF3" w14:textId="0C90DFE8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</w:tr>
    </w:tbl>
    <w:p w14:paraId="3E3E943D" w14:textId="29096887" w:rsidR="0095617A" w:rsidRPr="008268F2" w:rsidRDefault="0095617A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613B8493" w14:textId="7429B26A" w:rsidR="0036349B" w:rsidRDefault="0095617A" w:rsidP="006B07A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5A60212" w14:textId="77777777" w:rsidR="007A4823" w:rsidRDefault="007A4823" w:rsidP="007A48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0BC470" w14:textId="20493CC1" w:rsidR="006B07A7" w:rsidRPr="000A6658" w:rsidRDefault="006B07A7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/ Persons</w:t>
      </w:r>
      <w:r w:rsidR="000A6658">
        <w:rPr>
          <w:rFonts w:ascii="Arial" w:eastAsia="Arial" w:hAnsi="Arial" w:cs="Arial"/>
          <w:b/>
          <w:color w:val="002060"/>
          <w:sz w:val="24"/>
          <w:szCs w:val="24"/>
        </w:rPr>
        <w:t xml:space="preserve"> Outside EC</w:t>
      </w:r>
    </w:p>
    <w:p w14:paraId="734FED84" w14:textId="1701F98E" w:rsidR="000A6658" w:rsidRPr="007A4823" w:rsidRDefault="007A4823" w:rsidP="000A6658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7A4823">
        <w:rPr>
          <w:rFonts w:ascii="Arial" w:eastAsia="Arial" w:hAnsi="Arial" w:cs="Arial"/>
          <w:sz w:val="24"/>
          <w:szCs w:val="24"/>
        </w:rPr>
        <w:t>Previously reported displaced families/persons outside evacuation center</w:t>
      </w:r>
      <w:r>
        <w:rPr>
          <w:rFonts w:ascii="Arial" w:eastAsia="Arial" w:hAnsi="Arial" w:cs="Arial"/>
          <w:sz w:val="24"/>
          <w:szCs w:val="24"/>
        </w:rPr>
        <w:t xml:space="preserve"> are currently taking shelter </w:t>
      </w:r>
      <w:r w:rsidR="006319C4">
        <w:rPr>
          <w:rFonts w:ascii="Arial" w:eastAsia="Arial" w:hAnsi="Arial" w:cs="Arial"/>
          <w:sz w:val="24"/>
          <w:szCs w:val="24"/>
        </w:rPr>
        <w:t>at the Brgy. Central covered court</w:t>
      </w:r>
      <w:r>
        <w:rPr>
          <w:rFonts w:ascii="Arial" w:eastAsia="Arial" w:hAnsi="Arial" w:cs="Arial"/>
          <w:sz w:val="24"/>
          <w:szCs w:val="24"/>
        </w:rPr>
        <w:t>.</w:t>
      </w:r>
    </w:p>
    <w:p w14:paraId="7794D4DB" w14:textId="77777777" w:rsidR="000A6658" w:rsidRDefault="000A6658" w:rsidP="000A665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590D8AA" w14:textId="77777777" w:rsidR="00FF295D" w:rsidRDefault="00FF295D" w:rsidP="00FF295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47612B" w14:textId="55CACFF9" w:rsidR="000A6658" w:rsidRDefault="000A6658" w:rsidP="000A66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 w:rsidR="00FF295D">
        <w:rPr>
          <w:rFonts w:ascii="Arial" w:eastAsia="Arial" w:hAnsi="Arial" w:cs="Arial"/>
          <w:sz w:val="24"/>
          <w:szCs w:val="24"/>
        </w:rPr>
        <w:t xml:space="preserve"> 3</w:t>
      </w:r>
      <w:r w:rsidRPr="0014154D">
        <w:rPr>
          <w:rFonts w:ascii="Arial" w:eastAsia="Arial" w:hAnsi="Arial" w:cs="Arial"/>
          <w:sz w:val="24"/>
          <w:szCs w:val="24"/>
        </w:rPr>
        <w:t>)</w:t>
      </w:r>
    </w:p>
    <w:p w14:paraId="39C4FC9C" w14:textId="77777777" w:rsidR="00122484" w:rsidRDefault="00122484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585384" w14:textId="7AA20FFB" w:rsidR="000A6658" w:rsidRDefault="000A6658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F295D">
        <w:rPr>
          <w:rFonts w:ascii="Arial" w:eastAsia="Arial" w:hAnsi="Arial" w:cs="Arial"/>
          <w:b/>
          <w:i/>
          <w:sz w:val="20"/>
          <w:szCs w:val="24"/>
        </w:rPr>
        <w:t>3</w:t>
      </w:r>
      <w:r w:rsidRPr="000A6658">
        <w:rPr>
          <w:rFonts w:ascii="Arial" w:eastAsia="Arial" w:hAnsi="Arial" w:cs="Arial"/>
          <w:b/>
          <w:i/>
          <w:sz w:val="20"/>
          <w:szCs w:val="24"/>
        </w:rPr>
        <w:t>.</w:t>
      </w:r>
      <w:r w:rsidR="002B49E4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337"/>
        <w:gridCol w:w="4344"/>
        <w:gridCol w:w="1505"/>
        <w:gridCol w:w="1507"/>
        <w:gridCol w:w="1507"/>
      </w:tblGrid>
      <w:tr w:rsidR="00FF295D" w:rsidRPr="00FF295D" w14:paraId="604A9736" w14:textId="77777777" w:rsidTr="008C1F1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758C9A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29569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F295D" w:rsidRPr="00FF295D" w14:paraId="145F5B2D" w14:textId="77777777" w:rsidTr="008C1F12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868B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F72F7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3A3969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93628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F295D" w:rsidRPr="00FF295D" w14:paraId="01725D60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52A9A1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76EBE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05AB2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4392D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FF295D" w:rsidRPr="00FF295D" w14:paraId="312479A4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4E02D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E0A47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D0D6E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8DAF3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FF295D" w:rsidRPr="00FF295D" w14:paraId="5F711132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B487E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36FE5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895D9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98572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FF295D" w:rsidRPr="00FF295D" w14:paraId="7F5BE0AF" w14:textId="77777777" w:rsidTr="00FF295D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A082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450A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CC88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4531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1CBA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</w:tbl>
    <w:p w14:paraId="04EA4B5F" w14:textId="77777777" w:rsidR="008C1F12" w:rsidRPr="008268F2" w:rsidRDefault="008C1F12" w:rsidP="008C1F12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5C8B2CF7" w14:textId="77777777" w:rsidR="000A6658" w:rsidRDefault="000A6658" w:rsidP="000A665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011E6F3" w:rsidR="00985089" w:rsidRPr="00560611" w:rsidRDefault="00560611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60611">
              <w:rPr>
                <w:rFonts w:ascii="Arial" w:eastAsia="Arial" w:hAnsi="Arial" w:cs="Arial"/>
                <w:sz w:val="20"/>
                <w:szCs w:val="24"/>
              </w:rPr>
              <w:t>11</w:t>
            </w:r>
            <w:r w:rsidR="00EC4343" w:rsidRPr="00560611">
              <w:rPr>
                <w:rFonts w:ascii="Arial" w:eastAsia="Arial" w:hAnsi="Arial" w:cs="Arial"/>
                <w:sz w:val="20"/>
                <w:szCs w:val="24"/>
              </w:rPr>
              <w:t xml:space="preserve"> February</w:t>
            </w:r>
            <w:r w:rsidR="00C34723" w:rsidRPr="00560611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03B85F8" w:rsidR="00985089" w:rsidRPr="00560611" w:rsidRDefault="00E97EC4" w:rsidP="0036349B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60611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6349B" w:rsidRPr="00560611">
              <w:rPr>
                <w:rFonts w:ascii="Arial" w:eastAsia="Arial" w:hAnsi="Arial" w:cs="Arial"/>
                <w:sz w:val="20"/>
                <w:szCs w:val="24"/>
              </w:rPr>
              <w:t>XI</w:t>
            </w:r>
            <w:r w:rsidRPr="00560611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71211FE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6349B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7FBB32B6" w:rsidR="00880C94" w:rsidRDefault="00880C94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4AB17" w14:textId="77777777" w:rsidR="00880C94" w:rsidRDefault="00880C94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-FO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 XI through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its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Disaster Response Management Division conducted relief operation where f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amily food packs,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malongs, family kits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health kits were provided to the 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658FBD88" w14:textId="764EC3EF" w:rsidR="00880C94" w:rsidRPr="00880C94" w:rsidRDefault="00880C94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F7722C">
              <w:rPr>
                <w:rFonts w:ascii="Arial" w:hAnsi="Arial" w:cs="Arial"/>
                <w:color w:val="0070C0"/>
                <w:sz w:val="20"/>
                <w:szCs w:val="20"/>
              </w:rPr>
              <w:t>XI is closely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7722C">
              <w:rPr>
                <w:rFonts w:ascii="Arial" w:hAnsi="Arial" w:cs="Arial"/>
                <w:color w:val="0070C0"/>
                <w:sz w:val="20"/>
                <w:szCs w:val="20"/>
              </w:rPr>
              <w:t xml:space="preserve">coordinating with the LGU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 the provision of relief assistance.</w:t>
            </w:r>
          </w:p>
        </w:tc>
      </w:tr>
      <w:tr w:rsidR="00880C94" w:rsidRPr="008268F2" w14:paraId="17FAFA93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789B7" w14:textId="126BA95B" w:rsidR="00880C94" w:rsidRDefault="00880C94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37C24" w14:textId="008DFAEE" w:rsidR="00880C94" w:rsidRPr="00880C94" w:rsidRDefault="00880C94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BLGU of Brgy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 Central provided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hot meals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to the affected families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1D5E6DB0" w14:textId="61E02824" w:rsidR="00880C94" w:rsidRPr="00880C94" w:rsidRDefault="00880C94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City of Mati provided medical needs to the affected families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5E21CBA7" w14:textId="30FA0707" w:rsidR="00880C94" w:rsidRPr="00880C94" w:rsidRDefault="00880C94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PDRRMC Chairman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Gov.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Nelson Dayanghirang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together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with PDRRMO and PSWDO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 staff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distributed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non-food items including blankets, and drinking water.</w:t>
            </w:r>
          </w:p>
          <w:p w14:paraId="6C4B1895" w14:textId="5859F4C0" w:rsidR="00880C94" w:rsidRPr="00880C94" w:rsidRDefault="00880C94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Gov. Dayanghirang also gave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Emergency Cash Assistance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 xml:space="preserve">worth 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Pr="00880C94">
              <w:rPr>
                <w:rFonts w:ascii="Arial" w:hAnsi="Arial" w:cs="Arial"/>
                <w:color w:val="0070C0"/>
                <w:sz w:val="20"/>
                <w:szCs w:val="20"/>
              </w:rPr>
              <w:t>3,000.00 to each of the affected families.</w:t>
            </w:r>
          </w:p>
        </w:tc>
      </w:tr>
    </w:tbl>
    <w:p w14:paraId="46BFA973" w14:textId="77777777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2CD95FA3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36349B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645F0C6" w:rsidR="00C9090C" w:rsidRPr="008268F2" w:rsidRDefault="00BA42B5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8252" w14:textId="77777777" w:rsidR="002E0C2D" w:rsidRDefault="002E0C2D">
      <w:pPr>
        <w:spacing w:after="0" w:line="240" w:lineRule="auto"/>
      </w:pPr>
      <w:r>
        <w:separator/>
      </w:r>
    </w:p>
  </w:endnote>
  <w:endnote w:type="continuationSeparator" w:id="0">
    <w:p w14:paraId="6B9D4743" w14:textId="77777777" w:rsidR="002E0C2D" w:rsidRDefault="002E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25D7886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5B7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5B7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#2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Sto. Niño</w:t>
    </w:r>
    <w:r w:rsidR="0036349B" w:rsidRPr="0036349B">
      <w:rPr>
        <w:rFonts w:ascii="Arial" w:eastAsia="Arial" w:hAnsi="Arial" w:cs="Arial"/>
        <w:sz w:val="14"/>
        <w:szCs w:val="14"/>
      </w:rPr>
      <w:t xml:space="preserve"> Sampalok, Mati City, Davao Oriental</w:t>
    </w:r>
    <w:r w:rsidR="0036349B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 xml:space="preserve">as </w:t>
    </w:r>
    <w:r w:rsidR="0036349B">
      <w:rPr>
        <w:rFonts w:ascii="Arial" w:eastAsia="Arial" w:hAnsi="Arial" w:cs="Arial"/>
        <w:sz w:val="14"/>
        <w:szCs w:val="14"/>
      </w:rPr>
      <w:t xml:space="preserve">of </w:t>
    </w:r>
    <w:r w:rsidR="0086154E">
      <w:rPr>
        <w:rFonts w:ascii="Arial" w:eastAsia="Arial" w:hAnsi="Arial" w:cs="Arial"/>
        <w:sz w:val="14"/>
        <w:szCs w:val="14"/>
      </w:rPr>
      <w:t xml:space="preserve">11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86154E">
      <w:rPr>
        <w:rFonts w:ascii="Arial" w:eastAsia="Arial" w:hAnsi="Arial" w:cs="Arial"/>
        <w:sz w:val="14"/>
        <w:szCs w:val="14"/>
      </w:rPr>
      <w:t>5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4377" w14:textId="77777777" w:rsidR="002E0C2D" w:rsidRDefault="002E0C2D">
      <w:pPr>
        <w:spacing w:after="0" w:line="240" w:lineRule="auto"/>
      </w:pPr>
      <w:r>
        <w:separator/>
      </w:r>
    </w:p>
  </w:footnote>
  <w:footnote w:type="continuationSeparator" w:id="0">
    <w:p w14:paraId="6B5A771F" w14:textId="77777777" w:rsidR="002E0C2D" w:rsidRDefault="002E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4719"/>
    <w:rsid w:val="00103995"/>
    <w:rsid w:val="001149A2"/>
    <w:rsid w:val="00115767"/>
    <w:rsid w:val="00122484"/>
    <w:rsid w:val="00135103"/>
    <w:rsid w:val="001574F4"/>
    <w:rsid w:val="00160D00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6349B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16965"/>
    <w:rsid w:val="005364F5"/>
    <w:rsid w:val="00560611"/>
    <w:rsid w:val="0058197B"/>
    <w:rsid w:val="005838F4"/>
    <w:rsid w:val="00590B6B"/>
    <w:rsid w:val="005B7B3E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649D2"/>
    <w:rsid w:val="00D758DB"/>
    <w:rsid w:val="00D91221"/>
    <w:rsid w:val="00D957D8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7722C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21</cp:revision>
  <dcterms:created xsi:type="dcterms:W3CDTF">2019-02-09T06:26:00Z</dcterms:created>
  <dcterms:modified xsi:type="dcterms:W3CDTF">2019-02-11T09:21:00Z</dcterms:modified>
</cp:coreProperties>
</file>