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A0D27" w:rsidRPr="00B962B8" w:rsidRDefault="003D09A9" w:rsidP="00B962B8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B962B8">
        <w:rPr>
          <w:rFonts w:ascii="Arial" w:eastAsia="Arial" w:hAnsi="Arial" w:cs="Arial"/>
          <w:b/>
          <w:sz w:val="32"/>
          <w:szCs w:val="24"/>
        </w:rPr>
        <w:t>DSWD</w:t>
      </w:r>
      <w:r w:rsidR="00546DEE" w:rsidRPr="00B962B8">
        <w:rPr>
          <w:rFonts w:ascii="Arial" w:eastAsia="Arial" w:hAnsi="Arial" w:cs="Arial"/>
          <w:b/>
          <w:sz w:val="32"/>
          <w:szCs w:val="24"/>
        </w:rPr>
        <w:t xml:space="preserve"> </w:t>
      </w:r>
      <w:r w:rsidRPr="00B962B8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B962B8">
        <w:rPr>
          <w:rFonts w:ascii="Arial" w:eastAsia="Arial" w:hAnsi="Arial" w:cs="Arial"/>
          <w:b/>
          <w:sz w:val="32"/>
          <w:szCs w:val="24"/>
        </w:rPr>
        <w:t xml:space="preserve"> </w:t>
      </w:r>
      <w:r w:rsidRPr="00B962B8">
        <w:rPr>
          <w:rFonts w:ascii="Arial" w:eastAsia="Arial" w:hAnsi="Arial" w:cs="Arial"/>
          <w:b/>
          <w:sz w:val="32"/>
          <w:szCs w:val="24"/>
        </w:rPr>
        <w:t>Report</w:t>
      </w:r>
      <w:r w:rsidR="00546DEE" w:rsidRPr="00B962B8">
        <w:rPr>
          <w:rFonts w:ascii="Arial" w:eastAsia="Arial" w:hAnsi="Arial" w:cs="Arial"/>
          <w:b/>
          <w:sz w:val="32"/>
          <w:szCs w:val="24"/>
        </w:rPr>
        <w:t xml:space="preserve"> </w:t>
      </w:r>
      <w:r w:rsidRPr="00B962B8">
        <w:rPr>
          <w:rFonts w:ascii="Arial" w:eastAsia="Arial" w:hAnsi="Arial" w:cs="Arial"/>
          <w:b/>
          <w:sz w:val="32"/>
          <w:szCs w:val="24"/>
        </w:rPr>
        <w:t>#</w:t>
      </w:r>
      <w:r w:rsidR="00B962B8">
        <w:rPr>
          <w:rFonts w:ascii="Arial" w:eastAsia="Arial" w:hAnsi="Arial" w:cs="Arial"/>
          <w:b/>
          <w:sz w:val="32"/>
          <w:szCs w:val="24"/>
        </w:rPr>
        <w:t>2</w:t>
      </w:r>
      <w:r w:rsidR="00EC3360" w:rsidRPr="00B962B8">
        <w:rPr>
          <w:rFonts w:ascii="Arial" w:eastAsia="Arial" w:hAnsi="Arial" w:cs="Arial"/>
          <w:b/>
          <w:sz w:val="32"/>
          <w:szCs w:val="24"/>
        </w:rPr>
        <w:t xml:space="preserve"> </w:t>
      </w:r>
      <w:r w:rsidRPr="00B962B8">
        <w:rPr>
          <w:rFonts w:ascii="Arial" w:eastAsia="Arial" w:hAnsi="Arial" w:cs="Arial"/>
          <w:b/>
          <w:sz w:val="32"/>
          <w:szCs w:val="24"/>
        </w:rPr>
        <w:t>on</w:t>
      </w:r>
      <w:r w:rsidR="00546DEE" w:rsidRPr="00B962B8">
        <w:rPr>
          <w:rFonts w:ascii="Arial" w:eastAsia="Arial" w:hAnsi="Arial" w:cs="Arial"/>
          <w:b/>
          <w:sz w:val="32"/>
          <w:szCs w:val="24"/>
        </w:rPr>
        <w:t xml:space="preserve"> </w:t>
      </w:r>
      <w:r w:rsidR="006A0D27" w:rsidRPr="00B962B8">
        <w:rPr>
          <w:rFonts w:ascii="Arial" w:eastAsia="Arial" w:hAnsi="Arial" w:cs="Arial"/>
          <w:b/>
          <w:sz w:val="32"/>
          <w:szCs w:val="24"/>
        </w:rPr>
        <w:t>T</w:t>
      </w:r>
      <w:r w:rsidR="00EC3360" w:rsidRPr="00B962B8">
        <w:rPr>
          <w:rFonts w:ascii="Arial" w:eastAsia="Arial" w:hAnsi="Arial" w:cs="Arial"/>
          <w:b/>
          <w:sz w:val="32"/>
          <w:szCs w:val="24"/>
        </w:rPr>
        <w:t xml:space="preserve">ropical </w:t>
      </w:r>
      <w:r w:rsidR="006A0D27" w:rsidRPr="00B962B8">
        <w:rPr>
          <w:rFonts w:ascii="Arial" w:eastAsia="Arial" w:hAnsi="Arial" w:cs="Arial"/>
          <w:b/>
          <w:sz w:val="32"/>
          <w:szCs w:val="24"/>
        </w:rPr>
        <w:t>D</w:t>
      </w:r>
      <w:r w:rsidR="00EC3360" w:rsidRPr="00B962B8">
        <w:rPr>
          <w:rFonts w:ascii="Arial" w:eastAsia="Arial" w:hAnsi="Arial" w:cs="Arial"/>
          <w:b/>
          <w:sz w:val="32"/>
          <w:szCs w:val="24"/>
        </w:rPr>
        <w:t>epression</w:t>
      </w:r>
      <w:r w:rsidR="00114D5E" w:rsidRPr="00B962B8">
        <w:rPr>
          <w:rFonts w:ascii="Arial" w:eastAsia="Arial" w:hAnsi="Arial" w:cs="Arial"/>
          <w:b/>
          <w:sz w:val="32"/>
          <w:szCs w:val="24"/>
        </w:rPr>
        <w:t xml:space="preserve"> “</w:t>
      </w:r>
      <w:r w:rsidR="00515F7A" w:rsidRPr="00B962B8">
        <w:rPr>
          <w:rFonts w:ascii="Arial" w:eastAsia="Arial" w:hAnsi="Arial" w:cs="Arial"/>
          <w:b/>
          <w:sz w:val="32"/>
          <w:szCs w:val="24"/>
        </w:rPr>
        <w:t>EGAY</w:t>
      </w:r>
      <w:r w:rsidR="00114D5E" w:rsidRPr="00B962B8">
        <w:rPr>
          <w:rFonts w:ascii="Arial" w:eastAsia="Arial" w:hAnsi="Arial" w:cs="Arial"/>
          <w:b/>
          <w:sz w:val="32"/>
          <w:szCs w:val="24"/>
        </w:rPr>
        <w:t>”</w:t>
      </w:r>
    </w:p>
    <w:p w:rsidR="00155355" w:rsidRPr="00513E4B" w:rsidRDefault="003D09A9" w:rsidP="00B962B8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513E4B">
        <w:rPr>
          <w:rFonts w:ascii="Arial" w:eastAsia="Arial" w:hAnsi="Arial" w:cs="Arial"/>
          <w:sz w:val="24"/>
          <w:szCs w:val="24"/>
        </w:rPr>
        <w:t>as</w:t>
      </w:r>
      <w:proofErr w:type="gramEnd"/>
      <w:r w:rsidR="00546DEE" w:rsidRPr="00513E4B">
        <w:rPr>
          <w:rFonts w:ascii="Arial" w:eastAsia="Arial" w:hAnsi="Arial" w:cs="Arial"/>
          <w:sz w:val="24"/>
          <w:szCs w:val="24"/>
        </w:rPr>
        <w:t xml:space="preserve"> </w:t>
      </w:r>
      <w:r w:rsidRPr="00513E4B">
        <w:rPr>
          <w:rFonts w:ascii="Arial" w:eastAsia="Arial" w:hAnsi="Arial" w:cs="Arial"/>
          <w:sz w:val="24"/>
          <w:szCs w:val="24"/>
        </w:rPr>
        <w:t>of</w:t>
      </w:r>
      <w:r w:rsidR="00546DEE" w:rsidRPr="00513E4B">
        <w:rPr>
          <w:rFonts w:ascii="Arial" w:eastAsia="Arial" w:hAnsi="Arial" w:cs="Arial"/>
          <w:sz w:val="24"/>
          <w:szCs w:val="24"/>
        </w:rPr>
        <w:t xml:space="preserve"> </w:t>
      </w:r>
      <w:r w:rsidR="00B962B8">
        <w:rPr>
          <w:rFonts w:ascii="Arial" w:eastAsia="Arial" w:hAnsi="Arial" w:cs="Arial"/>
          <w:sz w:val="24"/>
          <w:szCs w:val="24"/>
        </w:rPr>
        <w:t>02</w:t>
      </w:r>
      <w:r w:rsidR="00515F7A" w:rsidRPr="00513E4B">
        <w:rPr>
          <w:rFonts w:ascii="Arial" w:eastAsia="Arial" w:hAnsi="Arial" w:cs="Arial"/>
          <w:sz w:val="24"/>
          <w:szCs w:val="24"/>
        </w:rPr>
        <w:t xml:space="preserve"> July</w:t>
      </w:r>
      <w:r w:rsidR="005156DC" w:rsidRPr="00513E4B">
        <w:rPr>
          <w:rFonts w:ascii="Arial" w:eastAsia="Arial" w:hAnsi="Arial" w:cs="Arial"/>
          <w:sz w:val="24"/>
          <w:szCs w:val="24"/>
        </w:rPr>
        <w:t xml:space="preserve"> </w:t>
      </w:r>
      <w:r w:rsidR="003C0BF5" w:rsidRPr="00513E4B">
        <w:rPr>
          <w:rFonts w:ascii="Arial" w:eastAsia="Arial" w:hAnsi="Arial" w:cs="Arial"/>
          <w:sz w:val="24"/>
          <w:szCs w:val="24"/>
        </w:rPr>
        <w:t>2019</w:t>
      </w:r>
      <w:r w:rsidRPr="00513E4B">
        <w:rPr>
          <w:rFonts w:ascii="Arial" w:eastAsia="Arial" w:hAnsi="Arial" w:cs="Arial"/>
          <w:sz w:val="24"/>
          <w:szCs w:val="24"/>
        </w:rPr>
        <w:t>,</w:t>
      </w:r>
      <w:r w:rsidR="00546DEE" w:rsidRPr="00513E4B">
        <w:rPr>
          <w:rFonts w:ascii="Arial" w:eastAsia="Arial" w:hAnsi="Arial" w:cs="Arial"/>
          <w:sz w:val="24"/>
          <w:szCs w:val="24"/>
        </w:rPr>
        <w:t xml:space="preserve"> </w:t>
      </w:r>
      <w:r w:rsidR="002057CB" w:rsidRPr="00513E4B">
        <w:rPr>
          <w:rFonts w:ascii="Arial" w:eastAsia="Arial" w:hAnsi="Arial" w:cs="Arial"/>
          <w:sz w:val="24"/>
          <w:szCs w:val="24"/>
        </w:rPr>
        <w:t>5</w:t>
      </w:r>
      <w:r w:rsidR="00B962B8">
        <w:rPr>
          <w:rFonts w:ascii="Arial" w:eastAsia="Arial" w:hAnsi="Arial" w:cs="Arial"/>
          <w:sz w:val="24"/>
          <w:szCs w:val="24"/>
        </w:rPr>
        <w:t>A</w:t>
      </w:r>
      <w:r w:rsidR="00A846BD" w:rsidRPr="00513E4B">
        <w:rPr>
          <w:rFonts w:ascii="Arial" w:eastAsia="Arial" w:hAnsi="Arial" w:cs="Arial"/>
          <w:sz w:val="24"/>
          <w:szCs w:val="24"/>
        </w:rPr>
        <w:t>M</w:t>
      </w:r>
    </w:p>
    <w:p w:rsidR="00CA5761" w:rsidRPr="00513E4B" w:rsidRDefault="00CA5761" w:rsidP="00B962B8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:rsidR="00CA5761" w:rsidRPr="00513E4B" w:rsidRDefault="001B5507" w:rsidP="001B5507">
      <w:pPr>
        <w:pStyle w:val="NormalWeb"/>
        <w:tabs>
          <w:tab w:val="left" w:pos="8970"/>
        </w:tabs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ab/>
      </w:r>
    </w:p>
    <w:p w:rsidR="00A81C78" w:rsidRPr="00DD476F" w:rsidRDefault="00114D5E" w:rsidP="00B962B8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DD476F">
        <w:rPr>
          <w:rFonts w:ascii="Arial" w:hAnsi="Arial" w:cs="Arial"/>
          <w:b/>
          <w:color w:val="002060"/>
          <w:sz w:val="28"/>
        </w:rPr>
        <w:t>Situation Overview</w:t>
      </w:r>
    </w:p>
    <w:p w:rsidR="00B932C1" w:rsidRDefault="00B932C1" w:rsidP="00B962B8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</w:p>
    <w:p w:rsidR="003925D6" w:rsidRPr="00513E4B" w:rsidRDefault="003925D6" w:rsidP="00B962B8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On 29 June 2019, the Low Pressure Area east of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Virac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Catanduanes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has developed into a Tropical Depression and was named “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Egay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”. It has generally moved northwestward. Tropical Depression “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Egay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” has eventually weakened into a Low Pressure Area on 01 July 2019.</w:t>
      </w:r>
    </w:p>
    <w:p w:rsidR="00F20E47" w:rsidRPr="00DD476F" w:rsidRDefault="00F20E47" w:rsidP="00B962B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Cs/>
          <w:color w:val="auto"/>
          <w:sz w:val="16"/>
          <w:szCs w:val="24"/>
        </w:rPr>
      </w:pPr>
    </w:p>
    <w:p w:rsidR="00A81C78" w:rsidRPr="00DD476F" w:rsidRDefault="00A81C78" w:rsidP="00B962B8">
      <w:pPr>
        <w:pStyle w:val="NoSpacing1"/>
        <w:ind w:left="2880" w:firstLine="720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DD476F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bookmarkStart w:id="3" w:name="_Situational_Report"/>
      <w:bookmarkStart w:id="4" w:name="_Assistance_Centers_and"/>
      <w:bookmarkStart w:id="5" w:name="_Critical_Areas"/>
      <w:bookmarkEnd w:id="3"/>
      <w:bookmarkEnd w:id="4"/>
      <w:bookmarkEnd w:id="5"/>
      <w:r w:rsidRPr="00DD476F">
        <w:rPr>
          <w:rFonts w:ascii="Arial" w:hAnsi="Arial" w:cs="Arial"/>
          <w:i/>
          <w:color w:val="0070C0"/>
          <w:sz w:val="16"/>
          <w:szCs w:val="24"/>
        </w:rPr>
        <w:fldChar w:fldCharType="begin"/>
      </w:r>
      <w:r w:rsidR="00CE7C6C" w:rsidRPr="00DD476F">
        <w:rPr>
          <w:rFonts w:ascii="Arial" w:hAnsi="Arial" w:cs="Arial"/>
          <w:i/>
          <w:color w:val="0070C0"/>
          <w:sz w:val="16"/>
          <w:szCs w:val="24"/>
        </w:rPr>
        <w:instrText>HYPERLINK "http://bagong.pagasa.dost.gov.ph/tropical-cyclone/severe-weather-bulletin"</w:instrText>
      </w:r>
      <w:r w:rsidRPr="00DD476F">
        <w:rPr>
          <w:rFonts w:ascii="Arial" w:hAnsi="Arial" w:cs="Arial"/>
          <w:i/>
          <w:color w:val="0070C0"/>
          <w:sz w:val="16"/>
          <w:szCs w:val="24"/>
        </w:rPr>
        <w:fldChar w:fldCharType="separate"/>
      </w:r>
      <w:r w:rsidRPr="00DD476F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 xml:space="preserve">DOST-PAGASA </w:t>
      </w:r>
      <w:r w:rsidR="00CE7C6C" w:rsidRPr="00DD476F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Sever</w:t>
      </w:r>
      <w:r w:rsidRPr="00DD476F">
        <w:rPr>
          <w:rFonts w:ascii="Arial" w:hAnsi="Arial" w:cs="Arial"/>
          <w:i/>
          <w:color w:val="0070C0"/>
          <w:sz w:val="16"/>
          <w:szCs w:val="24"/>
        </w:rPr>
        <w:fldChar w:fldCharType="end"/>
      </w:r>
      <w:r w:rsidR="00CE7C6C" w:rsidRPr="00DD476F">
        <w:rPr>
          <w:rFonts w:ascii="Arial" w:hAnsi="Arial" w:cs="Arial"/>
          <w:i/>
          <w:color w:val="0070C0"/>
          <w:sz w:val="16"/>
          <w:szCs w:val="24"/>
        </w:rPr>
        <w:t>e Weather Bulletin</w:t>
      </w:r>
    </w:p>
    <w:p w:rsidR="001D3B9F" w:rsidRPr="00513E4B" w:rsidRDefault="001D3B9F" w:rsidP="00B962B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bookmarkStart w:id="6" w:name="_Prepositioned_Resources:_Stockpile_1"/>
      <w:bookmarkEnd w:id="6"/>
    </w:p>
    <w:p w:rsidR="001D3B9F" w:rsidRPr="00513E4B" w:rsidRDefault="001D3B9F" w:rsidP="00B23038">
      <w:pPr>
        <w:pStyle w:val="ListParagraph"/>
        <w:numPr>
          <w:ilvl w:val="0"/>
          <w:numId w:val="3"/>
        </w:numPr>
        <w:spacing w:after="0" w:line="240" w:lineRule="auto"/>
        <w:ind w:left="540" w:hanging="540"/>
        <w:rPr>
          <w:rFonts w:ascii="Arial" w:eastAsia="Arial" w:hAnsi="Arial" w:cs="Arial"/>
          <w:b/>
          <w:color w:val="002060"/>
          <w:sz w:val="24"/>
          <w:szCs w:val="24"/>
        </w:rPr>
      </w:pPr>
      <w:r w:rsidRPr="00513E4B">
        <w:rPr>
          <w:rFonts w:ascii="Arial" w:eastAsia="Arial" w:hAnsi="Arial" w:cs="Arial"/>
          <w:b/>
          <w:color w:val="002060"/>
          <w:sz w:val="24"/>
          <w:szCs w:val="24"/>
        </w:rPr>
        <w:t>Status of Affected Families</w:t>
      </w:r>
      <w:r w:rsidR="00935CD4" w:rsidRPr="00513E4B">
        <w:rPr>
          <w:rFonts w:ascii="Arial" w:eastAsia="Arial" w:hAnsi="Arial" w:cs="Arial"/>
          <w:b/>
          <w:color w:val="002060"/>
          <w:sz w:val="24"/>
          <w:szCs w:val="24"/>
        </w:rPr>
        <w:t xml:space="preserve"> / Persons</w:t>
      </w:r>
    </w:p>
    <w:p w:rsidR="001D3B9F" w:rsidRPr="00513E4B" w:rsidRDefault="001D3B9F" w:rsidP="00B962B8">
      <w:pPr>
        <w:pStyle w:val="ListParagraph"/>
        <w:spacing w:after="0" w:line="240" w:lineRule="auto"/>
        <w:ind w:left="540"/>
        <w:rPr>
          <w:rFonts w:ascii="Arial" w:eastAsia="Arial" w:hAnsi="Arial" w:cs="Arial"/>
          <w:b/>
          <w:color w:val="002060"/>
          <w:sz w:val="24"/>
          <w:szCs w:val="24"/>
        </w:rPr>
      </w:pPr>
      <w:r w:rsidRPr="00513E4B">
        <w:rPr>
          <w:rFonts w:ascii="Arial" w:hAnsi="Arial" w:cs="Arial"/>
          <w:sz w:val="24"/>
          <w:szCs w:val="24"/>
        </w:rPr>
        <w:t xml:space="preserve">A total of </w:t>
      </w:r>
      <w:r w:rsidRPr="00513E4B">
        <w:rPr>
          <w:rFonts w:ascii="Arial" w:hAnsi="Arial" w:cs="Arial"/>
          <w:b/>
          <w:color w:val="0070C0"/>
          <w:sz w:val="24"/>
          <w:szCs w:val="24"/>
        </w:rPr>
        <w:t>60 families</w:t>
      </w:r>
      <w:r w:rsidRPr="00513E4B">
        <w:rPr>
          <w:rFonts w:ascii="Arial" w:hAnsi="Arial" w:cs="Arial"/>
          <w:color w:val="0070C0"/>
          <w:sz w:val="24"/>
          <w:szCs w:val="24"/>
        </w:rPr>
        <w:t xml:space="preserve"> </w:t>
      </w:r>
      <w:r w:rsidRPr="00513E4B">
        <w:rPr>
          <w:rFonts w:ascii="Arial" w:hAnsi="Arial" w:cs="Arial"/>
          <w:sz w:val="24"/>
          <w:szCs w:val="24"/>
        </w:rPr>
        <w:t xml:space="preserve">or </w:t>
      </w:r>
      <w:r w:rsidRPr="00513E4B">
        <w:rPr>
          <w:rFonts w:ascii="Arial" w:hAnsi="Arial" w:cs="Arial"/>
          <w:b/>
          <w:color w:val="0070C0"/>
          <w:sz w:val="24"/>
          <w:szCs w:val="24"/>
        </w:rPr>
        <w:t>232 persons</w:t>
      </w:r>
      <w:r w:rsidRPr="00513E4B">
        <w:rPr>
          <w:rFonts w:ascii="Arial" w:hAnsi="Arial" w:cs="Arial"/>
          <w:color w:val="0070C0"/>
          <w:sz w:val="24"/>
          <w:szCs w:val="24"/>
        </w:rPr>
        <w:t xml:space="preserve"> </w:t>
      </w:r>
      <w:r w:rsidRPr="00513E4B">
        <w:rPr>
          <w:rFonts w:ascii="Arial" w:hAnsi="Arial" w:cs="Arial"/>
          <w:sz w:val="24"/>
          <w:szCs w:val="24"/>
        </w:rPr>
        <w:t xml:space="preserve">were affected by the effects of Tropical Depression </w:t>
      </w:r>
      <w:proofErr w:type="spellStart"/>
      <w:r w:rsidRPr="00513E4B">
        <w:rPr>
          <w:rFonts w:ascii="Arial" w:hAnsi="Arial" w:cs="Arial"/>
          <w:sz w:val="24"/>
          <w:szCs w:val="24"/>
        </w:rPr>
        <w:t>Egay</w:t>
      </w:r>
      <w:proofErr w:type="spellEnd"/>
      <w:r w:rsidRPr="00513E4B">
        <w:rPr>
          <w:rFonts w:ascii="Arial" w:hAnsi="Arial" w:cs="Arial"/>
          <w:sz w:val="24"/>
          <w:szCs w:val="24"/>
        </w:rPr>
        <w:t xml:space="preserve"> in </w:t>
      </w:r>
      <w:r w:rsidRPr="00513E4B">
        <w:rPr>
          <w:rFonts w:ascii="Arial" w:hAnsi="Arial" w:cs="Arial"/>
          <w:b/>
          <w:color w:val="0070C0"/>
          <w:sz w:val="24"/>
          <w:szCs w:val="24"/>
        </w:rPr>
        <w:t>Region III</w:t>
      </w:r>
      <w:r w:rsidRPr="00513E4B">
        <w:rPr>
          <w:rFonts w:ascii="Arial" w:hAnsi="Arial" w:cs="Arial"/>
          <w:color w:val="0070C0"/>
          <w:sz w:val="24"/>
          <w:szCs w:val="24"/>
        </w:rPr>
        <w:t xml:space="preserve"> </w:t>
      </w:r>
      <w:r w:rsidRPr="00513E4B">
        <w:rPr>
          <w:rFonts w:ascii="Arial" w:hAnsi="Arial" w:cs="Arial"/>
          <w:sz w:val="24"/>
          <w:szCs w:val="24"/>
        </w:rPr>
        <w:t>(see Table 1).</w:t>
      </w:r>
    </w:p>
    <w:p w:rsidR="001D3B9F" w:rsidRPr="00513E4B" w:rsidRDefault="001D3B9F" w:rsidP="00B962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D3B9F" w:rsidRPr="00DD476F" w:rsidRDefault="001D3B9F" w:rsidP="00B962B8">
      <w:pPr>
        <w:spacing w:after="0" w:line="240" w:lineRule="auto"/>
        <w:ind w:firstLine="540"/>
        <w:contextualSpacing/>
        <w:rPr>
          <w:rFonts w:ascii="Arial" w:hAnsi="Arial" w:cs="Arial"/>
          <w:b/>
          <w:i/>
          <w:sz w:val="20"/>
          <w:szCs w:val="24"/>
        </w:rPr>
      </w:pPr>
      <w:r w:rsidRPr="00DD476F">
        <w:rPr>
          <w:rFonts w:ascii="Arial" w:hAnsi="Arial" w:cs="Arial"/>
          <w:b/>
          <w:i/>
          <w:sz w:val="20"/>
          <w:szCs w:val="24"/>
        </w:rPr>
        <w:t>Table 1. Number of Affected Families / Persons</w:t>
      </w:r>
    </w:p>
    <w:tbl>
      <w:tblPr>
        <w:tblW w:w="4828" w:type="pct"/>
        <w:tblInd w:w="535" w:type="dxa"/>
        <w:tblLook w:val="04A0" w:firstRow="1" w:lastRow="0" w:firstColumn="1" w:lastColumn="0" w:noHBand="0" w:noVBand="1"/>
      </w:tblPr>
      <w:tblGrid>
        <w:gridCol w:w="266"/>
        <w:gridCol w:w="7476"/>
        <w:gridCol w:w="2693"/>
        <w:gridCol w:w="2209"/>
        <w:gridCol w:w="2183"/>
      </w:tblGrid>
      <w:tr w:rsidR="001D3B9F" w:rsidRPr="00DD476F" w:rsidTr="00D73349">
        <w:trPr>
          <w:trHeight w:val="20"/>
        </w:trPr>
        <w:tc>
          <w:tcPr>
            <w:tcW w:w="26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1D3B9F" w:rsidRPr="001D3B9F" w:rsidRDefault="001D3B9F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1D3B9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3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1D3B9F" w:rsidRPr="001D3B9F" w:rsidRDefault="001D3B9F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1D3B9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NUMBER OF AFFECTED </w:t>
            </w:r>
          </w:p>
        </w:tc>
      </w:tr>
      <w:tr w:rsidR="001D3B9F" w:rsidRPr="00DD476F" w:rsidTr="00D73349">
        <w:trPr>
          <w:trHeight w:val="20"/>
        </w:trPr>
        <w:tc>
          <w:tcPr>
            <w:tcW w:w="26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9F" w:rsidRPr="001D3B9F" w:rsidRDefault="001D3B9F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1D3B9F" w:rsidRPr="001D3B9F" w:rsidRDefault="001D3B9F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1D3B9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Barangays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1D3B9F" w:rsidRPr="001D3B9F" w:rsidRDefault="001D3B9F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1D3B9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Families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1D3B9F" w:rsidRPr="001D3B9F" w:rsidRDefault="001D3B9F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1D3B9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Persons </w:t>
            </w:r>
          </w:p>
        </w:tc>
      </w:tr>
      <w:tr w:rsidR="001D3B9F" w:rsidRPr="00DD476F" w:rsidTr="00D73349">
        <w:trPr>
          <w:trHeight w:val="20"/>
        </w:trPr>
        <w:tc>
          <w:tcPr>
            <w:tcW w:w="2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D3B9F" w:rsidRPr="001D3B9F" w:rsidRDefault="001D3B9F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D3B9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REGION III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D3B9F" w:rsidRPr="001D3B9F" w:rsidRDefault="001D3B9F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D3B9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D3B9F" w:rsidRPr="001D3B9F" w:rsidRDefault="001D3B9F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D3B9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60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D3B9F" w:rsidRPr="001D3B9F" w:rsidRDefault="001D3B9F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D3B9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232</w:t>
            </w:r>
          </w:p>
        </w:tc>
      </w:tr>
      <w:tr w:rsidR="001D3B9F" w:rsidRPr="00DD476F" w:rsidTr="00D73349">
        <w:trPr>
          <w:trHeight w:val="20"/>
        </w:trPr>
        <w:tc>
          <w:tcPr>
            <w:tcW w:w="261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D3B9F" w:rsidRPr="001D3B9F" w:rsidRDefault="001D3B9F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proofErr w:type="spellStart"/>
            <w:r w:rsidRPr="001D3B9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Bulacan</w:t>
            </w:r>
            <w:proofErr w:type="spellEnd"/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D3B9F" w:rsidRPr="001D3B9F" w:rsidRDefault="001D3B9F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D3B9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D3B9F" w:rsidRPr="001D3B9F" w:rsidRDefault="001D3B9F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D3B9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D3B9F" w:rsidRPr="001D3B9F" w:rsidRDefault="001D3B9F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D3B9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150</w:t>
            </w:r>
          </w:p>
        </w:tc>
      </w:tr>
      <w:tr w:rsidR="001D3B9F" w:rsidRPr="00DD476F" w:rsidTr="00D73349">
        <w:trPr>
          <w:trHeight w:val="20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3B9F" w:rsidRPr="001D3B9F" w:rsidRDefault="001D3B9F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eastAsia="Times New Roman" w:cs="Times New Roman"/>
                <w:sz w:val="20"/>
                <w:szCs w:val="24"/>
              </w:rPr>
            </w:pPr>
            <w:r w:rsidRPr="001D3B9F">
              <w:rPr>
                <w:rFonts w:eastAsia="Times New Roman" w:cs="Times New Roman"/>
                <w:sz w:val="20"/>
                <w:szCs w:val="24"/>
              </w:rPr>
              <w:t> 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9F" w:rsidRPr="001D3B9F" w:rsidRDefault="001D3B9F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1D3B9F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City of </w:t>
            </w:r>
            <w:proofErr w:type="spellStart"/>
            <w:r w:rsidRPr="001D3B9F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Malolos</w:t>
            </w:r>
            <w:proofErr w:type="spellEnd"/>
            <w:r w:rsidRPr="001D3B9F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(capital)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9F" w:rsidRPr="001D3B9F" w:rsidRDefault="001D3B9F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1D3B9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9F" w:rsidRPr="001D3B9F" w:rsidRDefault="001D3B9F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1D3B9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30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9F" w:rsidRPr="001D3B9F" w:rsidRDefault="001D3B9F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1D3B9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150</w:t>
            </w:r>
          </w:p>
        </w:tc>
      </w:tr>
      <w:tr w:rsidR="001D3B9F" w:rsidRPr="00DD476F" w:rsidTr="00D73349">
        <w:trPr>
          <w:trHeight w:val="20"/>
        </w:trPr>
        <w:tc>
          <w:tcPr>
            <w:tcW w:w="26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D3B9F" w:rsidRPr="001D3B9F" w:rsidRDefault="001D3B9F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proofErr w:type="spellStart"/>
            <w:r w:rsidRPr="001D3B9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Zambales</w:t>
            </w:r>
            <w:proofErr w:type="spellEnd"/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D3B9F" w:rsidRPr="001D3B9F" w:rsidRDefault="001D3B9F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D3B9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D3B9F" w:rsidRPr="001D3B9F" w:rsidRDefault="001D3B9F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D3B9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D3B9F" w:rsidRPr="001D3B9F" w:rsidRDefault="001D3B9F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D3B9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82</w:t>
            </w:r>
          </w:p>
        </w:tc>
      </w:tr>
      <w:tr w:rsidR="001D3B9F" w:rsidRPr="00DD476F" w:rsidTr="00D73349">
        <w:trPr>
          <w:trHeight w:val="20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B9F" w:rsidRPr="001D3B9F" w:rsidRDefault="001D3B9F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eastAsia="Times New Roman" w:cs="Times New Roman"/>
                <w:sz w:val="20"/>
                <w:szCs w:val="24"/>
              </w:rPr>
            </w:pPr>
            <w:r w:rsidRPr="001D3B9F">
              <w:rPr>
                <w:rFonts w:eastAsia="Times New Roman" w:cs="Times New Roman"/>
                <w:sz w:val="20"/>
                <w:szCs w:val="24"/>
              </w:rPr>
              <w:t> 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9F" w:rsidRPr="001D3B9F" w:rsidRDefault="001D3B9F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1D3B9F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Castillejos</w:t>
            </w:r>
            <w:proofErr w:type="spellEnd"/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9F" w:rsidRPr="001D3B9F" w:rsidRDefault="001D3B9F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1D3B9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9F" w:rsidRPr="001D3B9F" w:rsidRDefault="001D3B9F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1D3B9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20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9F" w:rsidRPr="001D3B9F" w:rsidRDefault="001D3B9F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1D3B9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47</w:t>
            </w:r>
          </w:p>
        </w:tc>
      </w:tr>
      <w:tr w:rsidR="001D3B9F" w:rsidRPr="00DD476F" w:rsidTr="00D73349">
        <w:trPr>
          <w:trHeight w:val="20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3B9F" w:rsidRPr="001D3B9F" w:rsidRDefault="001D3B9F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eastAsia="Times New Roman" w:cs="Times New Roman"/>
                <w:sz w:val="20"/>
                <w:szCs w:val="24"/>
              </w:rPr>
            </w:pPr>
            <w:r w:rsidRPr="001D3B9F">
              <w:rPr>
                <w:rFonts w:eastAsia="Times New Roman" w:cs="Times New Roman"/>
                <w:sz w:val="20"/>
                <w:szCs w:val="24"/>
              </w:rPr>
              <w:t> 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9F" w:rsidRPr="001D3B9F" w:rsidRDefault="001D3B9F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1D3B9F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Olongapo</w:t>
            </w:r>
            <w:proofErr w:type="spellEnd"/>
            <w:r w:rsidRPr="001D3B9F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City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9F" w:rsidRPr="001D3B9F" w:rsidRDefault="001D3B9F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1D3B9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9F" w:rsidRPr="001D3B9F" w:rsidRDefault="001D3B9F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1D3B9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10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9F" w:rsidRPr="001D3B9F" w:rsidRDefault="001D3B9F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1D3B9F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35</w:t>
            </w:r>
          </w:p>
        </w:tc>
      </w:tr>
    </w:tbl>
    <w:p w:rsidR="00D73349" w:rsidRPr="00DD476F" w:rsidRDefault="00D73349" w:rsidP="00B962B8">
      <w:pPr>
        <w:pStyle w:val="NoSpacing1"/>
        <w:ind w:left="2880" w:firstLine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:rsidR="00D73349" w:rsidRPr="00DD476F" w:rsidRDefault="00D73349" w:rsidP="00B962B8">
      <w:pPr>
        <w:pStyle w:val="NoSpacing1"/>
        <w:ind w:left="2880" w:firstLine="720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DD476F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r w:rsidRPr="00DD476F">
        <w:rPr>
          <w:rFonts w:ascii="Arial" w:hAnsi="Arial" w:cs="Arial"/>
          <w:i/>
          <w:color w:val="0070C0"/>
          <w:sz w:val="16"/>
          <w:szCs w:val="24"/>
        </w:rPr>
        <w:t>DSWD-FO III</w:t>
      </w:r>
    </w:p>
    <w:p w:rsidR="004808D9" w:rsidRPr="00513E4B" w:rsidRDefault="004808D9" w:rsidP="00B962B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E40FFE" w:rsidRDefault="00E40FFE">
      <w:pPr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935CD4" w:rsidRPr="00513E4B" w:rsidRDefault="00935CD4" w:rsidP="00B23038">
      <w:pPr>
        <w:pStyle w:val="ListParagraph"/>
        <w:numPr>
          <w:ilvl w:val="0"/>
          <w:numId w:val="3"/>
        </w:numPr>
        <w:spacing w:after="0" w:line="240" w:lineRule="auto"/>
        <w:ind w:left="540" w:hanging="540"/>
        <w:rPr>
          <w:rFonts w:ascii="Arial" w:eastAsia="Arial" w:hAnsi="Arial" w:cs="Arial"/>
          <w:b/>
          <w:color w:val="002060"/>
          <w:sz w:val="24"/>
          <w:szCs w:val="24"/>
        </w:rPr>
      </w:pPr>
      <w:r w:rsidRPr="00513E4B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Status of Displaced Families / Persons</w:t>
      </w:r>
    </w:p>
    <w:p w:rsidR="00935CD4" w:rsidRPr="00513E4B" w:rsidRDefault="00935CD4" w:rsidP="00B23038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  <w:r w:rsidRPr="00513E4B">
        <w:rPr>
          <w:rFonts w:ascii="Arial" w:hAnsi="Arial" w:cs="Arial"/>
          <w:sz w:val="24"/>
          <w:szCs w:val="24"/>
        </w:rPr>
        <w:t xml:space="preserve">There are </w:t>
      </w:r>
      <w:r w:rsidRPr="00513E4B">
        <w:rPr>
          <w:rFonts w:ascii="Arial" w:hAnsi="Arial" w:cs="Arial"/>
          <w:b/>
          <w:color w:val="0070C0"/>
          <w:sz w:val="24"/>
          <w:szCs w:val="24"/>
        </w:rPr>
        <w:t>35 families</w:t>
      </w:r>
      <w:r w:rsidRPr="00513E4B">
        <w:rPr>
          <w:rFonts w:ascii="Arial" w:hAnsi="Arial" w:cs="Arial"/>
          <w:color w:val="0070C0"/>
          <w:sz w:val="24"/>
          <w:szCs w:val="24"/>
        </w:rPr>
        <w:t xml:space="preserve"> </w:t>
      </w:r>
      <w:r w:rsidRPr="00513E4B">
        <w:rPr>
          <w:rFonts w:ascii="Arial" w:hAnsi="Arial" w:cs="Arial"/>
          <w:sz w:val="24"/>
          <w:szCs w:val="24"/>
        </w:rPr>
        <w:t xml:space="preserve">or </w:t>
      </w:r>
      <w:r w:rsidRPr="00513E4B">
        <w:rPr>
          <w:rFonts w:ascii="Arial" w:hAnsi="Arial" w:cs="Arial"/>
          <w:b/>
          <w:color w:val="0070C0"/>
          <w:sz w:val="24"/>
          <w:szCs w:val="24"/>
        </w:rPr>
        <w:t>100 persons</w:t>
      </w:r>
      <w:r w:rsidRPr="00513E4B">
        <w:rPr>
          <w:rFonts w:ascii="Arial" w:hAnsi="Arial" w:cs="Arial"/>
          <w:color w:val="0070C0"/>
          <w:sz w:val="24"/>
          <w:szCs w:val="24"/>
        </w:rPr>
        <w:t xml:space="preserve"> </w:t>
      </w:r>
      <w:r w:rsidRPr="00513E4B">
        <w:rPr>
          <w:rFonts w:ascii="Arial" w:hAnsi="Arial" w:cs="Arial"/>
          <w:sz w:val="24"/>
          <w:szCs w:val="24"/>
        </w:rPr>
        <w:t xml:space="preserve">who are currently staying in </w:t>
      </w:r>
      <w:r w:rsidRPr="00513E4B">
        <w:rPr>
          <w:rFonts w:ascii="Arial" w:hAnsi="Arial" w:cs="Arial"/>
          <w:b/>
          <w:color w:val="0070C0"/>
          <w:sz w:val="24"/>
          <w:szCs w:val="24"/>
        </w:rPr>
        <w:t>three (3) evacuation centers</w:t>
      </w:r>
      <w:r w:rsidRPr="00513E4B">
        <w:rPr>
          <w:rFonts w:ascii="Arial" w:hAnsi="Arial" w:cs="Arial"/>
          <w:color w:val="0070C0"/>
          <w:sz w:val="24"/>
          <w:szCs w:val="24"/>
        </w:rPr>
        <w:t xml:space="preserve"> </w:t>
      </w:r>
      <w:r w:rsidRPr="00513E4B">
        <w:rPr>
          <w:rFonts w:ascii="Arial" w:hAnsi="Arial" w:cs="Arial"/>
          <w:color w:val="auto"/>
          <w:sz w:val="24"/>
          <w:szCs w:val="24"/>
        </w:rPr>
        <w:t xml:space="preserve">in </w:t>
      </w:r>
      <w:proofErr w:type="spellStart"/>
      <w:r w:rsidRPr="00513E4B">
        <w:rPr>
          <w:rFonts w:ascii="Arial" w:hAnsi="Arial" w:cs="Arial"/>
          <w:b/>
          <w:color w:val="0070C0"/>
          <w:sz w:val="24"/>
          <w:szCs w:val="24"/>
        </w:rPr>
        <w:t>Zambales</w:t>
      </w:r>
      <w:proofErr w:type="spellEnd"/>
      <w:r w:rsidRPr="00513E4B">
        <w:rPr>
          <w:rFonts w:ascii="Arial" w:hAnsi="Arial" w:cs="Arial"/>
          <w:color w:val="0070C0"/>
          <w:sz w:val="24"/>
          <w:szCs w:val="24"/>
        </w:rPr>
        <w:t xml:space="preserve"> </w:t>
      </w:r>
      <w:r w:rsidRPr="00513E4B">
        <w:rPr>
          <w:rFonts w:ascii="Arial" w:hAnsi="Arial" w:cs="Arial"/>
          <w:sz w:val="24"/>
          <w:szCs w:val="24"/>
        </w:rPr>
        <w:t>(see Table 2).</w:t>
      </w:r>
    </w:p>
    <w:p w:rsidR="00935CD4" w:rsidRPr="00513E4B" w:rsidRDefault="00935CD4" w:rsidP="00B962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35CD4" w:rsidRPr="00DD476F" w:rsidRDefault="00935CD4" w:rsidP="00B962B8">
      <w:pPr>
        <w:spacing w:after="0" w:line="240" w:lineRule="auto"/>
        <w:ind w:left="180" w:firstLine="720"/>
        <w:contextualSpacing/>
        <w:rPr>
          <w:rFonts w:ascii="Arial" w:hAnsi="Arial" w:cs="Arial"/>
          <w:b/>
          <w:i/>
          <w:sz w:val="20"/>
          <w:szCs w:val="24"/>
        </w:rPr>
      </w:pPr>
      <w:r w:rsidRPr="00DD476F">
        <w:rPr>
          <w:rFonts w:ascii="Arial" w:hAnsi="Arial" w:cs="Arial"/>
          <w:b/>
          <w:i/>
          <w:sz w:val="20"/>
          <w:szCs w:val="24"/>
        </w:rPr>
        <w:t>Table 2. Number of Displaced Families / Persons Inside Evacuation Centers</w:t>
      </w:r>
    </w:p>
    <w:tbl>
      <w:tblPr>
        <w:tblW w:w="4699" w:type="pct"/>
        <w:tblInd w:w="895" w:type="dxa"/>
        <w:tblLook w:val="04A0" w:firstRow="1" w:lastRow="0" w:firstColumn="1" w:lastColumn="0" w:noHBand="0" w:noVBand="1"/>
      </w:tblPr>
      <w:tblGrid>
        <w:gridCol w:w="272"/>
        <w:gridCol w:w="3688"/>
        <w:gridCol w:w="1930"/>
        <w:gridCol w:w="1732"/>
        <w:gridCol w:w="1700"/>
        <w:gridCol w:w="1709"/>
        <w:gridCol w:w="1700"/>
        <w:gridCol w:w="1700"/>
      </w:tblGrid>
      <w:tr w:rsidR="00935CD4" w:rsidRPr="00DD476F" w:rsidTr="00E76B49">
        <w:trPr>
          <w:trHeight w:val="20"/>
          <w:tblHeader/>
        </w:trPr>
        <w:tc>
          <w:tcPr>
            <w:tcW w:w="13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935CD4" w:rsidRPr="00935CD4" w:rsidRDefault="00935CD4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935C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2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935CD4" w:rsidRPr="00935CD4" w:rsidRDefault="00935CD4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935C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NUMBER OF EVACUATION CENTERS (ECs) </w:t>
            </w:r>
          </w:p>
        </w:tc>
        <w:tc>
          <w:tcPr>
            <w:tcW w:w="23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935CD4" w:rsidRPr="00935CD4" w:rsidRDefault="00935CD4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935C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INSIDE ECs </w:t>
            </w:r>
          </w:p>
        </w:tc>
      </w:tr>
      <w:tr w:rsidR="00D73349" w:rsidRPr="00DD476F" w:rsidTr="00E76B49">
        <w:trPr>
          <w:trHeight w:val="20"/>
          <w:tblHeader/>
        </w:trPr>
        <w:tc>
          <w:tcPr>
            <w:tcW w:w="13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D4" w:rsidRPr="00935CD4" w:rsidRDefault="00935CD4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12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D4" w:rsidRPr="00935CD4" w:rsidRDefault="00935CD4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935CD4" w:rsidRPr="00935CD4" w:rsidRDefault="00935CD4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935C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Families 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935CD4" w:rsidRPr="00935CD4" w:rsidRDefault="00935CD4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935C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Persons </w:t>
            </w:r>
          </w:p>
        </w:tc>
      </w:tr>
      <w:tr w:rsidR="00D73349" w:rsidRPr="00DD476F" w:rsidTr="00E76B49">
        <w:trPr>
          <w:trHeight w:val="20"/>
          <w:tblHeader/>
        </w:trPr>
        <w:tc>
          <w:tcPr>
            <w:tcW w:w="13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CD4" w:rsidRPr="00935CD4" w:rsidRDefault="00935CD4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935CD4" w:rsidRPr="00935CD4" w:rsidRDefault="00935CD4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935C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CUM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935CD4" w:rsidRPr="00935CD4" w:rsidRDefault="00935CD4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935C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NOW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935CD4" w:rsidRPr="00935CD4" w:rsidRDefault="00935CD4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935C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CUM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935CD4" w:rsidRPr="00935CD4" w:rsidRDefault="00935CD4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935C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NOW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935CD4" w:rsidRPr="00935CD4" w:rsidRDefault="00935CD4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935C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CUM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935CD4" w:rsidRPr="00935CD4" w:rsidRDefault="00935CD4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935C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NOW </w:t>
            </w:r>
          </w:p>
        </w:tc>
      </w:tr>
      <w:tr w:rsidR="00D73349" w:rsidRPr="00DD476F" w:rsidTr="00E76B49">
        <w:trPr>
          <w:trHeight w:val="20"/>
        </w:trPr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5CD4" w:rsidRPr="00935CD4" w:rsidRDefault="00935CD4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935CD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REGION III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5CD4" w:rsidRPr="00935CD4" w:rsidRDefault="00935CD4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935CD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5CD4" w:rsidRPr="00935CD4" w:rsidRDefault="00935CD4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935CD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5CD4" w:rsidRPr="00935CD4" w:rsidRDefault="00935CD4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935CD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5CD4" w:rsidRPr="00935CD4" w:rsidRDefault="00935CD4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935CD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5CD4" w:rsidRPr="00935CD4" w:rsidRDefault="00935CD4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935CD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5CD4" w:rsidRPr="00935CD4" w:rsidRDefault="00935CD4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935CD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100</w:t>
            </w:r>
          </w:p>
        </w:tc>
      </w:tr>
      <w:tr w:rsidR="00D73349" w:rsidRPr="00DD476F" w:rsidTr="00E76B49">
        <w:trPr>
          <w:trHeight w:val="20"/>
        </w:trPr>
        <w:tc>
          <w:tcPr>
            <w:tcW w:w="1372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35CD4" w:rsidRPr="00935CD4" w:rsidRDefault="00935CD4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proofErr w:type="spellStart"/>
            <w:r w:rsidRPr="00935CD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Zambales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35CD4" w:rsidRPr="00935CD4" w:rsidRDefault="00935CD4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935CD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35CD4" w:rsidRPr="00935CD4" w:rsidRDefault="00935CD4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935CD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35CD4" w:rsidRPr="00935CD4" w:rsidRDefault="00935CD4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935CD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35CD4" w:rsidRPr="00935CD4" w:rsidRDefault="00935CD4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935CD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35CD4" w:rsidRPr="00935CD4" w:rsidRDefault="00935CD4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935CD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35CD4" w:rsidRPr="00935CD4" w:rsidRDefault="00935CD4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935CD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100</w:t>
            </w:r>
          </w:p>
        </w:tc>
      </w:tr>
      <w:tr w:rsidR="00D73349" w:rsidRPr="00DD476F" w:rsidTr="00E76B49">
        <w:trPr>
          <w:trHeight w:val="20"/>
        </w:trPr>
        <w:tc>
          <w:tcPr>
            <w:tcW w:w="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5CD4" w:rsidRPr="00935CD4" w:rsidRDefault="00935CD4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935CD4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1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CD4" w:rsidRPr="00935CD4" w:rsidRDefault="00935CD4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935CD4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Castillejos</w:t>
            </w:r>
            <w:proofErr w:type="spellEnd"/>
          </w:p>
        </w:tc>
        <w:tc>
          <w:tcPr>
            <w:tcW w:w="6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D4" w:rsidRPr="00935CD4" w:rsidRDefault="00935CD4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935C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D4" w:rsidRPr="00935CD4" w:rsidRDefault="00935CD4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935C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D4" w:rsidRPr="00935CD4" w:rsidRDefault="00935CD4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935C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15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D4" w:rsidRPr="00935CD4" w:rsidRDefault="00935CD4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935C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15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D4" w:rsidRPr="00935CD4" w:rsidRDefault="00935CD4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935C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53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D4" w:rsidRPr="00935CD4" w:rsidRDefault="00935CD4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935C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53</w:t>
            </w:r>
          </w:p>
        </w:tc>
      </w:tr>
      <w:tr w:rsidR="00D73349" w:rsidRPr="00DD476F" w:rsidTr="00E76B49">
        <w:trPr>
          <w:trHeight w:val="20"/>
        </w:trPr>
        <w:tc>
          <w:tcPr>
            <w:tcW w:w="9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CD4" w:rsidRPr="00935CD4" w:rsidRDefault="00935CD4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935CD4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12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D4" w:rsidRPr="00935CD4" w:rsidRDefault="00935CD4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935CD4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Olongapo</w:t>
            </w:r>
            <w:proofErr w:type="spellEnd"/>
            <w:r w:rsidRPr="00935CD4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City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D4" w:rsidRPr="00935CD4" w:rsidRDefault="00935CD4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935C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D4" w:rsidRPr="00935CD4" w:rsidRDefault="00935CD4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935C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D4" w:rsidRPr="00935CD4" w:rsidRDefault="00935CD4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935C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D4" w:rsidRPr="00935CD4" w:rsidRDefault="00935CD4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935C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20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D4" w:rsidRPr="00935CD4" w:rsidRDefault="00935CD4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935C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47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D4" w:rsidRPr="00935CD4" w:rsidRDefault="00935CD4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935CD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47</w:t>
            </w:r>
          </w:p>
        </w:tc>
      </w:tr>
    </w:tbl>
    <w:p w:rsidR="00D73349" w:rsidRPr="00DD476F" w:rsidRDefault="00D73349" w:rsidP="00B962B8">
      <w:pPr>
        <w:pStyle w:val="NoSpacing1"/>
        <w:ind w:left="2880" w:firstLine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:rsidR="00D73349" w:rsidRPr="00DD476F" w:rsidRDefault="00D73349" w:rsidP="00B962B8">
      <w:pPr>
        <w:pStyle w:val="NoSpacing1"/>
        <w:ind w:left="2880" w:firstLine="720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DD476F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r w:rsidRPr="00DD476F">
        <w:rPr>
          <w:rFonts w:ascii="Arial" w:hAnsi="Arial" w:cs="Arial"/>
          <w:i/>
          <w:color w:val="0070C0"/>
          <w:sz w:val="16"/>
          <w:szCs w:val="24"/>
        </w:rPr>
        <w:t>DSWD-FO III</w:t>
      </w:r>
    </w:p>
    <w:p w:rsidR="00935CD4" w:rsidRPr="00513E4B" w:rsidRDefault="00935CD4" w:rsidP="00B962B8">
      <w:pPr>
        <w:spacing w:after="0" w:line="240" w:lineRule="auto"/>
        <w:ind w:firstLine="540"/>
        <w:contextualSpacing/>
        <w:rPr>
          <w:rFonts w:ascii="Arial" w:hAnsi="Arial" w:cs="Arial"/>
          <w:b/>
          <w:i/>
          <w:sz w:val="24"/>
          <w:szCs w:val="24"/>
        </w:rPr>
      </w:pPr>
    </w:p>
    <w:p w:rsidR="00E76B49" w:rsidRPr="00513E4B" w:rsidRDefault="00E76B49" w:rsidP="00B23038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  <w:r w:rsidRPr="00513E4B">
        <w:rPr>
          <w:rFonts w:ascii="Arial" w:hAnsi="Arial" w:cs="Arial"/>
          <w:sz w:val="24"/>
          <w:szCs w:val="24"/>
        </w:rPr>
        <w:t xml:space="preserve">There are </w:t>
      </w:r>
      <w:r w:rsidR="00775BFB" w:rsidRPr="00513E4B">
        <w:rPr>
          <w:rFonts w:ascii="Arial" w:hAnsi="Arial" w:cs="Arial"/>
          <w:b/>
          <w:color w:val="0070C0"/>
          <w:sz w:val="24"/>
          <w:szCs w:val="24"/>
        </w:rPr>
        <w:t xml:space="preserve">5 </w:t>
      </w:r>
      <w:r w:rsidRPr="00513E4B">
        <w:rPr>
          <w:rFonts w:ascii="Arial" w:hAnsi="Arial" w:cs="Arial"/>
          <w:b/>
          <w:color w:val="0070C0"/>
          <w:sz w:val="24"/>
          <w:szCs w:val="24"/>
        </w:rPr>
        <w:t>families</w:t>
      </w:r>
      <w:r w:rsidRPr="00513E4B">
        <w:rPr>
          <w:rFonts w:ascii="Arial" w:hAnsi="Arial" w:cs="Arial"/>
          <w:color w:val="0070C0"/>
          <w:sz w:val="24"/>
          <w:szCs w:val="24"/>
        </w:rPr>
        <w:t xml:space="preserve"> </w:t>
      </w:r>
      <w:r w:rsidRPr="00513E4B">
        <w:rPr>
          <w:rFonts w:ascii="Arial" w:hAnsi="Arial" w:cs="Arial"/>
          <w:sz w:val="24"/>
          <w:szCs w:val="24"/>
        </w:rPr>
        <w:t xml:space="preserve">or </w:t>
      </w:r>
      <w:r w:rsidR="00775BFB" w:rsidRPr="00513E4B">
        <w:rPr>
          <w:rFonts w:ascii="Arial" w:hAnsi="Arial" w:cs="Arial"/>
          <w:b/>
          <w:color w:val="0070C0"/>
          <w:sz w:val="24"/>
          <w:szCs w:val="24"/>
        </w:rPr>
        <w:t xml:space="preserve">17 </w:t>
      </w:r>
      <w:r w:rsidRPr="00513E4B">
        <w:rPr>
          <w:rFonts w:ascii="Arial" w:hAnsi="Arial" w:cs="Arial"/>
          <w:b/>
          <w:color w:val="0070C0"/>
          <w:sz w:val="24"/>
          <w:szCs w:val="24"/>
        </w:rPr>
        <w:t>persons</w:t>
      </w:r>
      <w:r w:rsidRPr="00513E4B">
        <w:rPr>
          <w:rFonts w:ascii="Arial" w:hAnsi="Arial" w:cs="Arial"/>
          <w:color w:val="0070C0"/>
          <w:sz w:val="24"/>
          <w:szCs w:val="24"/>
        </w:rPr>
        <w:t xml:space="preserve"> </w:t>
      </w:r>
      <w:r w:rsidRPr="00513E4B">
        <w:rPr>
          <w:rFonts w:ascii="Arial" w:hAnsi="Arial" w:cs="Arial"/>
          <w:sz w:val="24"/>
          <w:szCs w:val="24"/>
        </w:rPr>
        <w:t xml:space="preserve">who are staying </w:t>
      </w:r>
      <w:r w:rsidR="00775BFB" w:rsidRPr="00513E4B">
        <w:rPr>
          <w:rFonts w:ascii="Arial" w:hAnsi="Arial" w:cs="Arial"/>
          <w:sz w:val="24"/>
          <w:szCs w:val="24"/>
        </w:rPr>
        <w:t xml:space="preserve">with their relatives and/or friends </w:t>
      </w:r>
      <w:r w:rsidRPr="00513E4B">
        <w:rPr>
          <w:rFonts w:ascii="Arial" w:hAnsi="Arial" w:cs="Arial"/>
          <w:sz w:val="24"/>
          <w:szCs w:val="24"/>
        </w:rPr>
        <w:t xml:space="preserve">(see Table </w:t>
      </w:r>
      <w:r w:rsidR="007E2730">
        <w:rPr>
          <w:rFonts w:ascii="Arial" w:hAnsi="Arial" w:cs="Arial"/>
          <w:sz w:val="24"/>
          <w:szCs w:val="24"/>
        </w:rPr>
        <w:t>3</w:t>
      </w:r>
      <w:bookmarkStart w:id="7" w:name="_GoBack"/>
      <w:bookmarkEnd w:id="7"/>
      <w:r w:rsidRPr="00513E4B">
        <w:rPr>
          <w:rFonts w:ascii="Arial" w:hAnsi="Arial" w:cs="Arial"/>
          <w:sz w:val="24"/>
          <w:szCs w:val="24"/>
        </w:rPr>
        <w:t>).</w:t>
      </w:r>
    </w:p>
    <w:p w:rsidR="00E76B49" w:rsidRPr="00513E4B" w:rsidRDefault="00E76B49" w:rsidP="00B962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76B49" w:rsidRPr="00DD476F" w:rsidRDefault="00775BFB" w:rsidP="00B962B8">
      <w:pPr>
        <w:spacing w:after="0" w:line="240" w:lineRule="auto"/>
        <w:ind w:left="180" w:firstLine="720"/>
        <w:contextualSpacing/>
        <w:rPr>
          <w:rFonts w:ascii="Arial" w:hAnsi="Arial" w:cs="Arial"/>
          <w:b/>
          <w:i/>
          <w:sz w:val="20"/>
          <w:szCs w:val="24"/>
        </w:rPr>
      </w:pPr>
      <w:r w:rsidRPr="00DD476F">
        <w:rPr>
          <w:rFonts w:ascii="Arial" w:hAnsi="Arial" w:cs="Arial"/>
          <w:b/>
          <w:i/>
          <w:sz w:val="20"/>
          <w:szCs w:val="24"/>
        </w:rPr>
        <w:t>Table 3</w:t>
      </w:r>
      <w:r w:rsidR="00E76B49" w:rsidRPr="00DD476F">
        <w:rPr>
          <w:rFonts w:ascii="Arial" w:hAnsi="Arial" w:cs="Arial"/>
          <w:b/>
          <w:i/>
          <w:sz w:val="20"/>
          <w:szCs w:val="24"/>
        </w:rPr>
        <w:t>. Number of Displaced Families / Persons Outside Evacuation Centers</w:t>
      </w:r>
    </w:p>
    <w:tbl>
      <w:tblPr>
        <w:tblW w:w="4707" w:type="pct"/>
        <w:tblInd w:w="895" w:type="dxa"/>
        <w:tblLook w:val="04A0" w:firstRow="1" w:lastRow="0" w:firstColumn="1" w:lastColumn="0" w:noHBand="0" w:noVBand="1"/>
      </w:tblPr>
      <w:tblGrid>
        <w:gridCol w:w="273"/>
        <w:gridCol w:w="7738"/>
        <w:gridCol w:w="1572"/>
        <w:gridCol w:w="1651"/>
        <w:gridCol w:w="1573"/>
        <w:gridCol w:w="1648"/>
      </w:tblGrid>
      <w:tr w:rsidR="00B962B8" w:rsidRPr="00DD476F" w:rsidTr="00BD2540">
        <w:trPr>
          <w:trHeight w:val="20"/>
        </w:trPr>
        <w:tc>
          <w:tcPr>
            <w:tcW w:w="27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E76B49" w:rsidRPr="00E76B49" w:rsidRDefault="00E76B49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E76B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REGION / PROVINCE / MUNICIPALITY</w:t>
            </w:r>
          </w:p>
        </w:tc>
        <w:tc>
          <w:tcPr>
            <w:tcW w:w="22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E76B49" w:rsidRPr="00E76B49" w:rsidRDefault="00E76B49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E76B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OUTSIDE ECs</w:t>
            </w:r>
          </w:p>
        </w:tc>
      </w:tr>
      <w:tr w:rsidR="00E76B49" w:rsidRPr="00DD476F" w:rsidTr="00BD2540">
        <w:trPr>
          <w:trHeight w:val="20"/>
        </w:trPr>
        <w:tc>
          <w:tcPr>
            <w:tcW w:w="27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B49" w:rsidRPr="00E76B49" w:rsidRDefault="00E76B49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E76B49" w:rsidRPr="00E76B49" w:rsidRDefault="00E76B49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E76B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Families</w:t>
            </w:r>
          </w:p>
        </w:tc>
        <w:tc>
          <w:tcPr>
            <w:tcW w:w="11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E76B49" w:rsidRPr="00E76B49" w:rsidRDefault="00E76B49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E76B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Persons</w:t>
            </w:r>
          </w:p>
        </w:tc>
      </w:tr>
      <w:tr w:rsidR="00E76B49" w:rsidRPr="00DD476F" w:rsidTr="00BD2540">
        <w:trPr>
          <w:trHeight w:val="20"/>
        </w:trPr>
        <w:tc>
          <w:tcPr>
            <w:tcW w:w="27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B49" w:rsidRPr="00E76B49" w:rsidRDefault="00E76B49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E76B49" w:rsidRPr="00E76B49" w:rsidRDefault="00E76B49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E76B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CUM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E76B49" w:rsidRPr="00E76B49" w:rsidRDefault="00E76B49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E76B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NOW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E76B49" w:rsidRPr="00E76B49" w:rsidRDefault="00E76B49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E76B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CUM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E76B49" w:rsidRPr="00E76B49" w:rsidRDefault="00E76B49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E76B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NOW</w:t>
            </w:r>
          </w:p>
        </w:tc>
      </w:tr>
      <w:tr w:rsidR="00E76B49" w:rsidRPr="00DD476F" w:rsidTr="00BD2540">
        <w:trPr>
          <w:trHeight w:val="20"/>
        </w:trPr>
        <w:tc>
          <w:tcPr>
            <w:tcW w:w="2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6B49" w:rsidRPr="00E76B49" w:rsidRDefault="00E76B49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E76B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REGION III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6B49" w:rsidRPr="00E76B49" w:rsidRDefault="00E76B49" w:rsidP="003D124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E76B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6B49" w:rsidRPr="00E76B49" w:rsidRDefault="00E76B49" w:rsidP="003D124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E76B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6B49" w:rsidRPr="00E76B49" w:rsidRDefault="00E76B49" w:rsidP="003D124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E76B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6B49" w:rsidRPr="00E76B49" w:rsidRDefault="00E76B49" w:rsidP="003D124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E76B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17</w:t>
            </w:r>
          </w:p>
        </w:tc>
      </w:tr>
      <w:tr w:rsidR="00E76B49" w:rsidRPr="00DD476F" w:rsidTr="00BD2540">
        <w:trPr>
          <w:trHeight w:val="20"/>
        </w:trPr>
        <w:tc>
          <w:tcPr>
            <w:tcW w:w="277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76B49" w:rsidRPr="00E76B49" w:rsidRDefault="00E76B49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proofErr w:type="spellStart"/>
            <w:r w:rsidRPr="00E76B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Zambales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76B49" w:rsidRPr="00E76B49" w:rsidRDefault="00E76B49" w:rsidP="003D124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E76B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76B49" w:rsidRPr="00E76B49" w:rsidRDefault="00E76B49" w:rsidP="003D124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E76B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76B49" w:rsidRPr="00E76B49" w:rsidRDefault="00E76B49" w:rsidP="003D124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E76B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76B49" w:rsidRPr="00E76B49" w:rsidRDefault="00E76B49" w:rsidP="003D124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E76B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17</w:t>
            </w:r>
          </w:p>
        </w:tc>
      </w:tr>
      <w:tr w:rsidR="00E76B49" w:rsidRPr="00DD476F" w:rsidTr="00BD2540">
        <w:trPr>
          <w:trHeight w:val="20"/>
        </w:trPr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B49" w:rsidRPr="00E76B49" w:rsidRDefault="00E76B49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E76B49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2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49" w:rsidRPr="00E76B49" w:rsidRDefault="00E76B49" w:rsidP="00B962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E76B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Castillejos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49" w:rsidRPr="00E76B49" w:rsidRDefault="00E76B49" w:rsidP="003D124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E76B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49" w:rsidRPr="00E76B49" w:rsidRDefault="00E76B49" w:rsidP="003D124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E76B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49" w:rsidRPr="00E76B49" w:rsidRDefault="00E76B49" w:rsidP="003D124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E76B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17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49" w:rsidRPr="00E76B49" w:rsidRDefault="00E76B49" w:rsidP="003D124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E76B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17</w:t>
            </w:r>
          </w:p>
        </w:tc>
      </w:tr>
    </w:tbl>
    <w:p w:rsidR="00513E4B" w:rsidRPr="00DD476F" w:rsidRDefault="00513E4B" w:rsidP="00B962B8">
      <w:pPr>
        <w:pStyle w:val="NoSpacing1"/>
        <w:ind w:left="2880" w:firstLine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:rsidR="00513E4B" w:rsidRPr="00DD476F" w:rsidRDefault="00513E4B" w:rsidP="00B962B8">
      <w:pPr>
        <w:pStyle w:val="NoSpacing1"/>
        <w:ind w:left="2880" w:firstLine="720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DD476F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r w:rsidRPr="00DD476F">
        <w:rPr>
          <w:rFonts w:ascii="Arial" w:hAnsi="Arial" w:cs="Arial"/>
          <w:i/>
          <w:color w:val="0070C0"/>
          <w:sz w:val="16"/>
          <w:szCs w:val="24"/>
        </w:rPr>
        <w:t>DSWD-FO III</w:t>
      </w:r>
    </w:p>
    <w:p w:rsidR="00935CD4" w:rsidRPr="00513E4B" w:rsidRDefault="00935CD4" w:rsidP="003D1243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A81C78" w:rsidRPr="00DD476F" w:rsidRDefault="00A81C78" w:rsidP="00B962B8">
      <w:pPr>
        <w:spacing w:after="0" w:line="240" w:lineRule="auto"/>
        <w:contextualSpacing/>
        <w:rPr>
          <w:rFonts w:ascii="Arial" w:hAnsi="Arial" w:cs="Arial"/>
          <w:sz w:val="28"/>
          <w:szCs w:val="24"/>
        </w:rPr>
      </w:pPr>
      <w:r w:rsidRPr="00DD476F">
        <w:rPr>
          <w:rFonts w:ascii="Arial" w:eastAsia="Arial" w:hAnsi="Arial" w:cs="Arial"/>
          <w:b/>
          <w:color w:val="002060"/>
          <w:sz w:val="28"/>
          <w:szCs w:val="24"/>
        </w:rPr>
        <w:t>Status of Prepositioned Resources: Stockpile and Standby Funds</w:t>
      </w:r>
    </w:p>
    <w:p w:rsidR="00B932C1" w:rsidRPr="00513E4B" w:rsidRDefault="00B932C1" w:rsidP="00B962B8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A81C78" w:rsidRPr="00B03DD1" w:rsidRDefault="00696FAF" w:rsidP="00B962B8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B03DD1">
        <w:rPr>
          <w:rFonts w:ascii="Arial" w:eastAsia="Arial" w:hAnsi="Arial" w:cs="Arial"/>
          <w:color w:val="auto"/>
          <w:sz w:val="24"/>
          <w:szCs w:val="24"/>
        </w:rPr>
        <w:t xml:space="preserve">The DSWD Central Office (CO), Field Offices (FOs), and National Resource Operations Center (NROC) have stockpiles and standby funds amounting to </w:t>
      </w:r>
      <w:r w:rsidR="007A4353" w:rsidRPr="00B03DD1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9B667B" w:rsidRPr="00B03DD1">
        <w:rPr>
          <w:rFonts w:ascii="Arial" w:eastAsia="Arial" w:hAnsi="Arial" w:cs="Arial"/>
          <w:b/>
          <w:color w:val="auto"/>
          <w:sz w:val="24"/>
          <w:szCs w:val="24"/>
        </w:rPr>
        <w:t xml:space="preserve">1,974,755,075.16 </w:t>
      </w:r>
      <w:r w:rsidRPr="00B03DD1">
        <w:rPr>
          <w:rFonts w:ascii="Arial" w:eastAsia="Arial" w:hAnsi="Arial" w:cs="Arial"/>
          <w:color w:val="auto"/>
          <w:sz w:val="24"/>
          <w:szCs w:val="24"/>
        </w:rPr>
        <w:t>with breakdown as follows</w:t>
      </w:r>
      <w:r w:rsidR="002063ED" w:rsidRPr="00B03DD1">
        <w:rPr>
          <w:rFonts w:ascii="Arial" w:eastAsia="Arial" w:hAnsi="Arial" w:cs="Arial"/>
          <w:color w:val="auto"/>
          <w:sz w:val="24"/>
          <w:szCs w:val="24"/>
        </w:rPr>
        <w:t xml:space="preserve"> (see Table 1)</w:t>
      </w:r>
      <w:r w:rsidRPr="00B03DD1">
        <w:rPr>
          <w:rFonts w:ascii="Arial" w:eastAsia="Arial" w:hAnsi="Arial" w:cs="Arial"/>
          <w:color w:val="auto"/>
          <w:sz w:val="24"/>
          <w:szCs w:val="24"/>
        </w:rPr>
        <w:t>:</w:t>
      </w:r>
    </w:p>
    <w:p w:rsidR="0043209E" w:rsidRPr="00B03DD1" w:rsidRDefault="0043209E" w:rsidP="00B962B8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:rsidR="00A81C78" w:rsidRPr="00B03DD1" w:rsidRDefault="00A81C78" w:rsidP="00B23038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hanging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B03DD1">
        <w:rPr>
          <w:rFonts w:ascii="Arial" w:eastAsia="Arial" w:hAnsi="Arial" w:cs="Arial"/>
          <w:b/>
          <w:color w:val="auto"/>
          <w:sz w:val="24"/>
          <w:szCs w:val="24"/>
          <w:highlight w:val="white"/>
        </w:rPr>
        <w:t>Standby Funds</w:t>
      </w:r>
    </w:p>
    <w:p w:rsidR="00A81C78" w:rsidRPr="00B03DD1" w:rsidRDefault="00696FAF" w:rsidP="00B962B8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B03DD1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7A4353" w:rsidRPr="00B03DD1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9B667B" w:rsidRPr="00B03DD1">
        <w:rPr>
          <w:rFonts w:ascii="Arial" w:eastAsia="Arial" w:hAnsi="Arial" w:cs="Arial"/>
          <w:b/>
          <w:color w:val="auto"/>
          <w:sz w:val="24"/>
          <w:szCs w:val="24"/>
        </w:rPr>
        <w:t xml:space="preserve">1,174,771,923.28 </w:t>
      </w:r>
      <w:r w:rsidRPr="00B03DD1">
        <w:rPr>
          <w:rFonts w:ascii="Arial" w:eastAsia="Arial" w:hAnsi="Arial" w:cs="Arial"/>
          <w:color w:val="auto"/>
          <w:sz w:val="24"/>
          <w:szCs w:val="24"/>
        </w:rPr>
        <w:t xml:space="preserve">standby funds in the </w:t>
      </w:r>
      <w:r w:rsidR="00583D8D" w:rsidRPr="00B03DD1">
        <w:rPr>
          <w:rFonts w:ascii="Arial" w:eastAsia="Arial" w:hAnsi="Arial" w:cs="Arial"/>
          <w:color w:val="auto"/>
          <w:sz w:val="24"/>
          <w:szCs w:val="24"/>
        </w:rPr>
        <w:t xml:space="preserve">CO and FOs. Of the said amount, </w:t>
      </w:r>
      <w:r w:rsidR="007A4353" w:rsidRPr="00B03DD1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0359C0" w:rsidRPr="00B03DD1">
        <w:rPr>
          <w:rFonts w:ascii="Arial" w:eastAsia="Arial" w:hAnsi="Arial" w:cs="Arial"/>
          <w:b/>
          <w:color w:val="auto"/>
          <w:sz w:val="24"/>
          <w:szCs w:val="24"/>
        </w:rPr>
        <w:t>1,128,751,613.00</w:t>
      </w:r>
      <w:r w:rsidR="00D700D1" w:rsidRPr="00B03DD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B03DD1">
        <w:rPr>
          <w:rFonts w:ascii="Arial" w:eastAsia="Arial" w:hAnsi="Arial" w:cs="Arial"/>
          <w:color w:val="auto"/>
          <w:sz w:val="24"/>
          <w:szCs w:val="24"/>
        </w:rPr>
        <w:t xml:space="preserve">is the available Quick Response Fund </w:t>
      </w:r>
      <w:r w:rsidR="005F7E3F" w:rsidRPr="00B03DD1">
        <w:rPr>
          <w:rFonts w:ascii="Arial" w:eastAsia="Arial" w:hAnsi="Arial" w:cs="Arial"/>
          <w:color w:val="auto"/>
          <w:sz w:val="24"/>
          <w:szCs w:val="24"/>
        </w:rPr>
        <w:t xml:space="preserve">(QRF) </w:t>
      </w:r>
      <w:r w:rsidRPr="00B03DD1">
        <w:rPr>
          <w:rFonts w:ascii="Arial" w:eastAsia="Arial" w:hAnsi="Arial" w:cs="Arial"/>
          <w:color w:val="auto"/>
          <w:sz w:val="24"/>
          <w:szCs w:val="24"/>
        </w:rPr>
        <w:t>in the CO.</w:t>
      </w:r>
    </w:p>
    <w:p w:rsidR="00A81C78" w:rsidRPr="00B03DD1" w:rsidRDefault="00A81C78" w:rsidP="00B962B8">
      <w:pPr>
        <w:spacing w:after="0" w:line="240" w:lineRule="auto"/>
        <w:ind w:left="720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:rsidR="00A81C78" w:rsidRPr="00B03DD1" w:rsidRDefault="00A81C78" w:rsidP="00B23038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hanging="360"/>
        <w:contextualSpacing/>
        <w:jc w:val="both"/>
        <w:rPr>
          <w:rFonts w:ascii="Arial" w:eastAsia="Arial" w:hAnsi="Arial" w:cs="Arial"/>
          <w:color w:val="auto"/>
          <w:sz w:val="24"/>
          <w:szCs w:val="24"/>
          <w:highlight w:val="white"/>
        </w:rPr>
      </w:pPr>
      <w:r w:rsidRPr="00B03DD1">
        <w:rPr>
          <w:rFonts w:ascii="Arial" w:eastAsia="Arial" w:hAnsi="Arial" w:cs="Arial"/>
          <w:b/>
          <w:color w:val="auto"/>
          <w:sz w:val="24"/>
          <w:szCs w:val="24"/>
        </w:rPr>
        <w:t>Stockpiles</w:t>
      </w:r>
    </w:p>
    <w:p w:rsidR="00A81C78" w:rsidRPr="00B03DD1" w:rsidRDefault="00696FAF" w:rsidP="00B962B8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B03DD1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223D7C" w:rsidRPr="00B03DD1">
        <w:rPr>
          <w:rFonts w:ascii="Arial" w:eastAsia="Arial" w:hAnsi="Arial" w:cs="Arial"/>
          <w:b/>
          <w:color w:val="auto"/>
          <w:sz w:val="24"/>
          <w:szCs w:val="24"/>
        </w:rPr>
        <w:t xml:space="preserve">319,478 </w:t>
      </w:r>
      <w:r w:rsidRPr="00B03DD1">
        <w:rPr>
          <w:rFonts w:ascii="Arial" w:eastAsia="Arial" w:hAnsi="Arial" w:cs="Arial"/>
          <w:b/>
          <w:color w:val="auto"/>
          <w:sz w:val="24"/>
          <w:szCs w:val="24"/>
        </w:rPr>
        <w:t>Family Food Packs (FFPs)</w:t>
      </w:r>
      <w:r w:rsidRPr="00B03DD1">
        <w:rPr>
          <w:rFonts w:ascii="Arial" w:eastAsia="Arial" w:hAnsi="Arial" w:cs="Arial"/>
          <w:color w:val="auto"/>
          <w:sz w:val="24"/>
          <w:szCs w:val="24"/>
        </w:rPr>
        <w:t xml:space="preserve"> amounting to </w:t>
      </w:r>
      <w:r w:rsidR="007A4353" w:rsidRPr="00B03DD1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223D7C" w:rsidRPr="00B03DD1">
        <w:rPr>
          <w:rFonts w:ascii="Arial" w:eastAsia="Arial" w:hAnsi="Arial" w:cs="Arial"/>
          <w:b/>
          <w:color w:val="auto"/>
          <w:sz w:val="24"/>
          <w:szCs w:val="24"/>
        </w:rPr>
        <w:t xml:space="preserve">122,137,558.80 </w:t>
      </w:r>
      <w:r w:rsidRPr="00B03DD1">
        <w:rPr>
          <w:rFonts w:ascii="Arial" w:eastAsia="Arial" w:hAnsi="Arial" w:cs="Arial"/>
          <w:color w:val="auto"/>
          <w:sz w:val="24"/>
          <w:szCs w:val="24"/>
        </w:rPr>
        <w:t xml:space="preserve">and available </w:t>
      </w:r>
      <w:r w:rsidRPr="00B03DD1">
        <w:rPr>
          <w:rFonts w:ascii="Arial" w:eastAsia="Arial" w:hAnsi="Arial" w:cs="Arial"/>
          <w:b/>
          <w:color w:val="auto"/>
          <w:sz w:val="24"/>
          <w:szCs w:val="24"/>
        </w:rPr>
        <w:t>Food and Non-food Items (FNIs)</w:t>
      </w:r>
      <w:r w:rsidRPr="00B03DD1">
        <w:rPr>
          <w:rFonts w:ascii="Arial" w:eastAsia="Arial" w:hAnsi="Arial" w:cs="Arial"/>
          <w:color w:val="auto"/>
          <w:sz w:val="24"/>
          <w:szCs w:val="24"/>
        </w:rPr>
        <w:t xml:space="preserve"> amounting to </w:t>
      </w:r>
      <w:r w:rsidR="007A4353" w:rsidRPr="00B03DD1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223D7C" w:rsidRPr="00B03DD1">
        <w:rPr>
          <w:rFonts w:ascii="Arial" w:eastAsia="Arial" w:hAnsi="Arial" w:cs="Arial"/>
          <w:b/>
          <w:color w:val="auto"/>
          <w:sz w:val="24"/>
          <w:szCs w:val="24"/>
        </w:rPr>
        <w:t>677,845,593.08</w:t>
      </w:r>
      <w:r w:rsidRPr="00B03DD1">
        <w:rPr>
          <w:rFonts w:ascii="Arial" w:eastAsia="Arial" w:hAnsi="Arial" w:cs="Arial"/>
          <w:color w:val="auto"/>
          <w:sz w:val="24"/>
          <w:szCs w:val="24"/>
        </w:rPr>
        <w:t>.</w:t>
      </w:r>
    </w:p>
    <w:p w:rsidR="006C2CB0" w:rsidRPr="00513E4B" w:rsidRDefault="006C2CB0" w:rsidP="00B962B8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715" w:type="dxa"/>
        <w:tblLook w:val="04A0" w:firstRow="1" w:lastRow="0" w:firstColumn="1" w:lastColumn="0" w:noHBand="0" w:noVBand="1"/>
      </w:tblPr>
      <w:tblGrid>
        <w:gridCol w:w="1706"/>
        <w:gridCol w:w="1774"/>
        <w:gridCol w:w="1028"/>
        <w:gridCol w:w="1607"/>
        <w:gridCol w:w="1741"/>
        <w:gridCol w:w="1668"/>
        <w:gridCol w:w="2286"/>
        <w:gridCol w:w="2830"/>
      </w:tblGrid>
      <w:tr w:rsidR="00B03DD1" w:rsidRPr="00B03DD1" w:rsidTr="00BD2540">
        <w:trPr>
          <w:trHeight w:val="20"/>
          <w:tblHeader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FIELD OFFICE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STANDBY FUNDS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STOCKPILES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Total STANDBY FUNDS &amp; STOCKPILE</w:t>
            </w:r>
          </w:p>
        </w:tc>
      </w:tr>
      <w:tr w:rsidR="00B03DD1" w:rsidRPr="00B03DD1" w:rsidTr="00BD2540">
        <w:trPr>
          <w:trHeight w:val="20"/>
          <w:tblHeader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Family Food Packs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Other Food Items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Non Food Items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SUB-TOTAL (Food and NFIs)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03DD1" w:rsidRPr="00B03DD1" w:rsidTr="00BD2540">
        <w:trPr>
          <w:trHeight w:val="20"/>
          <w:tblHeader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Quantity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Total Cost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Total Cost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Total Cost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03DD1" w:rsidRPr="00B03DD1" w:rsidTr="00BD2540">
        <w:trPr>
          <w:trHeight w:val="2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1,174,771,923.28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319,478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122,137,558.80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172,726,260.97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505,119,332.11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677,845,593.08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1,974,755,075.16</w:t>
            </w:r>
          </w:p>
        </w:tc>
      </w:tr>
      <w:tr w:rsidR="00B03DD1" w:rsidRPr="00B03DD1" w:rsidTr="00BD2540">
        <w:trPr>
          <w:trHeight w:val="2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Central Office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1,128,751,613.00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03DD1">
              <w:rPr>
                <w:rFonts w:eastAsia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03DD1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03DD1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03DD1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03DD1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1,128,751,613.00</w:t>
            </w:r>
          </w:p>
        </w:tc>
      </w:tr>
      <w:tr w:rsidR="00B03DD1" w:rsidRPr="00B03DD1" w:rsidTr="00BD2540">
        <w:trPr>
          <w:trHeight w:val="2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NRLMB - NROC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98,900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38,581,422.00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85,134,129.94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337,783,491.28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422,917,621.22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461,499,043.22</w:t>
            </w:r>
          </w:p>
        </w:tc>
      </w:tr>
      <w:tr w:rsidR="00B03DD1" w:rsidRPr="00B03DD1" w:rsidTr="00BD2540">
        <w:trPr>
          <w:trHeight w:val="2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NRLMB - VDRC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11,700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4,212,000.00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1,203,200.00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5,224,562.31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6,427,762.31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10,639,762.31</w:t>
            </w:r>
          </w:p>
        </w:tc>
      </w:tr>
      <w:tr w:rsidR="00B03DD1" w:rsidRPr="00B03DD1" w:rsidTr="00BD2540">
        <w:trPr>
          <w:trHeight w:val="2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2,379,275.00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6,206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2,280,540.84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2,725,567.60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32,634,081.35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35,359,648.95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40,019,464.79</w:t>
            </w:r>
          </w:p>
        </w:tc>
      </w:tr>
      <w:tr w:rsidR="00B03DD1" w:rsidRPr="00B03DD1" w:rsidTr="00BD2540">
        <w:trPr>
          <w:trHeight w:val="2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2,607,537.00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17,434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5,731,851.40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3,352,676.29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349,602.75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3,702,279.04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12,041,667.44</w:t>
            </w:r>
          </w:p>
        </w:tc>
      </w:tr>
      <w:tr w:rsidR="00B03DD1" w:rsidRPr="00B03DD1" w:rsidTr="00BD2540">
        <w:trPr>
          <w:trHeight w:val="2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2,484,557.00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18,595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8,411,049.16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899,919.70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241,706.00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1,141,625.70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12,037,231.86</w:t>
            </w:r>
          </w:p>
        </w:tc>
      </w:tr>
      <w:tr w:rsidR="00B03DD1" w:rsidRPr="00B03DD1" w:rsidTr="00BD2540">
        <w:trPr>
          <w:trHeight w:val="2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2,544,350.00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4,859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1,750,614.94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3,418,826.40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2,398,989.61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5,817,816.01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10,112,780.95</w:t>
            </w:r>
          </w:p>
        </w:tc>
      </w:tr>
      <w:tr w:rsidR="00B03DD1" w:rsidRPr="00B03DD1" w:rsidTr="00BD2540">
        <w:trPr>
          <w:trHeight w:val="2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2,488,811.58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23,129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9,667,922.00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2,881,805.25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859,605.00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3,741,410.25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15,898,143.83</w:t>
            </w:r>
          </w:p>
        </w:tc>
      </w:tr>
      <w:tr w:rsidR="00B03DD1" w:rsidRPr="00B03DD1" w:rsidTr="00BD2540">
        <w:trPr>
          <w:trHeight w:val="2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3,000,000.00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23,217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9,009,854.54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11,417,748.72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40,793,105.97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52,210,854.69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64,220,709.23</w:t>
            </w:r>
          </w:p>
        </w:tc>
      </w:tr>
      <w:tr w:rsidR="00B03DD1" w:rsidRPr="00B03DD1" w:rsidTr="00BD2540">
        <w:trPr>
          <w:trHeight w:val="2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3,000,317.60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7,391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2,665,696.32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9,290,508.10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3,738,152.50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13,028,660.60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18,694,674.52</w:t>
            </w:r>
          </w:p>
        </w:tc>
      </w:tr>
      <w:tr w:rsidR="00B03DD1" w:rsidRPr="00B03DD1" w:rsidTr="00BD2540">
        <w:trPr>
          <w:trHeight w:val="2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3,000,000.00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15,675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5,643,000.00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21,186,085.97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19,988,685.42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41,174,771.39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49,817,771.39</w:t>
            </w:r>
          </w:p>
        </w:tc>
      </w:tr>
      <w:tr w:rsidR="00B03DD1" w:rsidRPr="00B03DD1" w:rsidTr="00BD2540">
        <w:trPr>
          <w:trHeight w:val="2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3,001,960.00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29,306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10,591,774.52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1,331,019.04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1,163,983.00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2,495,002.04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16,088,736.56</w:t>
            </w:r>
          </w:p>
        </w:tc>
      </w:tr>
      <w:tr w:rsidR="00B03DD1" w:rsidRPr="00B03DD1" w:rsidTr="00BD2540">
        <w:trPr>
          <w:trHeight w:val="2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2,510,721.35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10,119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3,642,840.00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813,730.00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3,793,242.35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4,606,972.35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10,760,533.70</w:t>
            </w:r>
          </w:p>
        </w:tc>
      </w:tr>
      <w:tr w:rsidR="00B03DD1" w:rsidRPr="00B03DD1" w:rsidTr="00BD2540">
        <w:trPr>
          <w:trHeight w:val="2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3,000,000.00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7,253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2,735,396.42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5,539,268.20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32,474,481.66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38,013,749.86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43,749,146.28</w:t>
            </w:r>
          </w:p>
        </w:tc>
      </w:tr>
      <w:tr w:rsidR="00B03DD1" w:rsidRPr="00B03DD1" w:rsidTr="00BD2540">
        <w:trPr>
          <w:trHeight w:val="2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3,028,750.00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12,731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4,600,983.40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10,673,200.00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10,286,218.61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20,959,418.61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28,589,152.01</w:t>
            </w:r>
          </w:p>
        </w:tc>
      </w:tr>
      <w:tr w:rsidR="00B03DD1" w:rsidRPr="00B03DD1" w:rsidTr="00BD2540">
        <w:trPr>
          <w:trHeight w:val="2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3,680,801.30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5,908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2,369,108.00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2,769,132.67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851,017.26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3,620,149.93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9,670,059.23</w:t>
            </w:r>
          </w:p>
        </w:tc>
      </w:tr>
      <w:tr w:rsidR="00B03DD1" w:rsidRPr="00B03DD1" w:rsidTr="00BD2540">
        <w:trPr>
          <w:trHeight w:val="2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3,000,000.00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9,608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3,502,386.00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1,707,388.90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6,695,907.45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8,403,296.35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14,905,682.35</w:t>
            </w:r>
          </w:p>
        </w:tc>
      </w:tr>
      <w:tr w:rsidR="00B03DD1" w:rsidRPr="00B03DD1" w:rsidTr="00BD2540">
        <w:trPr>
          <w:trHeight w:val="2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3,292,543.50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1,119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385,740.30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2,960,333.89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928,770.00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3,889,103.89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7,567,387.69</w:t>
            </w:r>
          </w:p>
        </w:tc>
      </w:tr>
      <w:tr w:rsidR="00B03DD1" w:rsidRPr="00B03DD1" w:rsidTr="00BD2540">
        <w:trPr>
          <w:trHeight w:val="2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3,000,685.95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16,328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6,355,378.96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5,421,720.30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4,913,729.59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10,335,449.89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DD1" w:rsidRPr="00B03DD1" w:rsidRDefault="00B03DD1" w:rsidP="00B03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DD1">
              <w:rPr>
                <w:rFonts w:ascii="Arial" w:eastAsia="Times New Roman" w:hAnsi="Arial" w:cs="Arial"/>
                <w:sz w:val="20"/>
                <w:szCs w:val="20"/>
              </w:rPr>
              <w:t>19,691,514.80</w:t>
            </w:r>
          </w:p>
        </w:tc>
      </w:tr>
    </w:tbl>
    <w:p w:rsidR="004C5385" w:rsidRPr="00B03DD1" w:rsidRDefault="00223D7C" w:rsidP="00B962B8">
      <w:pPr>
        <w:spacing w:after="0" w:line="240" w:lineRule="auto"/>
        <w:ind w:firstLine="720"/>
        <w:contextualSpacing/>
        <w:rPr>
          <w:rFonts w:ascii="Arial" w:hAnsi="Arial" w:cs="Arial"/>
          <w:i/>
          <w:sz w:val="16"/>
          <w:szCs w:val="24"/>
        </w:rPr>
      </w:pPr>
      <w:r w:rsidRPr="00B03DD1">
        <w:rPr>
          <w:rFonts w:ascii="Arial" w:hAnsi="Arial" w:cs="Arial"/>
          <w:i/>
          <w:sz w:val="16"/>
          <w:szCs w:val="24"/>
        </w:rPr>
        <w:t xml:space="preserve"> </w:t>
      </w:r>
      <w:r w:rsidR="00295FEF" w:rsidRPr="00B03DD1">
        <w:rPr>
          <w:rFonts w:ascii="Arial" w:hAnsi="Arial" w:cs="Arial"/>
          <w:i/>
          <w:sz w:val="16"/>
          <w:szCs w:val="24"/>
        </w:rPr>
        <w:t>*</w:t>
      </w:r>
      <w:bookmarkStart w:id="8" w:name="_Situational_Report_1"/>
      <w:bookmarkEnd w:id="8"/>
      <w:r w:rsidR="00D700D1" w:rsidRPr="00B03DD1">
        <w:rPr>
          <w:rFonts w:ascii="Arial" w:hAnsi="Arial" w:cs="Arial"/>
          <w:i/>
          <w:sz w:val="16"/>
          <w:szCs w:val="24"/>
        </w:rPr>
        <w:t xml:space="preserve">Quick Response Fund (QRF) as of </w:t>
      </w:r>
      <w:r w:rsidR="000359C0" w:rsidRPr="00B03DD1">
        <w:rPr>
          <w:rFonts w:ascii="Arial" w:hAnsi="Arial" w:cs="Arial"/>
          <w:i/>
          <w:sz w:val="16"/>
          <w:szCs w:val="24"/>
        </w:rPr>
        <w:t>28</w:t>
      </w:r>
      <w:r w:rsidRPr="00B03DD1">
        <w:rPr>
          <w:rFonts w:ascii="Arial" w:hAnsi="Arial" w:cs="Arial"/>
          <w:i/>
          <w:sz w:val="16"/>
          <w:szCs w:val="24"/>
        </w:rPr>
        <w:t xml:space="preserve"> June </w:t>
      </w:r>
      <w:r w:rsidR="00D700D1" w:rsidRPr="00B03DD1">
        <w:rPr>
          <w:rFonts w:ascii="Arial" w:hAnsi="Arial" w:cs="Arial"/>
          <w:i/>
          <w:sz w:val="16"/>
          <w:szCs w:val="24"/>
        </w:rPr>
        <w:t>2019</w:t>
      </w:r>
    </w:p>
    <w:p w:rsidR="00B03DD1" w:rsidRPr="00DD476F" w:rsidRDefault="00B03DD1" w:rsidP="00B03DD1">
      <w:pPr>
        <w:pStyle w:val="NoSpacing1"/>
        <w:ind w:left="2880" w:firstLine="720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DD476F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r w:rsidRPr="00DD476F">
        <w:rPr>
          <w:rFonts w:ascii="Arial" w:hAnsi="Arial" w:cs="Arial"/>
          <w:i/>
          <w:color w:val="0070C0"/>
          <w:sz w:val="16"/>
          <w:szCs w:val="24"/>
        </w:rPr>
        <w:t>DSWD-FO III</w:t>
      </w:r>
    </w:p>
    <w:p w:rsidR="00F20E47" w:rsidRDefault="00F20E47" w:rsidP="00B962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451A1" w:rsidRPr="00513E4B" w:rsidRDefault="005451A1" w:rsidP="00B962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C5006" w:rsidRDefault="00EC5006">
      <w:pPr>
        <w:rPr>
          <w:rFonts w:ascii="Arial" w:eastAsia="Times New Roman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color w:val="002060"/>
          <w:sz w:val="28"/>
          <w:szCs w:val="24"/>
        </w:rPr>
        <w:br w:type="page"/>
      </w:r>
    </w:p>
    <w:p w:rsidR="00A81C78" w:rsidRPr="005451A1" w:rsidRDefault="00A81C78" w:rsidP="00B962B8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5451A1">
        <w:rPr>
          <w:rFonts w:ascii="Arial" w:hAnsi="Arial" w:cs="Arial"/>
          <w:color w:val="002060"/>
          <w:sz w:val="28"/>
          <w:szCs w:val="24"/>
        </w:rPr>
        <w:lastRenderedPageBreak/>
        <w:t>Situational Report</w:t>
      </w:r>
      <w:r w:rsidR="00A834B4" w:rsidRPr="005451A1">
        <w:rPr>
          <w:rFonts w:ascii="Arial" w:hAnsi="Arial" w:cs="Arial"/>
          <w:color w:val="002060"/>
          <w:sz w:val="28"/>
          <w:szCs w:val="24"/>
        </w:rPr>
        <w:t>s</w:t>
      </w:r>
    </w:p>
    <w:p w:rsidR="00376584" w:rsidRPr="00513E4B" w:rsidRDefault="00376584" w:rsidP="00B962B8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9" w:name="_Contact_Information"/>
      <w:bookmarkEnd w:id="9"/>
    </w:p>
    <w:p w:rsidR="00376584" w:rsidRPr="00513E4B" w:rsidRDefault="00F34EA4" w:rsidP="00B962B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13E4B">
        <w:rPr>
          <w:rFonts w:ascii="Arial" w:eastAsia="Arial" w:hAnsi="Arial" w:cs="Arial"/>
          <w:b/>
          <w:sz w:val="24"/>
          <w:szCs w:val="24"/>
        </w:rPr>
        <w:t>DSWD-DR</w:t>
      </w:r>
      <w:r w:rsidR="00376584" w:rsidRPr="00513E4B">
        <w:rPr>
          <w:rFonts w:ascii="Arial" w:eastAsia="Arial" w:hAnsi="Arial" w:cs="Arial"/>
          <w:b/>
          <w:sz w:val="24"/>
          <w:szCs w:val="24"/>
        </w:rPr>
        <w:t>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376584" w:rsidRPr="00513E4B" w:rsidTr="00114D5E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513E4B" w:rsidRDefault="00376584" w:rsidP="00B962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13E4B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513E4B" w:rsidRDefault="00376584" w:rsidP="00B962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13E4B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376584" w:rsidRPr="00513E4B" w:rsidTr="00114D5E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513E4B" w:rsidRDefault="00AE4D03" w:rsidP="00B962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13E4B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  <w:r w:rsidR="00454E8A" w:rsidRPr="00513E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515F7A" w:rsidRPr="00513E4B">
              <w:rPr>
                <w:rFonts w:ascii="Arial" w:hAnsi="Arial" w:cs="Arial"/>
                <w:color w:val="000000" w:themeColor="text1"/>
                <w:sz w:val="24"/>
                <w:szCs w:val="24"/>
              </w:rPr>
              <w:t>July</w:t>
            </w:r>
            <w:r w:rsidR="00411916" w:rsidRPr="00513E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54E8A" w:rsidRPr="00513E4B">
              <w:rPr>
                <w:rFonts w:ascii="Arial" w:hAnsi="Arial" w:cs="Arial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15DBE" w:rsidRPr="00513E4B" w:rsidRDefault="00F76C24" w:rsidP="00B2303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13E4B">
              <w:rPr>
                <w:rFonts w:ascii="Arial" w:eastAsia="Arial" w:hAnsi="Arial" w:cs="Arial"/>
                <w:sz w:val="24"/>
                <w:szCs w:val="24"/>
              </w:rPr>
              <w:t>The Disaster Response Management Bureau (</w:t>
            </w:r>
            <w:r w:rsidR="00C43BDA" w:rsidRPr="00513E4B">
              <w:rPr>
                <w:rFonts w:ascii="Arial" w:eastAsia="Arial" w:hAnsi="Arial" w:cs="Arial"/>
                <w:sz w:val="24"/>
                <w:szCs w:val="24"/>
              </w:rPr>
              <w:t>DRMB</w:t>
            </w:r>
            <w:r w:rsidRPr="00513E4B">
              <w:rPr>
                <w:rFonts w:ascii="Arial" w:eastAsia="Arial" w:hAnsi="Arial" w:cs="Arial"/>
                <w:sz w:val="24"/>
                <w:szCs w:val="24"/>
              </w:rPr>
              <w:t>)</w:t>
            </w:r>
            <w:r w:rsidR="00C43BDA" w:rsidRPr="00513E4B">
              <w:rPr>
                <w:rFonts w:ascii="Arial" w:eastAsia="Arial" w:hAnsi="Arial" w:cs="Arial"/>
                <w:sz w:val="24"/>
                <w:szCs w:val="24"/>
              </w:rPr>
              <w:t xml:space="preserve"> is </w:t>
            </w:r>
            <w:r w:rsidR="00CA0BE7" w:rsidRPr="00513E4B">
              <w:rPr>
                <w:rFonts w:ascii="Arial" w:eastAsia="Arial" w:hAnsi="Arial" w:cs="Arial"/>
                <w:sz w:val="24"/>
                <w:szCs w:val="24"/>
              </w:rPr>
              <w:t>on</w:t>
            </w:r>
            <w:r w:rsidR="00D700D1" w:rsidRPr="00513E4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F31F0A" w:rsidRPr="00513E4B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BLUE</w:t>
            </w:r>
            <w:r w:rsidR="00D700D1" w:rsidRPr="00513E4B">
              <w:rPr>
                <w:rFonts w:ascii="Arial" w:eastAsia="Arial" w:hAnsi="Arial" w:cs="Arial"/>
                <w:sz w:val="24"/>
                <w:szCs w:val="24"/>
              </w:rPr>
              <w:t xml:space="preserve"> Alert </w:t>
            </w:r>
            <w:r w:rsidR="00F31F0A" w:rsidRPr="00513E4B">
              <w:rPr>
                <w:rFonts w:ascii="Arial" w:eastAsia="Arial" w:hAnsi="Arial" w:cs="Arial"/>
                <w:sz w:val="24"/>
                <w:szCs w:val="24"/>
              </w:rPr>
              <w:t>Status</w:t>
            </w:r>
            <w:r w:rsidR="00D700D1" w:rsidRPr="00513E4B">
              <w:rPr>
                <w:rFonts w:ascii="Arial" w:eastAsia="Arial" w:hAnsi="Arial" w:cs="Arial"/>
                <w:sz w:val="24"/>
                <w:szCs w:val="24"/>
              </w:rPr>
              <w:t xml:space="preserve"> and is </w:t>
            </w:r>
            <w:r w:rsidR="00364FB5" w:rsidRPr="00513E4B">
              <w:rPr>
                <w:rFonts w:ascii="Arial" w:eastAsia="Arial" w:hAnsi="Arial" w:cs="Arial"/>
                <w:sz w:val="24"/>
                <w:szCs w:val="24"/>
              </w:rPr>
              <w:t>closely coordinating</w:t>
            </w:r>
            <w:r w:rsidR="00C43BDA" w:rsidRPr="00513E4B">
              <w:rPr>
                <w:rFonts w:ascii="Arial" w:eastAsia="Arial" w:hAnsi="Arial" w:cs="Arial"/>
                <w:sz w:val="24"/>
                <w:szCs w:val="24"/>
              </w:rPr>
              <w:t xml:space="preserve"> with the </w:t>
            </w:r>
            <w:r w:rsidR="009F3CA7" w:rsidRPr="00513E4B">
              <w:rPr>
                <w:rFonts w:ascii="Arial" w:eastAsia="Arial" w:hAnsi="Arial" w:cs="Arial"/>
                <w:sz w:val="24"/>
                <w:szCs w:val="24"/>
              </w:rPr>
              <w:t xml:space="preserve">concerned </w:t>
            </w:r>
            <w:r w:rsidR="00C43BDA" w:rsidRPr="00513E4B">
              <w:rPr>
                <w:rFonts w:ascii="Arial" w:eastAsia="Arial" w:hAnsi="Arial" w:cs="Arial"/>
                <w:sz w:val="24"/>
                <w:szCs w:val="24"/>
              </w:rPr>
              <w:t>DSWD-Field Offices for significant disaster pr</w:t>
            </w:r>
            <w:r w:rsidR="00C15DBE" w:rsidRPr="00513E4B">
              <w:rPr>
                <w:rFonts w:ascii="Arial" w:eastAsia="Arial" w:hAnsi="Arial" w:cs="Arial"/>
                <w:sz w:val="24"/>
                <w:szCs w:val="24"/>
              </w:rPr>
              <w:t>eparedness for response updates.</w:t>
            </w:r>
          </w:p>
          <w:p w:rsidR="00C15DBE" w:rsidRPr="00513E4B" w:rsidRDefault="00C15DBE" w:rsidP="00B2303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13E4B">
              <w:rPr>
                <w:rFonts w:ascii="Arial" w:hAnsi="Arial" w:cs="Arial"/>
                <w:color w:val="000000" w:themeColor="text1"/>
                <w:sz w:val="24"/>
                <w:szCs w:val="24"/>
              </w:rPr>
              <w:t>All QRT members and emergency equipment are on standby and ready for deployment.</w:t>
            </w:r>
          </w:p>
        </w:tc>
      </w:tr>
    </w:tbl>
    <w:p w:rsidR="00EC5006" w:rsidRDefault="00EC5006" w:rsidP="00B962B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04E27" w:rsidRPr="00513E4B" w:rsidRDefault="00904E27" w:rsidP="00B962B8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513E4B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515F7A" w:rsidRPr="00513E4B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904E27" w:rsidRPr="00513E4B" w:rsidTr="0029293E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04E27" w:rsidRPr="00513E4B" w:rsidRDefault="00904E27" w:rsidP="00B962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13E4B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04E27" w:rsidRPr="00513E4B" w:rsidRDefault="00904E27" w:rsidP="00B962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13E4B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096508" w:rsidRPr="00513E4B" w:rsidTr="0029293E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04E27" w:rsidRPr="00513E4B" w:rsidRDefault="00515F7A" w:rsidP="00B962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513E4B">
              <w:rPr>
                <w:rFonts w:ascii="Arial" w:hAnsi="Arial" w:cs="Arial"/>
                <w:color w:val="0070C0"/>
                <w:sz w:val="24"/>
                <w:szCs w:val="24"/>
              </w:rPr>
              <w:t>01 July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50E80" w:rsidRPr="00513E4B" w:rsidRDefault="009272DC" w:rsidP="00B230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8" w:hanging="298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513E4B">
              <w:rPr>
                <w:rFonts w:ascii="Arial" w:eastAsia="Arial" w:hAnsi="Arial" w:cs="Arial"/>
                <w:color w:val="0070C0"/>
                <w:sz w:val="24"/>
                <w:szCs w:val="24"/>
              </w:rPr>
              <w:t>The Disaster Response Management Division (DRMD) of DSWD-FO CAR is continuously monitoring the situation in the Region.</w:t>
            </w:r>
          </w:p>
          <w:p w:rsidR="00B35AA4" w:rsidRPr="00513E4B" w:rsidRDefault="00B35AA4" w:rsidP="00B230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8" w:hanging="298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513E4B">
              <w:rPr>
                <w:rFonts w:ascii="Arial" w:eastAsia="Arial" w:hAnsi="Arial" w:cs="Arial"/>
                <w:color w:val="0070C0"/>
                <w:sz w:val="24"/>
                <w:szCs w:val="24"/>
              </w:rPr>
              <w:t>The DRMD is coordinating with other government agencies/organizations in identifying available warehouses.</w:t>
            </w:r>
          </w:p>
          <w:p w:rsidR="009272DC" w:rsidRPr="00513E4B" w:rsidRDefault="009272DC" w:rsidP="00B230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8" w:hanging="298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513E4B">
              <w:rPr>
                <w:rFonts w:ascii="Arial" w:eastAsia="Arial" w:hAnsi="Arial" w:cs="Arial"/>
                <w:color w:val="0070C0"/>
                <w:sz w:val="24"/>
                <w:szCs w:val="24"/>
              </w:rPr>
              <w:t>The Quick Response Teams (QRTs) of the six (6) Provincial Social Welfare and Development Teams were alerted; members are on standby for possible deployment.</w:t>
            </w:r>
          </w:p>
          <w:p w:rsidR="009272DC" w:rsidRPr="00513E4B" w:rsidRDefault="009272DC" w:rsidP="00B230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8" w:hanging="298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513E4B">
              <w:rPr>
                <w:rFonts w:ascii="Arial" w:eastAsia="Arial" w:hAnsi="Arial" w:cs="Arial"/>
                <w:color w:val="0070C0"/>
                <w:sz w:val="24"/>
                <w:szCs w:val="24"/>
              </w:rPr>
              <w:t>The Municipal Action Teams (MATs) are on standby alert.</w:t>
            </w:r>
          </w:p>
          <w:p w:rsidR="009272DC" w:rsidRPr="00513E4B" w:rsidRDefault="009272DC" w:rsidP="00B230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8" w:hanging="298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513E4B">
              <w:rPr>
                <w:rFonts w:ascii="Arial" w:eastAsia="Arial" w:hAnsi="Arial" w:cs="Arial"/>
                <w:color w:val="0070C0"/>
                <w:sz w:val="24"/>
                <w:szCs w:val="24"/>
              </w:rPr>
              <w:t>DRR-PDO II assigned in the PSWADTs are continuously coordinating with Local Disaster Risk Reduction and Management Offices (LDRRMOs) for updates.</w:t>
            </w:r>
          </w:p>
          <w:p w:rsidR="009272DC" w:rsidRPr="00513E4B" w:rsidRDefault="009272DC" w:rsidP="00B230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8" w:hanging="298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513E4B">
              <w:rPr>
                <w:rFonts w:ascii="Arial" w:eastAsia="Arial" w:hAnsi="Arial" w:cs="Arial"/>
                <w:color w:val="0070C0"/>
                <w:sz w:val="24"/>
                <w:szCs w:val="24"/>
              </w:rPr>
              <w:t>The DSWD-FO CAR Rapid Emergency Telecommunications Team (RETT) is on standby, including the INMARSAT equipment.</w:t>
            </w:r>
          </w:p>
          <w:p w:rsidR="009272DC" w:rsidRPr="00513E4B" w:rsidRDefault="009272DC" w:rsidP="00B230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8" w:hanging="298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513E4B">
              <w:rPr>
                <w:rFonts w:ascii="Arial" w:eastAsia="Arial" w:hAnsi="Arial" w:cs="Arial"/>
                <w:color w:val="0070C0"/>
                <w:sz w:val="24"/>
                <w:szCs w:val="24"/>
              </w:rPr>
              <w:t>The DSWD-FO CAR is on BLUE Alert Status.</w:t>
            </w:r>
          </w:p>
        </w:tc>
      </w:tr>
    </w:tbl>
    <w:p w:rsidR="00904E27" w:rsidRPr="00513E4B" w:rsidRDefault="00904E27" w:rsidP="00B962B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6362F7" w:rsidRPr="00513E4B" w:rsidRDefault="006362F7" w:rsidP="006362F7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513E4B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B708C9"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6362F7" w:rsidRPr="00513E4B" w:rsidTr="009C7C4E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62F7" w:rsidRPr="00513E4B" w:rsidRDefault="006362F7" w:rsidP="009C7C4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13E4B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62F7" w:rsidRPr="00513E4B" w:rsidRDefault="006362F7" w:rsidP="009C7C4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13E4B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6362F7" w:rsidRPr="00513E4B" w:rsidTr="009C7C4E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62F7" w:rsidRPr="00902D56" w:rsidRDefault="006362F7" w:rsidP="009C7C4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902D56">
              <w:rPr>
                <w:rFonts w:ascii="Arial" w:hAnsi="Arial" w:cs="Arial"/>
                <w:color w:val="0070C0"/>
                <w:sz w:val="24"/>
                <w:szCs w:val="24"/>
              </w:rPr>
              <w:t>01 July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62F7" w:rsidRPr="00902D56" w:rsidRDefault="00C1127F" w:rsidP="00B230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2" w:hanging="322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902D56">
              <w:rPr>
                <w:rFonts w:ascii="Arial" w:eastAsia="Arial" w:hAnsi="Arial" w:cs="Arial"/>
                <w:color w:val="0070C0"/>
                <w:sz w:val="24"/>
                <w:szCs w:val="24"/>
              </w:rPr>
              <w:t>The DSWD-FO III QRTs are on standby and ready for deployment.</w:t>
            </w:r>
          </w:p>
          <w:p w:rsidR="00C1127F" w:rsidRPr="00902D56" w:rsidRDefault="00C1127F" w:rsidP="00B230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2" w:hanging="322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902D56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The DSWD Provincial Extension Office (DPEO) in </w:t>
            </w:r>
            <w:proofErr w:type="spellStart"/>
            <w:r w:rsidRPr="00902D56">
              <w:rPr>
                <w:rFonts w:ascii="Arial" w:eastAsia="Arial" w:hAnsi="Arial" w:cs="Arial"/>
                <w:color w:val="0070C0"/>
                <w:sz w:val="24"/>
                <w:szCs w:val="24"/>
              </w:rPr>
              <w:t>Bulacan</w:t>
            </w:r>
            <w:proofErr w:type="spellEnd"/>
            <w:r w:rsidRPr="00902D56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conducted validation in the municipality of </w:t>
            </w:r>
            <w:proofErr w:type="spellStart"/>
            <w:r w:rsidRPr="00902D56">
              <w:rPr>
                <w:rFonts w:ascii="Arial" w:eastAsia="Arial" w:hAnsi="Arial" w:cs="Arial"/>
                <w:color w:val="0070C0"/>
                <w:sz w:val="24"/>
                <w:szCs w:val="24"/>
              </w:rPr>
              <w:t>Marilao</w:t>
            </w:r>
            <w:proofErr w:type="spellEnd"/>
            <w:r w:rsidRPr="00902D56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, </w:t>
            </w:r>
            <w:proofErr w:type="spellStart"/>
            <w:r w:rsidRPr="00902D56">
              <w:rPr>
                <w:rFonts w:ascii="Arial" w:eastAsia="Arial" w:hAnsi="Arial" w:cs="Arial"/>
                <w:color w:val="0070C0"/>
                <w:sz w:val="24"/>
                <w:szCs w:val="24"/>
              </w:rPr>
              <w:t>Bulacan</w:t>
            </w:r>
            <w:proofErr w:type="spellEnd"/>
            <w:r w:rsidRPr="00902D56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relative to the received report from the Office of the President. As per validation, the rescue truck of LGU </w:t>
            </w:r>
            <w:proofErr w:type="spellStart"/>
            <w:r w:rsidRPr="00902D56">
              <w:rPr>
                <w:rFonts w:ascii="Arial" w:eastAsia="Arial" w:hAnsi="Arial" w:cs="Arial"/>
                <w:color w:val="0070C0"/>
                <w:sz w:val="24"/>
                <w:szCs w:val="24"/>
              </w:rPr>
              <w:t>Marilao</w:t>
            </w:r>
            <w:proofErr w:type="spellEnd"/>
            <w:r w:rsidRPr="00902D56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is conducting free-lift operation to individuals who were trapped at SM </w:t>
            </w:r>
            <w:proofErr w:type="spellStart"/>
            <w:r w:rsidRPr="00902D56">
              <w:rPr>
                <w:rFonts w:ascii="Arial" w:eastAsia="Arial" w:hAnsi="Arial" w:cs="Arial"/>
                <w:color w:val="0070C0"/>
                <w:sz w:val="24"/>
                <w:szCs w:val="24"/>
              </w:rPr>
              <w:t>Marilao</w:t>
            </w:r>
            <w:proofErr w:type="spellEnd"/>
            <w:r w:rsidRPr="00902D56">
              <w:rPr>
                <w:rFonts w:ascii="Arial" w:eastAsia="Arial" w:hAnsi="Arial" w:cs="Arial"/>
                <w:color w:val="0070C0"/>
                <w:sz w:val="24"/>
                <w:szCs w:val="24"/>
              </w:rPr>
              <w:t>. Likewise, MDRRMO is continuously patrolling to monitor the number of affected families.</w:t>
            </w:r>
          </w:p>
          <w:p w:rsidR="00C1127F" w:rsidRPr="00902D56" w:rsidRDefault="00C1127F" w:rsidP="00B230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2" w:hanging="322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902D56">
              <w:rPr>
                <w:rFonts w:ascii="Arial" w:eastAsia="Arial" w:hAnsi="Arial" w:cs="Arial"/>
                <w:color w:val="0070C0"/>
                <w:sz w:val="24"/>
                <w:szCs w:val="24"/>
              </w:rPr>
              <w:t>24/7 skeletal duty is activated.</w:t>
            </w:r>
          </w:p>
          <w:p w:rsidR="00C1127F" w:rsidRPr="00902D56" w:rsidRDefault="00C1127F" w:rsidP="00B230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2" w:hanging="322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902D56">
              <w:rPr>
                <w:rFonts w:ascii="Arial" w:eastAsia="Arial" w:hAnsi="Arial" w:cs="Arial"/>
                <w:color w:val="0070C0"/>
                <w:sz w:val="24"/>
                <w:szCs w:val="24"/>
              </w:rPr>
              <w:lastRenderedPageBreak/>
              <w:t>The DSWD-FO III continuously monitoring the weather updates in coordination with the concerned LGUs.</w:t>
            </w:r>
          </w:p>
        </w:tc>
      </w:tr>
    </w:tbl>
    <w:p w:rsidR="006362F7" w:rsidRDefault="006362F7" w:rsidP="00B962B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DF32D2" w:rsidRPr="00513E4B" w:rsidRDefault="00DF32D2" w:rsidP="00B962B8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513E4B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50E80" w:rsidRPr="00513E4B">
        <w:rPr>
          <w:rFonts w:ascii="Arial" w:eastAsia="Arial" w:hAnsi="Arial" w:cs="Arial"/>
          <w:b/>
          <w:sz w:val="24"/>
          <w:szCs w:val="24"/>
        </w:rPr>
        <w:t>CALABARZON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DF32D2" w:rsidRPr="00513E4B" w:rsidTr="006362F7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32D2" w:rsidRPr="00513E4B" w:rsidRDefault="00DF32D2" w:rsidP="00B962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13E4B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32D2" w:rsidRPr="00513E4B" w:rsidRDefault="00DF32D2" w:rsidP="00B962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13E4B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DF32D2" w:rsidRPr="00513E4B" w:rsidTr="006362F7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32D2" w:rsidRPr="00513E4B" w:rsidRDefault="004B7668" w:rsidP="00B962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13E4B">
              <w:rPr>
                <w:rFonts w:ascii="Arial" w:hAnsi="Arial" w:cs="Arial"/>
                <w:color w:val="000000" w:themeColor="text1"/>
                <w:sz w:val="24"/>
                <w:szCs w:val="24"/>
              </w:rPr>
              <w:t>01 J</w:t>
            </w:r>
            <w:r w:rsidR="00150E80" w:rsidRPr="00513E4B">
              <w:rPr>
                <w:rFonts w:ascii="Arial" w:hAnsi="Arial" w:cs="Arial"/>
                <w:color w:val="000000" w:themeColor="text1"/>
                <w:sz w:val="24"/>
                <w:szCs w:val="24"/>
              </w:rPr>
              <w:t>uly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B7668" w:rsidRPr="00513E4B" w:rsidRDefault="004B7668" w:rsidP="00B230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2" w:hanging="32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13E4B">
              <w:rPr>
                <w:rFonts w:ascii="Arial" w:eastAsia="Arial" w:hAnsi="Arial" w:cs="Arial"/>
                <w:sz w:val="24"/>
                <w:szCs w:val="24"/>
              </w:rPr>
              <w:t xml:space="preserve">DSWD-FO </w:t>
            </w:r>
            <w:r w:rsidR="004808D9" w:rsidRPr="00513E4B">
              <w:rPr>
                <w:rFonts w:ascii="Arial" w:eastAsia="Arial" w:hAnsi="Arial" w:cs="Arial"/>
                <w:sz w:val="24"/>
                <w:szCs w:val="24"/>
              </w:rPr>
              <w:t>CALABARZON</w:t>
            </w:r>
            <w:r w:rsidRPr="00513E4B">
              <w:rPr>
                <w:rFonts w:ascii="Arial" w:eastAsia="Arial" w:hAnsi="Arial" w:cs="Arial"/>
                <w:sz w:val="24"/>
                <w:szCs w:val="24"/>
              </w:rPr>
              <w:t xml:space="preserve"> Emergency Operations Center</w:t>
            </w:r>
            <w:r w:rsidR="004808D9" w:rsidRPr="00513E4B"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proofErr w:type="spellStart"/>
            <w:r w:rsidR="004808D9" w:rsidRPr="00513E4B">
              <w:rPr>
                <w:rFonts w:ascii="Arial" w:eastAsia="Arial" w:hAnsi="Arial" w:cs="Arial"/>
                <w:sz w:val="24"/>
                <w:szCs w:val="24"/>
              </w:rPr>
              <w:t>OpCen</w:t>
            </w:r>
            <w:proofErr w:type="spellEnd"/>
            <w:r w:rsidR="004808D9" w:rsidRPr="00513E4B">
              <w:rPr>
                <w:rFonts w:ascii="Arial" w:eastAsia="Arial" w:hAnsi="Arial" w:cs="Arial"/>
                <w:sz w:val="24"/>
                <w:szCs w:val="24"/>
              </w:rPr>
              <w:t>)</w:t>
            </w:r>
            <w:r w:rsidRPr="00513E4B">
              <w:rPr>
                <w:rFonts w:ascii="Arial" w:eastAsia="Arial" w:hAnsi="Arial" w:cs="Arial"/>
                <w:sz w:val="24"/>
                <w:szCs w:val="24"/>
              </w:rPr>
              <w:t xml:space="preserve"> is already activated to monitor the </w:t>
            </w:r>
            <w:r w:rsidR="004808D9" w:rsidRPr="00513E4B">
              <w:rPr>
                <w:rFonts w:ascii="Arial" w:eastAsia="Arial" w:hAnsi="Arial" w:cs="Arial"/>
                <w:sz w:val="24"/>
                <w:szCs w:val="24"/>
              </w:rPr>
              <w:t xml:space="preserve">possible effects of TD </w:t>
            </w:r>
            <w:proofErr w:type="spellStart"/>
            <w:r w:rsidR="004808D9" w:rsidRPr="00513E4B">
              <w:rPr>
                <w:rFonts w:ascii="Arial" w:eastAsia="Arial" w:hAnsi="Arial" w:cs="Arial"/>
                <w:sz w:val="24"/>
                <w:szCs w:val="24"/>
              </w:rPr>
              <w:t>Egay</w:t>
            </w:r>
            <w:proofErr w:type="spellEnd"/>
            <w:r w:rsidR="004808D9" w:rsidRPr="00513E4B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4B7668" w:rsidRPr="00513E4B" w:rsidRDefault="004B7668" w:rsidP="00B230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2" w:hanging="32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13E4B">
              <w:rPr>
                <w:rFonts w:ascii="Arial" w:eastAsia="Arial" w:hAnsi="Arial" w:cs="Arial"/>
                <w:sz w:val="24"/>
                <w:szCs w:val="24"/>
              </w:rPr>
              <w:t>DSWD-FO CALABARZON through the Disaster Response Management Division (DRMD) has been maintaining contact and constant communication with the Local Social Welfare and Development Offices (LSWDOs) with pre-disaster assessments being conducted.</w:t>
            </w:r>
          </w:p>
          <w:p w:rsidR="004808D9" w:rsidRPr="00513E4B" w:rsidRDefault="004808D9" w:rsidP="00B230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2" w:hanging="32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13E4B">
              <w:rPr>
                <w:rFonts w:ascii="Arial" w:eastAsia="Arial" w:hAnsi="Arial" w:cs="Arial"/>
                <w:sz w:val="24"/>
                <w:szCs w:val="24"/>
              </w:rPr>
              <w:t>DSWD-FO CALABARZON instructed LSWDOs and LDRRMOs to be on standby alert and to prepare their respective evacuation centers, and family food packs should need arises.</w:t>
            </w:r>
          </w:p>
          <w:p w:rsidR="004B7668" w:rsidRPr="00513E4B" w:rsidRDefault="004B7668" w:rsidP="00B230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2" w:hanging="32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13E4B">
              <w:rPr>
                <w:rFonts w:ascii="Arial" w:eastAsia="Arial" w:hAnsi="Arial" w:cs="Arial"/>
                <w:sz w:val="24"/>
                <w:szCs w:val="24"/>
              </w:rPr>
              <w:t>DSWD-FO CALABARZON coordinated with SWAD Team Leaders and Provincial Action Team of CALABARZON Provinces.</w:t>
            </w:r>
          </w:p>
          <w:p w:rsidR="004B7668" w:rsidRPr="00513E4B" w:rsidRDefault="004B7668" w:rsidP="00B230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2" w:hanging="32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13E4B">
              <w:rPr>
                <w:rFonts w:ascii="Arial" w:eastAsia="Arial" w:hAnsi="Arial" w:cs="Arial"/>
                <w:sz w:val="24"/>
                <w:szCs w:val="24"/>
              </w:rPr>
              <w:t xml:space="preserve">DSWD-FO CALABARZON coordinated with RDRRMC </w:t>
            </w:r>
            <w:r w:rsidR="004808D9" w:rsidRPr="00513E4B">
              <w:rPr>
                <w:rFonts w:ascii="Arial" w:eastAsia="Arial" w:hAnsi="Arial" w:cs="Arial"/>
                <w:sz w:val="24"/>
                <w:szCs w:val="24"/>
              </w:rPr>
              <w:t>CALABARZON</w:t>
            </w:r>
            <w:r w:rsidRPr="00513E4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3E4B">
              <w:rPr>
                <w:rFonts w:ascii="Arial" w:eastAsia="Arial" w:hAnsi="Arial" w:cs="Arial"/>
                <w:sz w:val="24"/>
                <w:szCs w:val="24"/>
              </w:rPr>
              <w:t>OpCen</w:t>
            </w:r>
            <w:proofErr w:type="spellEnd"/>
            <w:r w:rsidRPr="00513E4B">
              <w:rPr>
                <w:rFonts w:ascii="Arial" w:eastAsia="Arial" w:hAnsi="Arial" w:cs="Arial"/>
                <w:sz w:val="24"/>
                <w:szCs w:val="24"/>
              </w:rPr>
              <w:t xml:space="preserve"> for updates on the preparedness level of the members of the Response Cluster of the region.</w:t>
            </w:r>
          </w:p>
          <w:p w:rsidR="002057CB" w:rsidRPr="00513E4B" w:rsidRDefault="004808D9" w:rsidP="00B230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2" w:hanging="32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13E4B">
              <w:rPr>
                <w:rFonts w:ascii="Arial" w:eastAsia="Arial" w:hAnsi="Arial" w:cs="Arial"/>
                <w:sz w:val="24"/>
                <w:szCs w:val="24"/>
              </w:rPr>
              <w:t>DSWD-</w:t>
            </w:r>
            <w:r w:rsidR="004B7668" w:rsidRPr="00513E4B">
              <w:rPr>
                <w:rFonts w:ascii="Arial" w:eastAsia="Arial" w:hAnsi="Arial" w:cs="Arial"/>
                <w:sz w:val="24"/>
                <w:szCs w:val="24"/>
              </w:rPr>
              <w:t xml:space="preserve">FO </w:t>
            </w:r>
            <w:r w:rsidRPr="00513E4B">
              <w:rPr>
                <w:rFonts w:ascii="Arial" w:eastAsia="Arial" w:hAnsi="Arial" w:cs="Arial"/>
                <w:sz w:val="24"/>
                <w:szCs w:val="24"/>
              </w:rPr>
              <w:t>CALABARZON</w:t>
            </w:r>
            <w:r w:rsidR="004B7668" w:rsidRPr="00513E4B">
              <w:rPr>
                <w:rFonts w:ascii="Arial" w:eastAsia="Arial" w:hAnsi="Arial" w:cs="Arial"/>
                <w:sz w:val="24"/>
                <w:szCs w:val="24"/>
              </w:rPr>
              <w:t xml:space="preserve"> has informed member agencies of the response cluster to be on stand-by alert status and ready for mobilization in case </w:t>
            </w:r>
            <w:r w:rsidR="009B667B" w:rsidRPr="00513E4B">
              <w:rPr>
                <w:rFonts w:ascii="Arial" w:eastAsia="Arial" w:hAnsi="Arial" w:cs="Arial"/>
                <w:sz w:val="24"/>
                <w:szCs w:val="24"/>
              </w:rPr>
              <w:t xml:space="preserve">the </w:t>
            </w:r>
            <w:r w:rsidR="004B7668" w:rsidRPr="00513E4B">
              <w:rPr>
                <w:rFonts w:ascii="Arial" w:eastAsia="Arial" w:hAnsi="Arial" w:cs="Arial"/>
                <w:sz w:val="24"/>
                <w:szCs w:val="24"/>
              </w:rPr>
              <w:t>situation arises.</w:t>
            </w:r>
          </w:p>
          <w:p w:rsidR="004B7668" w:rsidRPr="00513E4B" w:rsidRDefault="002057CB" w:rsidP="00B230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2" w:hanging="32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13E4B">
              <w:rPr>
                <w:rFonts w:ascii="Arial" w:eastAsia="Arial" w:hAnsi="Arial" w:cs="Arial"/>
                <w:sz w:val="24"/>
                <w:szCs w:val="24"/>
              </w:rPr>
              <w:t>The Disaster Response Management Division (DRMD) of DSWD-FO CALABARZON</w:t>
            </w:r>
            <w:r w:rsidR="004B7668" w:rsidRPr="00513E4B">
              <w:rPr>
                <w:rFonts w:ascii="Arial" w:eastAsia="Arial" w:hAnsi="Arial" w:cs="Arial"/>
                <w:sz w:val="24"/>
                <w:szCs w:val="24"/>
              </w:rPr>
              <w:t xml:space="preserve"> is in close coordination with the Local Government Units (LGUs) with regard to the preparedness efforts undertaken in the </w:t>
            </w:r>
            <w:r w:rsidR="0052215E" w:rsidRPr="00513E4B">
              <w:rPr>
                <w:rFonts w:ascii="Arial" w:eastAsia="Arial" w:hAnsi="Arial" w:cs="Arial"/>
                <w:sz w:val="24"/>
                <w:szCs w:val="24"/>
              </w:rPr>
              <w:t xml:space="preserve">flood, landslide and storm surge </w:t>
            </w:r>
            <w:r w:rsidR="004B7668" w:rsidRPr="00513E4B">
              <w:rPr>
                <w:rFonts w:ascii="Arial" w:eastAsia="Arial" w:hAnsi="Arial" w:cs="Arial"/>
                <w:sz w:val="24"/>
                <w:szCs w:val="24"/>
              </w:rPr>
              <w:t>prone areas.</w:t>
            </w:r>
          </w:p>
        </w:tc>
      </w:tr>
    </w:tbl>
    <w:p w:rsidR="00411916" w:rsidRPr="00513E4B" w:rsidRDefault="00411916" w:rsidP="006362F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11916" w:rsidRPr="00513E4B" w:rsidRDefault="00411916" w:rsidP="006362F7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4"/>
          <w:szCs w:val="24"/>
        </w:rPr>
      </w:pPr>
      <w:r w:rsidRPr="00513E4B">
        <w:rPr>
          <w:rFonts w:ascii="Arial" w:eastAsia="Arial" w:hAnsi="Arial" w:cs="Arial"/>
          <w:b/>
          <w:i/>
          <w:sz w:val="24"/>
          <w:szCs w:val="24"/>
        </w:rPr>
        <w:t>*****</w:t>
      </w:r>
    </w:p>
    <w:p w:rsidR="00155355" w:rsidRPr="00513E4B" w:rsidRDefault="003D09A9" w:rsidP="006362F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513E4B">
        <w:rPr>
          <w:rFonts w:ascii="Arial" w:eastAsia="Arial" w:hAnsi="Arial" w:cs="Arial"/>
          <w:i/>
          <w:sz w:val="24"/>
          <w:szCs w:val="24"/>
        </w:rPr>
        <w:t>The</w:t>
      </w:r>
      <w:r w:rsidR="00546DEE" w:rsidRPr="00513E4B">
        <w:rPr>
          <w:rFonts w:ascii="Arial" w:eastAsia="Arial" w:hAnsi="Arial" w:cs="Arial"/>
          <w:i/>
          <w:sz w:val="24"/>
          <w:szCs w:val="24"/>
        </w:rPr>
        <w:t xml:space="preserve"> </w:t>
      </w:r>
      <w:r w:rsidRPr="00513E4B">
        <w:rPr>
          <w:rFonts w:ascii="Arial" w:eastAsia="Arial" w:hAnsi="Arial" w:cs="Arial"/>
          <w:i/>
          <w:sz w:val="24"/>
          <w:szCs w:val="24"/>
        </w:rPr>
        <w:t>Disaster</w:t>
      </w:r>
      <w:r w:rsidR="00546DEE" w:rsidRPr="00513E4B">
        <w:rPr>
          <w:rFonts w:ascii="Arial" w:eastAsia="Arial" w:hAnsi="Arial" w:cs="Arial"/>
          <w:i/>
          <w:sz w:val="24"/>
          <w:szCs w:val="24"/>
        </w:rPr>
        <w:t xml:space="preserve"> </w:t>
      </w:r>
      <w:r w:rsidRPr="00513E4B">
        <w:rPr>
          <w:rFonts w:ascii="Arial" w:eastAsia="Arial" w:hAnsi="Arial" w:cs="Arial"/>
          <w:i/>
          <w:sz w:val="24"/>
          <w:szCs w:val="24"/>
        </w:rPr>
        <w:t>Response</w:t>
      </w:r>
      <w:r w:rsidR="00546DEE" w:rsidRPr="00513E4B">
        <w:rPr>
          <w:rFonts w:ascii="Arial" w:eastAsia="Arial" w:hAnsi="Arial" w:cs="Arial"/>
          <w:i/>
          <w:sz w:val="24"/>
          <w:szCs w:val="24"/>
        </w:rPr>
        <w:t xml:space="preserve"> </w:t>
      </w:r>
      <w:r w:rsidRPr="00513E4B">
        <w:rPr>
          <w:rFonts w:ascii="Arial" w:eastAsia="Arial" w:hAnsi="Arial" w:cs="Arial"/>
          <w:i/>
          <w:sz w:val="24"/>
          <w:szCs w:val="24"/>
        </w:rPr>
        <w:t>Operations</w:t>
      </w:r>
      <w:r w:rsidR="00546DEE" w:rsidRPr="00513E4B">
        <w:rPr>
          <w:rFonts w:ascii="Arial" w:eastAsia="Arial" w:hAnsi="Arial" w:cs="Arial"/>
          <w:i/>
          <w:sz w:val="24"/>
          <w:szCs w:val="24"/>
        </w:rPr>
        <w:t xml:space="preserve"> </w:t>
      </w:r>
      <w:r w:rsidRPr="00513E4B">
        <w:rPr>
          <w:rFonts w:ascii="Arial" w:eastAsia="Arial" w:hAnsi="Arial" w:cs="Arial"/>
          <w:i/>
          <w:sz w:val="24"/>
          <w:szCs w:val="24"/>
        </w:rPr>
        <w:t>Monitoring</w:t>
      </w:r>
      <w:r w:rsidR="00546DEE" w:rsidRPr="00513E4B">
        <w:rPr>
          <w:rFonts w:ascii="Arial" w:eastAsia="Arial" w:hAnsi="Arial" w:cs="Arial"/>
          <w:i/>
          <w:sz w:val="24"/>
          <w:szCs w:val="24"/>
        </w:rPr>
        <w:t xml:space="preserve"> </w:t>
      </w:r>
      <w:r w:rsidRPr="00513E4B">
        <w:rPr>
          <w:rFonts w:ascii="Arial" w:eastAsia="Arial" w:hAnsi="Arial" w:cs="Arial"/>
          <w:i/>
          <w:sz w:val="24"/>
          <w:szCs w:val="24"/>
        </w:rPr>
        <w:t>and</w:t>
      </w:r>
      <w:r w:rsidR="00546DEE" w:rsidRPr="00513E4B">
        <w:rPr>
          <w:rFonts w:ascii="Arial" w:eastAsia="Arial" w:hAnsi="Arial" w:cs="Arial"/>
          <w:i/>
          <w:sz w:val="24"/>
          <w:szCs w:val="24"/>
        </w:rPr>
        <w:t xml:space="preserve"> </w:t>
      </w:r>
      <w:r w:rsidRPr="00513E4B">
        <w:rPr>
          <w:rFonts w:ascii="Arial" w:eastAsia="Arial" w:hAnsi="Arial" w:cs="Arial"/>
          <w:i/>
          <w:sz w:val="24"/>
          <w:szCs w:val="24"/>
        </w:rPr>
        <w:t>Information</w:t>
      </w:r>
      <w:r w:rsidR="00546DEE" w:rsidRPr="00513E4B">
        <w:rPr>
          <w:rFonts w:ascii="Arial" w:eastAsia="Arial" w:hAnsi="Arial" w:cs="Arial"/>
          <w:i/>
          <w:sz w:val="24"/>
          <w:szCs w:val="24"/>
        </w:rPr>
        <w:t xml:space="preserve"> </w:t>
      </w:r>
      <w:r w:rsidRPr="00513E4B">
        <w:rPr>
          <w:rFonts w:ascii="Arial" w:eastAsia="Arial" w:hAnsi="Arial" w:cs="Arial"/>
          <w:i/>
          <w:sz w:val="24"/>
          <w:szCs w:val="24"/>
        </w:rPr>
        <w:t>Center</w:t>
      </w:r>
      <w:r w:rsidR="00546DEE" w:rsidRPr="00513E4B">
        <w:rPr>
          <w:rFonts w:ascii="Arial" w:eastAsia="Arial" w:hAnsi="Arial" w:cs="Arial"/>
          <w:i/>
          <w:sz w:val="24"/>
          <w:szCs w:val="24"/>
        </w:rPr>
        <w:t xml:space="preserve"> </w:t>
      </w:r>
      <w:r w:rsidRPr="00513E4B">
        <w:rPr>
          <w:rFonts w:ascii="Arial" w:eastAsia="Arial" w:hAnsi="Arial" w:cs="Arial"/>
          <w:i/>
          <w:sz w:val="24"/>
          <w:szCs w:val="24"/>
        </w:rPr>
        <w:t>(DROMIC)</w:t>
      </w:r>
      <w:r w:rsidR="00546DEE" w:rsidRPr="00513E4B">
        <w:rPr>
          <w:rFonts w:ascii="Arial" w:eastAsia="Arial" w:hAnsi="Arial" w:cs="Arial"/>
          <w:i/>
          <w:sz w:val="24"/>
          <w:szCs w:val="24"/>
        </w:rPr>
        <w:t xml:space="preserve"> </w:t>
      </w:r>
      <w:r w:rsidRPr="00513E4B">
        <w:rPr>
          <w:rFonts w:ascii="Arial" w:eastAsia="Arial" w:hAnsi="Arial" w:cs="Arial"/>
          <w:i/>
          <w:sz w:val="24"/>
          <w:szCs w:val="24"/>
        </w:rPr>
        <w:t>of</w:t>
      </w:r>
      <w:r w:rsidR="00546DEE" w:rsidRPr="00513E4B">
        <w:rPr>
          <w:rFonts w:ascii="Arial" w:eastAsia="Arial" w:hAnsi="Arial" w:cs="Arial"/>
          <w:i/>
          <w:sz w:val="24"/>
          <w:szCs w:val="24"/>
        </w:rPr>
        <w:t xml:space="preserve"> </w:t>
      </w:r>
      <w:r w:rsidRPr="00513E4B">
        <w:rPr>
          <w:rFonts w:ascii="Arial" w:eastAsia="Arial" w:hAnsi="Arial" w:cs="Arial"/>
          <w:i/>
          <w:sz w:val="24"/>
          <w:szCs w:val="24"/>
        </w:rPr>
        <w:t>the</w:t>
      </w:r>
      <w:r w:rsidR="00546DEE" w:rsidRPr="00513E4B">
        <w:rPr>
          <w:rFonts w:ascii="Arial" w:eastAsia="Arial" w:hAnsi="Arial" w:cs="Arial"/>
          <w:i/>
          <w:sz w:val="24"/>
          <w:szCs w:val="24"/>
        </w:rPr>
        <w:t xml:space="preserve"> </w:t>
      </w:r>
      <w:r w:rsidRPr="00513E4B">
        <w:rPr>
          <w:rFonts w:ascii="Arial" w:eastAsia="Arial" w:hAnsi="Arial" w:cs="Arial"/>
          <w:i/>
          <w:sz w:val="24"/>
          <w:szCs w:val="24"/>
        </w:rPr>
        <w:t>DSWD-DRMB</w:t>
      </w:r>
      <w:r w:rsidR="00546DEE" w:rsidRPr="00513E4B">
        <w:rPr>
          <w:rFonts w:ascii="Arial" w:eastAsia="Arial" w:hAnsi="Arial" w:cs="Arial"/>
          <w:i/>
          <w:sz w:val="24"/>
          <w:szCs w:val="24"/>
        </w:rPr>
        <w:t xml:space="preserve"> </w:t>
      </w:r>
      <w:r w:rsidR="00125678" w:rsidRPr="00513E4B">
        <w:rPr>
          <w:rFonts w:ascii="Arial" w:eastAsia="Arial" w:hAnsi="Arial" w:cs="Arial"/>
          <w:i/>
          <w:sz w:val="24"/>
          <w:szCs w:val="24"/>
        </w:rPr>
        <w:t xml:space="preserve">is </w:t>
      </w:r>
      <w:r w:rsidRPr="00513E4B">
        <w:rPr>
          <w:rFonts w:ascii="Arial" w:eastAsia="Arial" w:hAnsi="Arial" w:cs="Arial"/>
          <w:i/>
          <w:sz w:val="24"/>
          <w:szCs w:val="24"/>
        </w:rPr>
        <w:t>closely</w:t>
      </w:r>
      <w:r w:rsidR="00546DEE" w:rsidRPr="00513E4B">
        <w:rPr>
          <w:rFonts w:ascii="Arial" w:eastAsia="Arial" w:hAnsi="Arial" w:cs="Arial"/>
          <w:i/>
          <w:sz w:val="24"/>
          <w:szCs w:val="24"/>
        </w:rPr>
        <w:t xml:space="preserve"> </w:t>
      </w:r>
      <w:r w:rsidR="00FF20EA" w:rsidRPr="00513E4B">
        <w:rPr>
          <w:rFonts w:ascii="Arial" w:eastAsia="Arial" w:hAnsi="Arial" w:cs="Arial"/>
          <w:i/>
          <w:sz w:val="24"/>
          <w:szCs w:val="24"/>
        </w:rPr>
        <w:t>mo</w:t>
      </w:r>
      <w:r w:rsidR="00B14C94" w:rsidRPr="00513E4B">
        <w:rPr>
          <w:rFonts w:ascii="Arial" w:eastAsia="Arial" w:hAnsi="Arial" w:cs="Arial"/>
          <w:i/>
          <w:sz w:val="24"/>
          <w:szCs w:val="24"/>
        </w:rPr>
        <w:t xml:space="preserve">nitoring the effects of TD </w:t>
      </w:r>
      <w:proofErr w:type="spellStart"/>
      <w:r w:rsidR="004B7668" w:rsidRPr="00513E4B">
        <w:rPr>
          <w:rFonts w:ascii="Arial" w:eastAsia="Arial" w:hAnsi="Arial" w:cs="Arial"/>
          <w:i/>
          <w:sz w:val="24"/>
          <w:szCs w:val="24"/>
        </w:rPr>
        <w:t>Egay</w:t>
      </w:r>
      <w:proofErr w:type="spellEnd"/>
      <w:r w:rsidR="00FF20EA" w:rsidRPr="00513E4B">
        <w:rPr>
          <w:rFonts w:ascii="Arial" w:eastAsia="Arial" w:hAnsi="Arial" w:cs="Arial"/>
          <w:i/>
          <w:sz w:val="24"/>
          <w:szCs w:val="24"/>
        </w:rPr>
        <w:t xml:space="preserve"> and </w:t>
      </w:r>
      <w:r w:rsidR="006513DA" w:rsidRPr="00513E4B">
        <w:rPr>
          <w:rFonts w:ascii="Arial" w:eastAsia="Arial" w:hAnsi="Arial" w:cs="Arial"/>
          <w:i/>
          <w:sz w:val="24"/>
          <w:szCs w:val="24"/>
        </w:rPr>
        <w:t xml:space="preserve">is </w:t>
      </w:r>
      <w:r w:rsidR="00125678" w:rsidRPr="00513E4B">
        <w:rPr>
          <w:rFonts w:ascii="Arial" w:eastAsia="Arial" w:hAnsi="Arial" w:cs="Arial"/>
          <w:i/>
          <w:sz w:val="24"/>
          <w:szCs w:val="24"/>
        </w:rPr>
        <w:t>coordinating</w:t>
      </w:r>
      <w:r w:rsidR="00546DEE" w:rsidRPr="00513E4B">
        <w:rPr>
          <w:rFonts w:ascii="Arial" w:eastAsia="Arial" w:hAnsi="Arial" w:cs="Arial"/>
          <w:i/>
          <w:sz w:val="24"/>
          <w:szCs w:val="24"/>
        </w:rPr>
        <w:t xml:space="preserve"> </w:t>
      </w:r>
      <w:r w:rsidRPr="00513E4B">
        <w:rPr>
          <w:rFonts w:ascii="Arial" w:eastAsia="Arial" w:hAnsi="Arial" w:cs="Arial"/>
          <w:i/>
          <w:sz w:val="24"/>
          <w:szCs w:val="24"/>
        </w:rPr>
        <w:t>with</w:t>
      </w:r>
      <w:r w:rsidR="00546DEE" w:rsidRPr="00513E4B">
        <w:rPr>
          <w:rFonts w:ascii="Arial" w:eastAsia="Arial" w:hAnsi="Arial" w:cs="Arial"/>
          <w:i/>
          <w:sz w:val="24"/>
          <w:szCs w:val="24"/>
        </w:rPr>
        <w:t xml:space="preserve"> </w:t>
      </w:r>
      <w:r w:rsidRPr="00513E4B">
        <w:rPr>
          <w:rFonts w:ascii="Arial" w:eastAsia="Arial" w:hAnsi="Arial" w:cs="Arial"/>
          <w:i/>
          <w:sz w:val="24"/>
          <w:szCs w:val="24"/>
        </w:rPr>
        <w:t>the</w:t>
      </w:r>
      <w:r w:rsidR="00546DEE" w:rsidRPr="00513E4B">
        <w:rPr>
          <w:rFonts w:ascii="Arial" w:eastAsia="Arial" w:hAnsi="Arial" w:cs="Arial"/>
          <w:i/>
          <w:sz w:val="24"/>
          <w:szCs w:val="24"/>
        </w:rPr>
        <w:t xml:space="preserve"> </w:t>
      </w:r>
      <w:r w:rsidR="0043209E" w:rsidRPr="00513E4B">
        <w:rPr>
          <w:rFonts w:ascii="Arial" w:eastAsia="Arial" w:hAnsi="Arial" w:cs="Arial"/>
          <w:i/>
          <w:sz w:val="24"/>
          <w:szCs w:val="24"/>
        </w:rPr>
        <w:t xml:space="preserve">concerned </w:t>
      </w:r>
      <w:r w:rsidRPr="00513E4B">
        <w:rPr>
          <w:rFonts w:ascii="Arial" w:eastAsia="Arial" w:hAnsi="Arial" w:cs="Arial"/>
          <w:i/>
          <w:sz w:val="24"/>
          <w:szCs w:val="24"/>
        </w:rPr>
        <w:t>DSWD</w:t>
      </w:r>
      <w:r w:rsidR="00F34EA4" w:rsidRPr="00513E4B">
        <w:rPr>
          <w:rFonts w:ascii="Arial" w:eastAsia="Arial" w:hAnsi="Arial" w:cs="Arial"/>
          <w:i/>
          <w:sz w:val="24"/>
          <w:szCs w:val="24"/>
        </w:rPr>
        <w:t>-</w:t>
      </w:r>
      <w:r w:rsidR="00A834B4" w:rsidRPr="00513E4B">
        <w:rPr>
          <w:rFonts w:ascii="Arial" w:eastAsia="Arial" w:hAnsi="Arial" w:cs="Arial"/>
          <w:i/>
          <w:sz w:val="24"/>
          <w:szCs w:val="24"/>
        </w:rPr>
        <w:t xml:space="preserve">Field Offices </w:t>
      </w:r>
      <w:r w:rsidRPr="00513E4B">
        <w:rPr>
          <w:rFonts w:ascii="Arial" w:eastAsia="Arial" w:hAnsi="Arial" w:cs="Arial"/>
          <w:i/>
          <w:sz w:val="24"/>
          <w:szCs w:val="24"/>
        </w:rPr>
        <w:t>for</w:t>
      </w:r>
      <w:r w:rsidR="00546DEE" w:rsidRPr="00513E4B">
        <w:rPr>
          <w:rFonts w:ascii="Arial" w:eastAsia="Arial" w:hAnsi="Arial" w:cs="Arial"/>
          <w:i/>
          <w:sz w:val="24"/>
          <w:szCs w:val="24"/>
        </w:rPr>
        <w:t xml:space="preserve"> </w:t>
      </w:r>
      <w:r w:rsidR="00F34EA4" w:rsidRPr="00513E4B">
        <w:rPr>
          <w:rFonts w:ascii="Arial" w:eastAsia="Arial" w:hAnsi="Arial" w:cs="Arial"/>
          <w:i/>
          <w:sz w:val="24"/>
          <w:szCs w:val="24"/>
        </w:rPr>
        <w:t xml:space="preserve">any </w:t>
      </w:r>
      <w:r w:rsidRPr="00513E4B">
        <w:rPr>
          <w:rFonts w:ascii="Arial" w:eastAsia="Arial" w:hAnsi="Arial" w:cs="Arial"/>
          <w:i/>
          <w:sz w:val="24"/>
          <w:szCs w:val="24"/>
        </w:rPr>
        <w:t>significant</w:t>
      </w:r>
      <w:r w:rsidR="00546DEE" w:rsidRPr="00513E4B">
        <w:rPr>
          <w:rFonts w:ascii="Arial" w:eastAsia="Arial" w:hAnsi="Arial" w:cs="Arial"/>
          <w:i/>
          <w:sz w:val="24"/>
          <w:szCs w:val="24"/>
        </w:rPr>
        <w:t xml:space="preserve"> </w:t>
      </w:r>
      <w:r w:rsidRPr="00513E4B">
        <w:rPr>
          <w:rFonts w:ascii="Arial" w:eastAsia="Arial" w:hAnsi="Arial" w:cs="Arial"/>
          <w:i/>
          <w:sz w:val="24"/>
          <w:szCs w:val="24"/>
        </w:rPr>
        <w:t>updates.</w:t>
      </w:r>
    </w:p>
    <w:p w:rsidR="00F34EA4" w:rsidRPr="00513E4B" w:rsidRDefault="00F34EA4" w:rsidP="006362F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0F1F6C" w:rsidRPr="00513E4B" w:rsidRDefault="000F1F6C" w:rsidP="006362F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B7668" w:rsidRPr="00513E4B" w:rsidRDefault="00EC5006" w:rsidP="006362F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13E4B">
        <w:rPr>
          <w:rFonts w:ascii="Arial" w:eastAsia="Arial" w:hAnsi="Arial" w:cs="Arial"/>
          <w:sz w:val="24"/>
          <w:szCs w:val="24"/>
        </w:rPr>
        <w:t>Prepared by:</w:t>
      </w:r>
    </w:p>
    <w:p w:rsidR="004B7668" w:rsidRPr="00513E4B" w:rsidRDefault="004B7668" w:rsidP="006362F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B7668" w:rsidRPr="00513E4B" w:rsidRDefault="004B7668" w:rsidP="006362F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B7668" w:rsidRPr="00513E4B" w:rsidRDefault="00240ECE" w:rsidP="006362F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513E4B">
        <w:rPr>
          <w:rFonts w:ascii="Arial" w:eastAsia="Arial" w:hAnsi="Arial" w:cs="Arial"/>
          <w:b/>
          <w:sz w:val="24"/>
          <w:szCs w:val="24"/>
        </w:rPr>
        <w:t>MARIA CONSUELO J. DEL PRADO</w:t>
      </w:r>
    </w:p>
    <w:p w:rsidR="004B7668" w:rsidRPr="00513E4B" w:rsidRDefault="004B7668" w:rsidP="006362F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B7668" w:rsidRPr="00513E4B" w:rsidRDefault="004B7668" w:rsidP="006362F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B7668" w:rsidRPr="00513E4B" w:rsidRDefault="004B7668" w:rsidP="006362F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0F1F6C" w:rsidRPr="00513E4B" w:rsidRDefault="00240ECE" w:rsidP="006362F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513E4B">
        <w:rPr>
          <w:rFonts w:ascii="Arial" w:eastAsia="Arial" w:hAnsi="Arial" w:cs="Arial"/>
          <w:b/>
          <w:sz w:val="24"/>
          <w:szCs w:val="24"/>
        </w:rPr>
        <w:t>MARC LEO L. BUTAC</w:t>
      </w:r>
    </w:p>
    <w:p w:rsidR="00F31F0A" w:rsidRPr="00513E4B" w:rsidRDefault="003D09A9" w:rsidP="006362F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13E4B">
        <w:rPr>
          <w:rFonts w:ascii="Arial" w:eastAsia="Arial" w:hAnsi="Arial" w:cs="Arial"/>
          <w:sz w:val="24"/>
          <w:szCs w:val="24"/>
        </w:rPr>
        <w:t>Releasing</w:t>
      </w:r>
      <w:r w:rsidR="00546DEE" w:rsidRPr="00513E4B">
        <w:rPr>
          <w:rFonts w:ascii="Arial" w:eastAsia="Arial" w:hAnsi="Arial" w:cs="Arial"/>
          <w:sz w:val="24"/>
          <w:szCs w:val="24"/>
        </w:rPr>
        <w:t xml:space="preserve"> </w:t>
      </w:r>
      <w:r w:rsidRPr="00513E4B">
        <w:rPr>
          <w:rFonts w:ascii="Arial" w:eastAsia="Arial" w:hAnsi="Arial" w:cs="Arial"/>
          <w:sz w:val="24"/>
          <w:szCs w:val="24"/>
        </w:rPr>
        <w:t>Officer</w:t>
      </w:r>
    </w:p>
    <w:sectPr w:rsidR="00F31F0A" w:rsidRPr="00513E4B" w:rsidSect="00114D5E">
      <w:headerReference w:type="default" r:id="rId8"/>
      <w:footerReference w:type="default" r:id="rId9"/>
      <w:pgSz w:w="16839" w:h="11907" w:orient="landscape" w:code="9"/>
      <w:pgMar w:top="1134" w:right="737" w:bottom="1134" w:left="737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3FB" w:rsidRDefault="00D733FB">
      <w:pPr>
        <w:spacing w:after="0" w:line="240" w:lineRule="auto"/>
      </w:pPr>
      <w:r>
        <w:separator/>
      </w:r>
    </w:p>
  </w:endnote>
  <w:endnote w:type="continuationSeparator" w:id="0">
    <w:p w:rsidR="00D733FB" w:rsidRDefault="00D7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CDE" w:rsidRDefault="00192CDE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:rsidR="00192CDE" w:rsidRDefault="00192CDE" w:rsidP="005C26A2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7E2730">
      <w:rPr>
        <w:b/>
        <w:noProof/>
        <w:sz w:val="16"/>
        <w:szCs w:val="16"/>
      </w:rPr>
      <w:t>5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7E2730">
      <w:rPr>
        <w:b/>
        <w:noProof/>
        <w:sz w:val="16"/>
        <w:szCs w:val="16"/>
      </w:rPr>
      <w:t>6</w:t>
    </w:r>
    <w:r>
      <w:rPr>
        <w:b/>
        <w:sz w:val="16"/>
        <w:szCs w:val="16"/>
      </w:rPr>
      <w:fldChar w:fldCharType="end"/>
    </w:r>
    <w:r w:rsidR="00D31310"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Pr="00F34EA4">
      <w:rPr>
        <w:rFonts w:ascii="Arial" w:eastAsia="Arial" w:hAnsi="Arial" w:cs="Arial"/>
        <w:sz w:val="16"/>
        <w:szCs w:val="16"/>
      </w:rPr>
      <w:t xml:space="preserve">DSWD DROMIC </w:t>
    </w:r>
    <w:r w:rsidR="00D31310">
      <w:rPr>
        <w:rFonts w:ascii="Arial" w:eastAsia="Arial" w:hAnsi="Arial" w:cs="Arial"/>
        <w:sz w:val="16"/>
        <w:szCs w:val="16"/>
      </w:rPr>
      <w:t>Report #2</w:t>
    </w:r>
    <w:r w:rsidR="00941CF5">
      <w:rPr>
        <w:rFonts w:ascii="Arial" w:eastAsia="Arial" w:hAnsi="Arial" w:cs="Arial"/>
        <w:sz w:val="16"/>
        <w:szCs w:val="16"/>
      </w:rPr>
      <w:t xml:space="preserve"> on TD</w:t>
    </w:r>
    <w:r>
      <w:rPr>
        <w:rFonts w:ascii="Arial" w:eastAsia="Arial" w:hAnsi="Arial" w:cs="Arial"/>
        <w:sz w:val="16"/>
        <w:szCs w:val="16"/>
      </w:rPr>
      <w:t xml:space="preserve"> “</w:t>
    </w:r>
    <w:r w:rsidR="009B667B">
      <w:rPr>
        <w:rFonts w:ascii="Arial" w:eastAsia="Arial" w:hAnsi="Arial" w:cs="Arial"/>
        <w:sz w:val="16"/>
        <w:szCs w:val="16"/>
      </w:rPr>
      <w:t>EGAY</w:t>
    </w:r>
    <w:r w:rsidR="00941CF5">
      <w:rPr>
        <w:rFonts w:ascii="Arial" w:eastAsia="Arial" w:hAnsi="Arial" w:cs="Arial"/>
        <w:sz w:val="16"/>
        <w:szCs w:val="16"/>
      </w:rPr>
      <w:t xml:space="preserve">” </w:t>
    </w:r>
    <w:r>
      <w:rPr>
        <w:rFonts w:ascii="Arial" w:eastAsia="Arial" w:hAnsi="Arial" w:cs="Arial"/>
        <w:sz w:val="16"/>
        <w:szCs w:val="16"/>
      </w:rPr>
      <w:t xml:space="preserve">as of </w:t>
    </w:r>
    <w:r w:rsidR="00D31310">
      <w:rPr>
        <w:rFonts w:ascii="Arial" w:eastAsia="Arial" w:hAnsi="Arial" w:cs="Arial"/>
        <w:sz w:val="16"/>
        <w:szCs w:val="16"/>
      </w:rPr>
      <w:t>02</w:t>
    </w:r>
    <w:r w:rsidR="00941CF5">
      <w:rPr>
        <w:rFonts w:ascii="Arial" w:eastAsia="Arial" w:hAnsi="Arial" w:cs="Arial"/>
        <w:sz w:val="16"/>
        <w:szCs w:val="16"/>
      </w:rPr>
      <w:t xml:space="preserve"> </w:t>
    </w:r>
    <w:r w:rsidR="009B667B">
      <w:rPr>
        <w:rFonts w:ascii="Arial" w:eastAsia="Arial" w:hAnsi="Arial" w:cs="Arial"/>
        <w:sz w:val="16"/>
        <w:szCs w:val="16"/>
      </w:rPr>
      <w:t>July</w:t>
    </w:r>
    <w:r w:rsidR="00816A95">
      <w:rPr>
        <w:rFonts w:ascii="Arial" w:eastAsia="Arial" w:hAnsi="Arial" w:cs="Arial"/>
        <w:sz w:val="16"/>
        <w:szCs w:val="16"/>
      </w:rPr>
      <w:t xml:space="preserve"> </w:t>
    </w:r>
    <w:r w:rsidR="00B962B8">
      <w:rPr>
        <w:rFonts w:ascii="Arial" w:eastAsia="Arial" w:hAnsi="Arial" w:cs="Arial"/>
        <w:sz w:val="16"/>
        <w:szCs w:val="16"/>
      </w:rPr>
      <w:t>2019, 5</w:t>
    </w:r>
    <w:r w:rsidR="00D31310">
      <w:rPr>
        <w:rFonts w:ascii="Arial" w:eastAsia="Arial" w:hAnsi="Arial" w:cs="Arial"/>
        <w:sz w:val="16"/>
        <w:szCs w:val="16"/>
      </w:rPr>
      <w:t>A</w:t>
    </w:r>
    <w:r w:rsidR="00A846BD">
      <w:rPr>
        <w:rFonts w:ascii="Arial" w:eastAsia="Arial" w:hAnsi="Arial" w:cs="Arial"/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3FB" w:rsidRDefault="00D733FB">
      <w:pPr>
        <w:spacing w:after="0" w:line="240" w:lineRule="auto"/>
      </w:pPr>
      <w:r>
        <w:separator/>
      </w:r>
    </w:p>
  </w:footnote>
  <w:footnote w:type="continuationSeparator" w:id="0">
    <w:p w:rsidR="00D733FB" w:rsidRDefault="00D73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CDE" w:rsidRDefault="00192CDE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76D8E" wp14:editId="3F129590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2CDE" w:rsidRDefault="00192CDE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70078E6" wp14:editId="782AE33F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92CDE" w:rsidRDefault="00192CDE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192CDE" w:rsidRDefault="00192CDE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F5F5C"/>
    <w:multiLevelType w:val="hybridMultilevel"/>
    <w:tmpl w:val="79567E06"/>
    <w:lvl w:ilvl="0" w:tplc="AB8CC44E">
      <w:start w:val="1"/>
      <w:numFmt w:val="lowerLetter"/>
      <w:lvlText w:val="%1."/>
      <w:lvlJc w:val="left"/>
      <w:pPr>
        <w:ind w:left="900" w:hanging="360"/>
      </w:pPr>
      <w:rPr>
        <w:rFonts w:eastAsia="Calibri" w:hint="default"/>
        <w:b w:val="0"/>
        <w:color w:val="000000"/>
      </w:r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46042A"/>
    <w:multiLevelType w:val="hybridMultilevel"/>
    <w:tmpl w:val="B2EC8C4E"/>
    <w:lvl w:ilvl="0" w:tplc="0A90AC3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2E86"/>
    <w:rsid w:val="00005CB0"/>
    <w:rsid w:val="000132B4"/>
    <w:rsid w:val="00020ECE"/>
    <w:rsid w:val="000234D2"/>
    <w:rsid w:val="00026080"/>
    <w:rsid w:val="000359C0"/>
    <w:rsid w:val="000362A4"/>
    <w:rsid w:val="000408C0"/>
    <w:rsid w:val="00044A86"/>
    <w:rsid w:val="00054288"/>
    <w:rsid w:val="000757CD"/>
    <w:rsid w:val="000762A0"/>
    <w:rsid w:val="0008009D"/>
    <w:rsid w:val="000812AC"/>
    <w:rsid w:val="00085176"/>
    <w:rsid w:val="000962B5"/>
    <w:rsid w:val="00096508"/>
    <w:rsid w:val="00096FF5"/>
    <w:rsid w:val="00097C1F"/>
    <w:rsid w:val="000A1C46"/>
    <w:rsid w:val="000A1FE9"/>
    <w:rsid w:val="000C196B"/>
    <w:rsid w:val="000C6698"/>
    <w:rsid w:val="000D1A9D"/>
    <w:rsid w:val="000E09D8"/>
    <w:rsid w:val="000E381D"/>
    <w:rsid w:val="000F10AC"/>
    <w:rsid w:val="000F1F6C"/>
    <w:rsid w:val="000F3578"/>
    <w:rsid w:val="00103A30"/>
    <w:rsid w:val="00110F51"/>
    <w:rsid w:val="00114D5E"/>
    <w:rsid w:val="00117E58"/>
    <w:rsid w:val="00122989"/>
    <w:rsid w:val="00125678"/>
    <w:rsid w:val="00150801"/>
    <w:rsid w:val="00150E80"/>
    <w:rsid w:val="00152CAC"/>
    <w:rsid w:val="00153232"/>
    <w:rsid w:val="00153ED1"/>
    <w:rsid w:val="00155355"/>
    <w:rsid w:val="001606A4"/>
    <w:rsid w:val="001618E9"/>
    <w:rsid w:val="00162223"/>
    <w:rsid w:val="00163E15"/>
    <w:rsid w:val="00171DE9"/>
    <w:rsid w:val="00172BA8"/>
    <w:rsid w:val="00174E88"/>
    <w:rsid w:val="00180315"/>
    <w:rsid w:val="00182E76"/>
    <w:rsid w:val="001836FA"/>
    <w:rsid w:val="0018499D"/>
    <w:rsid w:val="001911FC"/>
    <w:rsid w:val="00192CDE"/>
    <w:rsid w:val="00194BAC"/>
    <w:rsid w:val="00197C40"/>
    <w:rsid w:val="001A5783"/>
    <w:rsid w:val="001B5507"/>
    <w:rsid w:val="001B707B"/>
    <w:rsid w:val="001C1FD4"/>
    <w:rsid w:val="001D01A8"/>
    <w:rsid w:val="001D3B9F"/>
    <w:rsid w:val="001E08FA"/>
    <w:rsid w:val="001E1043"/>
    <w:rsid w:val="001E26B4"/>
    <w:rsid w:val="001F0789"/>
    <w:rsid w:val="0020030B"/>
    <w:rsid w:val="00203164"/>
    <w:rsid w:val="002057CB"/>
    <w:rsid w:val="002063ED"/>
    <w:rsid w:val="002147BF"/>
    <w:rsid w:val="002233C1"/>
    <w:rsid w:val="00223D7C"/>
    <w:rsid w:val="00224A0B"/>
    <w:rsid w:val="002338D6"/>
    <w:rsid w:val="00235815"/>
    <w:rsid w:val="00240ECE"/>
    <w:rsid w:val="0024676B"/>
    <w:rsid w:val="00252A46"/>
    <w:rsid w:val="002541B5"/>
    <w:rsid w:val="002550AB"/>
    <w:rsid w:val="00261033"/>
    <w:rsid w:val="00265D5C"/>
    <w:rsid w:val="00265DF5"/>
    <w:rsid w:val="00266F30"/>
    <w:rsid w:val="0027307D"/>
    <w:rsid w:val="00277A70"/>
    <w:rsid w:val="00280BEA"/>
    <w:rsid w:val="00284FBC"/>
    <w:rsid w:val="00287526"/>
    <w:rsid w:val="00292871"/>
    <w:rsid w:val="00293BBD"/>
    <w:rsid w:val="00294E5E"/>
    <w:rsid w:val="00295FEF"/>
    <w:rsid w:val="002A731A"/>
    <w:rsid w:val="002B2EC9"/>
    <w:rsid w:val="002C1E7D"/>
    <w:rsid w:val="002C224F"/>
    <w:rsid w:val="002D3418"/>
    <w:rsid w:val="002E25AE"/>
    <w:rsid w:val="002F0FA9"/>
    <w:rsid w:val="002F5178"/>
    <w:rsid w:val="002F713F"/>
    <w:rsid w:val="003052AD"/>
    <w:rsid w:val="00305764"/>
    <w:rsid w:val="003152F8"/>
    <w:rsid w:val="00317493"/>
    <w:rsid w:val="003277B9"/>
    <w:rsid w:val="00331650"/>
    <w:rsid w:val="00341112"/>
    <w:rsid w:val="003478E6"/>
    <w:rsid w:val="00364FB5"/>
    <w:rsid w:val="00366D42"/>
    <w:rsid w:val="00376584"/>
    <w:rsid w:val="00377F27"/>
    <w:rsid w:val="00383309"/>
    <w:rsid w:val="00384E5A"/>
    <w:rsid w:val="003870A7"/>
    <w:rsid w:val="00390877"/>
    <w:rsid w:val="00391318"/>
    <w:rsid w:val="003925D6"/>
    <w:rsid w:val="00397271"/>
    <w:rsid w:val="003B1652"/>
    <w:rsid w:val="003B46D8"/>
    <w:rsid w:val="003B524C"/>
    <w:rsid w:val="003B6ADE"/>
    <w:rsid w:val="003C0BF5"/>
    <w:rsid w:val="003C707B"/>
    <w:rsid w:val="003C7DE1"/>
    <w:rsid w:val="003D09A9"/>
    <w:rsid w:val="003D1243"/>
    <w:rsid w:val="003D357A"/>
    <w:rsid w:val="003D4AAB"/>
    <w:rsid w:val="003D4DF7"/>
    <w:rsid w:val="003D7552"/>
    <w:rsid w:val="003D7A31"/>
    <w:rsid w:val="003E27EE"/>
    <w:rsid w:val="003F0D46"/>
    <w:rsid w:val="003F79ED"/>
    <w:rsid w:val="00402969"/>
    <w:rsid w:val="004033F8"/>
    <w:rsid w:val="00411916"/>
    <w:rsid w:val="004134A7"/>
    <w:rsid w:val="00425689"/>
    <w:rsid w:val="0042628C"/>
    <w:rsid w:val="0043209E"/>
    <w:rsid w:val="004334A9"/>
    <w:rsid w:val="00446AAF"/>
    <w:rsid w:val="00447043"/>
    <w:rsid w:val="0045417C"/>
    <w:rsid w:val="00454E8A"/>
    <w:rsid w:val="00456B0E"/>
    <w:rsid w:val="00460779"/>
    <w:rsid w:val="0046391D"/>
    <w:rsid w:val="004801A8"/>
    <w:rsid w:val="004808D9"/>
    <w:rsid w:val="00485FAA"/>
    <w:rsid w:val="004867BA"/>
    <w:rsid w:val="00490703"/>
    <w:rsid w:val="00495369"/>
    <w:rsid w:val="004A080D"/>
    <w:rsid w:val="004A195C"/>
    <w:rsid w:val="004B0036"/>
    <w:rsid w:val="004B6089"/>
    <w:rsid w:val="004B6A6E"/>
    <w:rsid w:val="004B6B6D"/>
    <w:rsid w:val="004B7668"/>
    <w:rsid w:val="004C3182"/>
    <w:rsid w:val="004C5385"/>
    <w:rsid w:val="004C55DA"/>
    <w:rsid w:val="004D1392"/>
    <w:rsid w:val="004E2DCF"/>
    <w:rsid w:val="004F27B7"/>
    <w:rsid w:val="004F68F5"/>
    <w:rsid w:val="005073A3"/>
    <w:rsid w:val="005101BD"/>
    <w:rsid w:val="00513E4B"/>
    <w:rsid w:val="0051518E"/>
    <w:rsid w:val="005156DC"/>
    <w:rsid w:val="00515F7A"/>
    <w:rsid w:val="0052215E"/>
    <w:rsid w:val="00524A25"/>
    <w:rsid w:val="00543A35"/>
    <w:rsid w:val="00543D61"/>
    <w:rsid w:val="00544DE0"/>
    <w:rsid w:val="005451A1"/>
    <w:rsid w:val="00546DEE"/>
    <w:rsid w:val="00557D52"/>
    <w:rsid w:val="0056425D"/>
    <w:rsid w:val="00580432"/>
    <w:rsid w:val="00583D8D"/>
    <w:rsid w:val="0059459E"/>
    <w:rsid w:val="00594DB7"/>
    <w:rsid w:val="005A4EFD"/>
    <w:rsid w:val="005C25C9"/>
    <w:rsid w:val="005C26A2"/>
    <w:rsid w:val="005C7862"/>
    <w:rsid w:val="005C79B3"/>
    <w:rsid w:val="005E78C4"/>
    <w:rsid w:val="005F7E3F"/>
    <w:rsid w:val="0060485F"/>
    <w:rsid w:val="00606AB1"/>
    <w:rsid w:val="00611D34"/>
    <w:rsid w:val="00632650"/>
    <w:rsid w:val="006348B0"/>
    <w:rsid w:val="006362F7"/>
    <w:rsid w:val="00636A32"/>
    <w:rsid w:val="00637CFE"/>
    <w:rsid w:val="00646FEA"/>
    <w:rsid w:val="006513DA"/>
    <w:rsid w:val="006552C0"/>
    <w:rsid w:val="00660954"/>
    <w:rsid w:val="00661764"/>
    <w:rsid w:val="00667EC5"/>
    <w:rsid w:val="00672031"/>
    <w:rsid w:val="00676AC7"/>
    <w:rsid w:val="006808AA"/>
    <w:rsid w:val="00695D36"/>
    <w:rsid w:val="0069611E"/>
    <w:rsid w:val="00696FAF"/>
    <w:rsid w:val="006A0D27"/>
    <w:rsid w:val="006A73E5"/>
    <w:rsid w:val="006B6490"/>
    <w:rsid w:val="006C2CB0"/>
    <w:rsid w:val="006C3732"/>
    <w:rsid w:val="006C3A59"/>
    <w:rsid w:val="006D67C6"/>
    <w:rsid w:val="006E08CA"/>
    <w:rsid w:val="006E23E1"/>
    <w:rsid w:val="006E6AC7"/>
    <w:rsid w:val="00701F97"/>
    <w:rsid w:val="007029A9"/>
    <w:rsid w:val="00703E20"/>
    <w:rsid w:val="007150A8"/>
    <w:rsid w:val="00724F05"/>
    <w:rsid w:val="00725D9A"/>
    <w:rsid w:val="0072780E"/>
    <w:rsid w:val="00742851"/>
    <w:rsid w:val="0074516B"/>
    <w:rsid w:val="00752F0C"/>
    <w:rsid w:val="007567CA"/>
    <w:rsid w:val="007650E4"/>
    <w:rsid w:val="0077257F"/>
    <w:rsid w:val="00773A7E"/>
    <w:rsid w:val="00774B9D"/>
    <w:rsid w:val="00775377"/>
    <w:rsid w:val="00775BFB"/>
    <w:rsid w:val="00777580"/>
    <w:rsid w:val="007A4353"/>
    <w:rsid w:val="007B1691"/>
    <w:rsid w:val="007B3DBB"/>
    <w:rsid w:val="007B3E6C"/>
    <w:rsid w:val="007C6311"/>
    <w:rsid w:val="007C69A0"/>
    <w:rsid w:val="007D613E"/>
    <w:rsid w:val="007D707B"/>
    <w:rsid w:val="007D7DBE"/>
    <w:rsid w:val="007E1ED0"/>
    <w:rsid w:val="007E2730"/>
    <w:rsid w:val="007F2FAD"/>
    <w:rsid w:val="00802BDE"/>
    <w:rsid w:val="00803E68"/>
    <w:rsid w:val="0080446A"/>
    <w:rsid w:val="00810D26"/>
    <w:rsid w:val="00813B96"/>
    <w:rsid w:val="00816A95"/>
    <w:rsid w:val="0081704F"/>
    <w:rsid w:val="008175EC"/>
    <w:rsid w:val="00822750"/>
    <w:rsid w:val="0082339E"/>
    <w:rsid w:val="0082465B"/>
    <w:rsid w:val="0082574B"/>
    <w:rsid w:val="008263D0"/>
    <w:rsid w:val="0082725D"/>
    <w:rsid w:val="008423D5"/>
    <w:rsid w:val="00854CB5"/>
    <w:rsid w:val="008626A4"/>
    <w:rsid w:val="00863692"/>
    <w:rsid w:val="00870757"/>
    <w:rsid w:val="008748D8"/>
    <w:rsid w:val="00876F3E"/>
    <w:rsid w:val="008774FE"/>
    <w:rsid w:val="0087788A"/>
    <w:rsid w:val="00885E31"/>
    <w:rsid w:val="008C4874"/>
    <w:rsid w:val="008C5231"/>
    <w:rsid w:val="008D6880"/>
    <w:rsid w:val="008E4DF8"/>
    <w:rsid w:val="008F379C"/>
    <w:rsid w:val="008F5202"/>
    <w:rsid w:val="008F5738"/>
    <w:rsid w:val="008F5D6F"/>
    <w:rsid w:val="0090173D"/>
    <w:rsid w:val="00902D56"/>
    <w:rsid w:val="00903158"/>
    <w:rsid w:val="00904E27"/>
    <w:rsid w:val="009063A0"/>
    <w:rsid w:val="0090729C"/>
    <w:rsid w:val="00911CB3"/>
    <w:rsid w:val="009244C0"/>
    <w:rsid w:val="009272DC"/>
    <w:rsid w:val="0093050B"/>
    <w:rsid w:val="00931CF2"/>
    <w:rsid w:val="00932578"/>
    <w:rsid w:val="009326C3"/>
    <w:rsid w:val="00935CD4"/>
    <w:rsid w:val="00941CF5"/>
    <w:rsid w:val="00945FC4"/>
    <w:rsid w:val="00954D0D"/>
    <w:rsid w:val="009650DC"/>
    <w:rsid w:val="009808F1"/>
    <w:rsid w:val="00984253"/>
    <w:rsid w:val="00986677"/>
    <w:rsid w:val="00990989"/>
    <w:rsid w:val="009A5F9E"/>
    <w:rsid w:val="009B16FB"/>
    <w:rsid w:val="009B3D59"/>
    <w:rsid w:val="009B63D8"/>
    <w:rsid w:val="009B667B"/>
    <w:rsid w:val="009C5CCE"/>
    <w:rsid w:val="009C7C3C"/>
    <w:rsid w:val="009D15DE"/>
    <w:rsid w:val="009E27AF"/>
    <w:rsid w:val="009F0D31"/>
    <w:rsid w:val="009F1782"/>
    <w:rsid w:val="009F3CA7"/>
    <w:rsid w:val="009F6373"/>
    <w:rsid w:val="00A00B0C"/>
    <w:rsid w:val="00A06659"/>
    <w:rsid w:val="00A10651"/>
    <w:rsid w:val="00A14AF1"/>
    <w:rsid w:val="00A177FC"/>
    <w:rsid w:val="00A254E0"/>
    <w:rsid w:val="00A26DFC"/>
    <w:rsid w:val="00A329E3"/>
    <w:rsid w:val="00A35FC5"/>
    <w:rsid w:val="00A360D4"/>
    <w:rsid w:val="00A3643A"/>
    <w:rsid w:val="00A440A6"/>
    <w:rsid w:val="00A44983"/>
    <w:rsid w:val="00A55D0B"/>
    <w:rsid w:val="00A566DA"/>
    <w:rsid w:val="00A56D1F"/>
    <w:rsid w:val="00A6039A"/>
    <w:rsid w:val="00A6302A"/>
    <w:rsid w:val="00A73D83"/>
    <w:rsid w:val="00A73F06"/>
    <w:rsid w:val="00A804E3"/>
    <w:rsid w:val="00A81C78"/>
    <w:rsid w:val="00A8201C"/>
    <w:rsid w:val="00A834B4"/>
    <w:rsid w:val="00A8461F"/>
    <w:rsid w:val="00A846BD"/>
    <w:rsid w:val="00A8642F"/>
    <w:rsid w:val="00A90919"/>
    <w:rsid w:val="00A91B96"/>
    <w:rsid w:val="00A92D93"/>
    <w:rsid w:val="00AA0B15"/>
    <w:rsid w:val="00AA35BA"/>
    <w:rsid w:val="00AB1012"/>
    <w:rsid w:val="00AB4B4D"/>
    <w:rsid w:val="00AB730C"/>
    <w:rsid w:val="00AC54BD"/>
    <w:rsid w:val="00AD0CEC"/>
    <w:rsid w:val="00AD1686"/>
    <w:rsid w:val="00AE2EEB"/>
    <w:rsid w:val="00AE4D03"/>
    <w:rsid w:val="00AE5BEB"/>
    <w:rsid w:val="00AF1029"/>
    <w:rsid w:val="00AF2DE5"/>
    <w:rsid w:val="00B02BBA"/>
    <w:rsid w:val="00B03DD1"/>
    <w:rsid w:val="00B0423A"/>
    <w:rsid w:val="00B10486"/>
    <w:rsid w:val="00B109AC"/>
    <w:rsid w:val="00B14C94"/>
    <w:rsid w:val="00B1591C"/>
    <w:rsid w:val="00B17164"/>
    <w:rsid w:val="00B17625"/>
    <w:rsid w:val="00B23038"/>
    <w:rsid w:val="00B238F1"/>
    <w:rsid w:val="00B27212"/>
    <w:rsid w:val="00B34276"/>
    <w:rsid w:val="00B34D3A"/>
    <w:rsid w:val="00B35A11"/>
    <w:rsid w:val="00B35AA4"/>
    <w:rsid w:val="00B505E4"/>
    <w:rsid w:val="00B571E4"/>
    <w:rsid w:val="00B62D76"/>
    <w:rsid w:val="00B6304C"/>
    <w:rsid w:val="00B65A63"/>
    <w:rsid w:val="00B708C9"/>
    <w:rsid w:val="00B70A42"/>
    <w:rsid w:val="00B74CEE"/>
    <w:rsid w:val="00B77009"/>
    <w:rsid w:val="00B80F74"/>
    <w:rsid w:val="00B866CB"/>
    <w:rsid w:val="00B87555"/>
    <w:rsid w:val="00B932C1"/>
    <w:rsid w:val="00B9372F"/>
    <w:rsid w:val="00B951A0"/>
    <w:rsid w:val="00B962B8"/>
    <w:rsid w:val="00BA01A8"/>
    <w:rsid w:val="00BA2169"/>
    <w:rsid w:val="00BB04B7"/>
    <w:rsid w:val="00BB1138"/>
    <w:rsid w:val="00BB574D"/>
    <w:rsid w:val="00BB7017"/>
    <w:rsid w:val="00BB7E09"/>
    <w:rsid w:val="00BC2501"/>
    <w:rsid w:val="00BC27C9"/>
    <w:rsid w:val="00BC533B"/>
    <w:rsid w:val="00BD10D0"/>
    <w:rsid w:val="00BD2540"/>
    <w:rsid w:val="00BD5A8C"/>
    <w:rsid w:val="00BE1AB9"/>
    <w:rsid w:val="00BE43F9"/>
    <w:rsid w:val="00BE5C3A"/>
    <w:rsid w:val="00BF2BA8"/>
    <w:rsid w:val="00BF6524"/>
    <w:rsid w:val="00C00C48"/>
    <w:rsid w:val="00C050DB"/>
    <w:rsid w:val="00C1127F"/>
    <w:rsid w:val="00C15DBE"/>
    <w:rsid w:val="00C33267"/>
    <w:rsid w:val="00C43BDA"/>
    <w:rsid w:val="00C455D0"/>
    <w:rsid w:val="00C47CBF"/>
    <w:rsid w:val="00C53D82"/>
    <w:rsid w:val="00C60386"/>
    <w:rsid w:val="00C62B62"/>
    <w:rsid w:val="00C63453"/>
    <w:rsid w:val="00C6532B"/>
    <w:rsid w:val="00C67BB2"/>
    <w:rsid w:val="00C768F0"/>
    <w:rsid w:val="00C80F6B"/>
    <w:rsid w:val="00C939CC"/>
    <w:rsid w:val="00CA0BE7"/>
    <w:rsid w:val="00CA2D0F"/>
    <w:rsid w:val="00CA364D"/>
    <w:rsid w:val="00CA4BCD"/>
    <w:rsid w:val="00CA4E4D"/>
    <w:rsid w:val="00CA5761"/>
    <w:rsid w:val="00CB0BED"/>
    <w:rsid w:val="00CB1BC9"/>
    <w:rsid w:val="00CB22FC"/>
    <w:rsid w:val="00CD2EC0"/>
    <w:rsid w:val="00CE7C6C"/>
    <w:rsid w:val="00CF30C3"/>
    <w:rsid w:val="00CF3767"/>
    <w:rsid w:val="00CF6CA2"/>
    <w:rsid w:val="00CF786F"/>
    <w:rsid w:val="00D018CB"/>
    <w:rsid w:val="00D01F5A"/>
    <w:rsid w:val="00D278C1"/>
    <w:rsid w:val="00D307D8"/>
    <w:rsid w:val="00D31310"/>
    <w:rsid w:val="00D325D1"/>
    <w:rsid w:val="00D368FB"/>
    <w:rsid w:val="00D43941"/>
    <w:rsid w:val="00D46740"/>
    <w:rsid w:val="00D56765"/>
    <w:rsid w:val="00D63FBA"/>
    <w:rsid w:val="00D700D1"/>
    <w:rsid w:val="00D70BDB"/>
    <w:rsid w:val="00D73349"/>
    <w:rsid w:val="00D733FB"/>
    <w:rsid w:val="00D75ED7"/>
    <w:rsid w:val="00D8053B"/>
    <w:rsid w:val="00D93477"/>
    <w:rsid w:val="00D93FEC"/>
    <w:rsid w:val="00DA0433"/>
    <w:rsid w:val="00DA1FDD"/>
    <w:rsid w:val="00DA4074"/>
    <w:rsid w:val="00DB255D"/>
    <w:rsid w:val="00DC0B44"/>
    <w:rsid w:val="00DC45D6"/>
    <w:rsid w:val="00DC7570"/>
    <w:rsid w:val="00DD476F"/>
    <w:rsid w:val="00DE1846"/>
    <w:rsid w:val="00DE2C1A"/>
    <w:rsid w:val="00DE3688"/>
    <w:rsid w:val="00DF32D2"/>
    <w:rsid w:val="00DF3FD0"/>
    <w:rsid w:val="00DF434E"/>
    <w:rsid w:val="00E060F9"/>
    <w:rsid w:val="00E238AB"/>
    <w:rsid w:val="00E25AF1"/>
    <w:rsid w:val="00E31118"/>
    <w:rsid w:val="00E32DE0"/>
    <w:rsid w:val="00E40FFE"/>
    <w:rsid w:val="00E44A97"/>
    <w:rsid w:val="00E477DA"/>
    <w:rsid w:val="00E47B18"/>
    <w:rsid w:val="00E50999"/>
    <w:rsid w:val="00E5517C"/>
    <w:rsid w:val="00E65013"/>
    <w:rsid w:val="00E67372"/>
    <w:rsid w:val="00E67F2F"/>
    <w:rsid w:val="00E72E81"/>
    <w:rsid w:val="00E76B49"/>
    <w:rsid w:val="00E8358D"/>
    <w:rsid w:val="00E8443D"/>
    <w:rsid w:val="00E86B1E"/>
    <w:rsid w:val="00E90FE4"/>
    <w:rsid w:val="00E93808"/>
    <w:rsid w:val="00EA0A6E"/>
    <w:rsid w:val="00EA1D50"/>
    <w:rsid w:val="00EA2336"/>
    <w:rsid w:val="00EA6B39"/>
    <w:rsid w:val="00EB3223"/>
    <w:rsid w:val="00EB32AD"/>
    <w:rsid w:val="00EB48F7"/>
    <w:rsid w:val="00EC077D"/>
    <w:rsid w:val="00EC1B28"/>
    <w:rsid w:val="00EC3360"/>
    <w:rsid w:val="00EC359A"/>
    <w:rsid w:val="00EC5006"/>
    <w:rsid w:val="00EC7F58"/>
    <w:rsid w:val="00ED018D"/>
    <w:rsid w:val="00ED25DA"/>
    <w:rsid w:val="00ED3A01"/>
    <w:rsid w:val="00ED56CF"/>
    <w:rsid w:val="00EE1822"/>
    <w:rsid w:val="00EF2DCC"/>
    <w:rsid w:val="00EF31D9"/>
    <w:rsid w:val="00EF3E07"/>
    <w:rsid w:val="00F0291A"/>
    <w:rsid w:val="00F0378F"/>
    <w:rsid w:val="00F10727"/>
    <w:rsid w:val="00F119B5"/>
    <w:rsid w:val="00F1590E"/>
    <w:rsid w:val="00F20E47"/>
    <w:rsid w:val="00F22E7D"/>
    <w:rsid w:val="00F22F9C"/>
    <w:rsid w:val="00F26583"/>
    <w:rsid w:val="00F31F0A"/>
    <w:rsid w:val="00F34CE0"/>
    <w:rsid w:val="00F34EA4"/>
    <w:rsid w:val="00F35454"/>
    <w:rsid w:val="00F379F8"/>
    <w:rsid w:val="00F4079B"/>
    <w:rsid w:val="00F42732"/>
    <w:rsid w:val="00F444E9"/>
    <w:rsid w:val="00F55241"/>
    <w:rsid w:val="00F561FC"/>
    <w:rsid w:val="00F611D2"/>
    <w:rsid w:val="00F613F1"/>
    <w:rsid w:val="00F67B1D"/>
    <w:rsid w:val="00F70DBA"/>
    <w:rsid w:val="00F7136C"/>
    <w:rsid w:val="00F733D9"/>
    <w:rsid w:val="00F76C24"/>
    <w:rsid w:val="00F82B50"/>
    <w:rsid w:val="00F83AE6"/>
    <w:rsid w:val="00F91779"/>
    <w:rsid w:val="00F92BB4"/>
    <w:rsid w:val="00FA71E5"/>
    <w:rsid w:val="00FB6498"/>
    <w:rsid w:val="00FC189D"/>
    <w:rsid w:val="00FC192D"/>
    <w:rsid w:val="00FD3CA7"/>
    <w:rsid w:val="00FD741F"/>
    <w:rsid w:val="00FE6EC9"/>
    <w:rsid w:val="00FF15C1"/>
    <w:rsid w:val="00FF20EA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AAE14-505A-4395-A98C-53655927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Austin A. Aspillaga</dc:creator>
  <cp:lastModifiedBy>Ma. Consuelo J. del Prado</cp:lastModifiedBy>
  <cp:revision>5</cp:revision>
  <dcterms:created xsi:type="dcterms:W3CDTF">2019-07-01T21:00:00Z</dcterms:created>
  <dcterms:modified xsi:type="dcterms:W3CDTF">2019-07-01T21:13:00Z</dcterms:modified>
</cp:coreProperties>
</file>