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878420" w14:textId="233AA892" w:rsidR="00C46A8D" w:rsidRPr="00305E00" w:rsidRDefault="00C46A8D" w:rsidP="00305E00">
      <w:pPr>
        <w:spacing w:after="0" w:line="240" w:lineRule="auto"/>
        <w:contextualSpacing/>
        <w:jc w:val="center"/>
        <w:rPr>
          <w:rFonts w:ascii="Arial" w:eastAsia="Arial" w:hAnsi="Arial" w:cs="Arial"/>
          <w:b/>
          <w:sz w:val="32"/>
          <w:szCs w:val="24"/>
        </w:rPr>
      </w:pPr>
      <w:bookmarkStart w:id="0" w:name="_gjdgxs" w:colFirst="0" w:colLast="0"/>
      <w:bookmarkEnd w:id="0"/>
      <w:r w:rsidRPr="00305E00">
        <w:rPr>
          <w:rFonts w:ascii="Arial" w:eastAsia="Arial" w:hAnsi="Arial" w:cs="Arial"/>
          <w:b/>
          <w:sz w:val="32"/>
          <w:szCs w:val="24"/>
        </w:rPr>
        <w:t xml:space="preserve">DSWD DROMIC </w:t>
      </w:r>
      <w:r w:rsidR="00F779E2" w:rsidRPr="00305E00">
        <w:rPr>
          <w:rFonts w:ascii="Arial" w:eastAsia="Arial" w:hAnsi="Arial" w:cs="Arial"/>
          <w:b/>
          <w:sz w:val="32"/>
          <w:szCs w:val="24"/>
        </w:rPr>
        <w:t>Report #</w:t>
      </w:r>
      <w:r w:rsidR="00834FB3">
        <w:rPr>
          <w:rFonts w:ascii="Arial" w:eastAsia="Arial" w:hAnsi="Arial" w:cs="Arial"/>
          <w:b/>
          <w:sz w:val="32"/>
          <w:szCs w:val="24"/>
        </w:rPr>
        <w:t>3</w:t>
      </w:r>
    </w:p>
    <w:p w14:paraId="74E468D5" w14:textId="13C54A2E" w:rsidR="00C46A8D" w:rsidRPr="00305E00" w:rsidRDefault="00C46A8D" w:rsidP="00305E00">
      <w:pPr>
        <w:spacing w:after="0" w:line="240" w:lineRule="auto"/>
        <w:contextualSpacing/>
        <w:jc w:val="center"/>
        <w:rPr>
          <w:rFonts w:ascii="Arial" w:eastAsia="Arial" w:hAnsi="Arial" w:cs="Arial"/>
          <w:b/>
          <w:sz w:val="32"/>
          <w:szCs w:val="24"/>
        </w:rPr>
      </w:pPr>
      <w:r w:rsidRPr="00305E00">
        <w:rPr>
          <w:rFonts w:ascii="Arial" w:eastAsia="Arial" w:hAnsi="Arial" w:cs="Arial"/>
          <w:b/>
          <w:sz w:val="32"/>
          <w:szCs w:val="24"/>
        </w:rPr>
        <w:t xml:space="preserve">on the Earthquake Incident in </w:t>
      </w:r>
      <w:proofErr w:type="spellStart"/>
      <w:r w:rsidR="00C23935" w:rsidRPr="00305E00">
        <w:rPr>
          <w:rFonts w:ascii="Arial" w:eastAsia="Arial" w:hAnsi="Arial" w:cs="Arial"/>
          <w:b/>
          <w:sz w:val="32"/>
          <w:szCs w:val="24"/>
        </w:rPr>
        <w:t>Itbayat</w:t>
      </w:r>
      <w:proofErr w:type="spellEnd"/>
      <w:r w:rsidR="00C23935" w:rsidRPr="00305E00">
        <w:rPr>
          <w:rFonts w:ascii="Arial" w:eastAsia="Arial" w:hAnsi="Arial" w:cs="Arial"/>
          <w:b/>
          <w:sz w:val="32"/>
          <w:szCs w:val="24"/>
        </w:rPr>
        <w:t xml:space="preserve">, </w:t>
      </w:r>
      <w:proofErr w:type="spellStart"/>
      <w:r w:rsidR="00C23935" w:rsidRPr="00305E00">
        <w:rPr>
          <w:rFonts w:ascii="Arial" w:eastAsia="Arial" w:hAnsi="Arial" w:cs="Arial"/>
          <w:b/>
          <w:sz w:val="32"/>
          <w:szCs w:val="24"/>
        </w:rPr>
        <w:t>Batanes</w:t>
      </w:r>
      <w:proofErr w:type="spellEnd"/>
    </w:p>
    <w:p w14:paraId="24E47358" w14:textId="7D9B3237" w:rsidR="00C46A8D" w:rsidRPr="00305E00" w:rsidRDefault="00F779E2" w:rsidP="00305E00">
      <w:pPr>
        <w:spacing w:after="0" w:line="240" w:lineRule="auto"/>
        <w:contextualSpacing/>
        <w:jc w:val="center"/>
        <w:rPr>
          <w:rFonts w:ascii="Arial" w:eastAsia="Arial" w:hAnsi="Arial" w:cs="Arial"/>
          <w:sz w:val="24"/>
          <w:szCs w:val="24"/>
        </w:rPr>
      </w:pPr>
      <w:r w:rsidRPr="00305E00">
        <w:rPr>
          <w:rFonts w:ascii="Arial" w:eastAsia="Arial" w:hAnsi="Arial" w:cs="Arial"/>
          <w:sz w:val="24"/>
          <w:szCs w:val="24"/>
        </w:rPr>
        <w:t xml:space="preserve">as of </w:t>
      </w:r>
      <w:r w:rsidR="005A345D" w:rsidRPr="00305E00">
        <w:rPr>
          <w:rFonts w:ascii="Arial" w:eastAsia="Arial" w:hAnsi="Arial" w:cs="Arial"/>
          <w:sz w:val="24"/>
          <w:szCs w:val="24"/>
        </w:rPr>
        <w:t>28</w:t>
      </w:r>
      <w:r w:rsidR="00C85CDD" w:rsidRPr="00305E00">
        <w:rPr>
          <w:rFonts w:ascii="Arial" w:eastAsia="Arial" w:hAnsi="Arial" w:cs="Arial"/>
          <w:sz w:val="24"/>
          <w:szCs w:val="24"/>
        </w:rPr>
        <w:t xml:space="preserve"> July</w:t>
      </w:r>
      <w:r w:rsidRPr="00305E00">
        <w:rPr>
          <w:rFonts w:ascii="Arial" w:eastAsia="Arial" w:hAnsi="Arial" w:cs="Arial"/>
          <w:sz w:val="24"/>
          <w:szCs w:val="24"/>
        </w:rPr>
        <w:t xml:space="preserve"> 2019, </w:t>
      </w:r>
      <w:r w:rsidR="003051AC" w:rsidRPr="00305E00">
        <w:rPr>
          <w:rFonts w:ascii="Arial" w:eastAsia="Arial" w:hAnsi="Arial" w:cs="Arial"/>
          <w:sz w:val="24"/>
          <w:szCs w:val="24"/>
        </w:rPr>
        <w:t>4</w:t>
      </w:r>
      <w:r w:rsidR="00834FB3">
        <w:rPr>
          <w:rFonts w:ascii="Arial" w:eastAsia="Arial" w:hAnsi="Arial" w:cs="Arial"/>
          <w:sz w:val="24"/>
          <w:szCs w:val="24"/>
        </w:rPr>
        <w:t>P</w:t>
      </w:r>
      <w:r w:rsidR="005C6857" w:rsidRPr="00305E00">
        <w:rPr>
          <w:rFonts w:ascii="Arial" w:eastAsia="Arial" w:hAnsi="Arial" w:cs="Arial"/>
          <w:sz w:val="24"/>
          <w:szCs w:val="24"/>
        </w:rPr>
        <w:t>M</w:t>
      </w:r>
    </w:p>
    <w:p w14:paraId="62895F23" w14:textId="77777777" w:rsidR="003051AC" w:rsidRPr="00305E00" w:rsidRDefault="003051AC" w:rsidP="00305E00">
      <w:pPr>
        <w:spacing w:after="0" w:line="240" w:lineRule="auto"/>
        <w:contextualSpacing/>
        <w:jc w:val="center"/>
        <w:rPr>
          <w:rFonts w:ascii="Arial" w:eastAsia="Arial" w:hAnsi="Arial" w:cs="Arial"/>
          <w:sz w:val="24"/>
          <w:szCs w:val="24"/>
        </w:rPr>
      </w:pPr>
    </w:p>
    <w:p w14:paraId="54596B23" w14:textId="60A5307D" w:rsidR="004E1525" w:rsidRPr="00305E00" w:rsidRDefault="003051AC" w:rsidP="00305E00">
      <w:pPr>
        <w:pStyle w:val="Heading1"/>
        <w:spacing w:before="0" w:after="0"/>
        <w:contextualSpacing/>
        <w:rPr>
          <w:rFonts w:ascii="Arial" w:eastAsia="Arial" w:hAnsi="Arial" w:cs="Arial"/>
          <w:color w:val="002060"/>
          <w:sz w:val="24"/>
          <w:szCs w:val="24"/>
        </w:rPr>
      </w:pPr>
      <w:r w:rsidRPr="00305E00">
        <w:rPr>
          <w:rFonts w:ascii="Arial" w:hAnsi="Arial" w:cs="Arial"/>
          <w:noProof/>
          <w:sz w:val="24"/>
          <w:szCs w:val="24"/>
        </w:rPr>
        <w:drawing>
          <wp:anchor distT="0" distB="0" distL="114300" distR="114300" simplePos="0" relativeHeight="251658240" behindDoc="1" locked="0" layoutInCell="1" allowOverlap="1" wp14:anchorId="56FCF691" wp14:editId="4FCCAC03">
            <wp:simplePos x="0" y="0"/>
            <wp:positionH relativeFrom="column">
              <wp:posOffset>2671445</wp:posOffset>
            </wp:positionH>
            <wp:positionV relativeFrom="paragraph">
              <wp:posOffset>268605</wp:posOffset>
            </wp:positionV>
            <wp:extent cx="3543935" cy="21704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ICENTRAL M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43935" cy="217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9BF46" w14:textId="5382EC04" w:rsidR="00C46A8D" w:rsidRPr="00305E00" w:rsidRDefault="00C46A8D" w:rsidP="00305E00">
      <w:pPr>
        <w:pStyle w:val="Heading1"/>
        <w:spacing w:before="0" w:after="0"/>
        <w:contextualSpacing/>
        <w:rPr>
          <w:rFonts w:ascii="Arial" w:eastAsia="Arial" w:hAnsi="Arial" w:cs="Arial"/>
          <w:sz w:val="28"/>
          <w:szCs w:val="24"/>
        </w:rPr>
      </w:pPr>
      <w:r w:rsidRPr="00305E00">
        <w:rPr>
          <w:rFonts w:ascii="Arial" w:eastAsia="Arial" w:hAnsi="Arial" w:cs="Arial"/>
          <w:color w:val="002060"/>
          <w:sz w:val="28"/>
          <w:szCs w:val="24"/>
        </w:rPr>
        <w:t>Situation Overview</w:t>
      </w:r>
    </w:p>
    <w:p w14:paraId="72A2F380" w14:textId="78622A0F" w:rsidR="00C23935" w:rsidRPr="00305E00" w:rsidRDefault="00C23935" w:rsidP="00305E00">
      <w:pPr>
        <w:spacing w:after="0" w:line="240" w:lineRule="auto"/>
        <w:contextualSpacing/>
        <w:jc w:val="both"/>
        <w:rPr>
          <w:rFonts w:ascii="Arial" w:hAnsi="Arial" w:cs="Arial"/>
          <w:sz w:val="24"/>
          <w:szCs w:val="24"/>
        </w:rPr>
      </w:pPr>
      <w:bookmarkStart w:id="1" w:name="_30j0zll" w:colFirst="0" w:colLast="0"/>
      <w:bookmarkStart w:id="2" w:name="_1fob9te" w:colFirst="0" w:colLast="0"/>
      <w:bookmarkEnd w:id="1"/>
      <w:bookmarkEnd w:id="2"/>
    </w:p>
    <w:p w14:paraId="0B23F852" w14:textId="1470CFC1" w:rsidR="00C46A8D" w:rsidRPr="00305E00" w:rsidRDefault="00C23935" w:rsidP="00305E00">
      <w:pPr>
        <w:spacing w:after="0" w:line="240" w:lineRule="auto"/>
        <w:contextualSpacing/>
        <w:jc w:val="both"/>
        <w:rPr>
          <w:rFonts w:ascii="Arial" w:hAnsi="Arial" w:cs="Arial"/>
          <w:sz w:val="24"/>
          <w:szCs w:val="24"/>
        </w:rPr>
      </w:pPr>
      <w:r w:rsidRPr="00305E00">
        <w:rPr>
          <w:rFonts w:ascii="Arial" w:hAnsi="Arial" w:cs="Arial"/>
          <w:sz w:val="24"/>
          <w:szCs w:val="24"/>
        </w:rPr>
        <w:t xml:space="preserve">On 27 </w:t>
      </w:r>
      <w:r w:rsidR="004C5FC5" w:rsidRPr="00305E00">
        <w:rPr>
          <w:rFonts w:ascii="Arial" w:hAnsi="Arial" w:cs="Arial"/>
          <w:sz w:val="24"/>
          <w:szCs w:val="24"/>
        </w:rPr>
        <w:t>July 2019 at 4:</w:t>
      </w:r>
      <w:r w:rsidRPr="00305E00">
        <w:rPr>
          <w:rFonts w:ascii="Arial" w:hAnsi="Arial" w:cs="Arial"/>
          <w:sz w:val="24"/>
          <w:szCs w:val="24"/>
        </w:rPr>
        <w:t>16 AM, a 5.4</w:t>
      </w:r>
      <w:r w:rsidR="00D72083" w:rsidRPr="00305E00">
        <w:rPr>
          <w:rFonts w:ascii="Arial" w:hAnsi="Arial" w:cs="Arial"/>
          <w:sz w:val="24"/>
          <w:szCs w:val="24"/>
        </w:rPr>
        <w:t xml:space="preserve"> magnitude earthquake jolt</w:t>
      </w:r>
      <w:r w:rsidRPr="00305E00">
        <w:rPr>
          <w:rFonts w:ascii="Arial" w:hAnsi="Arial" w:cs="Arial"/>
          <w:sz w:val="24"/>
          <w:szCs w:val="24"/>
        </w:rPr>
        <w:t xml:space="preserve">ed the municipality of </w:t>
      </w:r>
      <w:proofErr w:type="spellStart"/>
      <w:r w:rsidRPr="00305E00">
        <w:rPr>
          <w:rFonts w:ascii="Arial" w:hAnsi="Arial" w:cs="Arial"/>
          <w:sz w:val="24"/>
          <w:szCs w:val="24"/>
        </w:rPr>
        <w:t>Itbayat</w:t>
      </w:r>
      <w:proofErr w:type="spellEnd"/>
      <w:r w:rsidR="00D72083" w:rsidRPr="00305E00">
        <w:rPr>
          <w:rFonts w:ascii="Arial" w:hAnsi="Arial" w:cs="Arial"/>
          <w:sz w:val="24"/>
          <w:szCs w:val="24"/>
        </w:rPr>
        <w:t xml:space="preserve">, </w:t>
      </w:r>
      <w:proofErr w:type="spellStart"/>
      <w:r w:rsidRPr="00305E00">
        <w:rPr>
          <w:rFonts w:ascii="Arial" w:hAnsi="Arial" w:cs="Arial"/>
          <w:sz w:val="24"/>
          <w:szCs w:val="24"/>
        </w:rPr>
        <w:t>Batanes</w:t>
      </w:r>
      <w:proofErr w:type="spellEnd"/>
      <w:r w:rsidR="00D72083" w:rsidRPr="00305E00">
        <w:rPr>
          <w:rFonts w:ascii="Arial" w:hAnsi="Arial" w:cs="Arial"/>
          <w:sz w:val="24"/>
          <w:szCs w:val="24"/>
        </w:rPr>
        <w:t xml:space="preserve"> (</w:t>
      </w:r>
      <w:r w:rsidRPr="00305E00">
        <w:rPr>
          <w:rFonts w:ascii="Arial" w:hAnsi="Arial" w:cs="Arial"/>
          <w:sz w:val="24"/>
          <w:szCs w:val="24"/>
        </w:rPr>
        <w:t>2</w:t>
      </w:r>
      <w:r w:rsidR="00305E00" w:rsidRPr="00305E00">
        <w:rPr>
          <w:rFonts w:ascii="Arial" w:hAnsi="Arial" w:cs="Arial"/>
          <w:sz w:val="24"/>
          <w:szCs w:val="24"/>
        </w:rPr>
        <w:t>0.90°N, 121.85°E - 012 km N 04°</w:t>
      </w:r>
      <w:r w:rsidRPr="00305E00">
        <w:rPr>
          <w:rFonts w:ascii="Arial" w:hAnsi="Arial" w:cs="Arial"/>
          <w:sz w:val="24"/>
          <w:szCs w:val="24"/>
        </w:rPr>
        <w:t>E</w:t>
      </w:r>
      <w:r w:rsidR="00D72083" w:rsidRPr="00305E00">
        <w:rPr>
          <w:rFonts w:ascii="Arial" w:hAnsi="Arial" w:cs="Arial"/>
          <w:sz w:val="24"/>
          <w:szCs w:val="24"/>
        </w:rPr>
        <w:t xml:space="preserve">) with a tectonic </w:t>
      </w:r>
      <w:r w:rsidRPr="00305E00">
        <w:rPr>
          <w:rFonts w:ascii="Arial" w:hAnsi="Arial" w:cs="Arial"/>
          <w:sz w:val="24"/>
          <w:szCs w:val="24"/>
        </w:rPr>
        <w:t xml:space="preserve">origin and a depth of focus of 12 </w:t>
      </w:r>
      <w:r w:rsidR="00D72083" w:rsidRPr="00305E00">
        <w:rPr>
          <w:rFonts w:ascii="Arial" w:hAnsi="Arial" w:cs="Arial"/>
          <w:sz w:val="24"/>
          <w:szCs w:val="24"/>
        </w:rPr>
        <w:t xml:space="preserve">km. The earthquake was also felt in the neighboring municipalities of </w:t>
      </w:r>
      <w:proofErr w:type="spellStart"/>
      <w:r w:rsidRPr="00305E00">
        <w:rPr>
          <w:rFonts w:ascii="Arial" w:hAnsi="Arial" w:cs="Arial"/>
          <w:sz w:val="24"/>
          <w:szCs w:val="24"/>
        </w:rPr>
        <w:t>Batanes</w:t>
      </w:r>
      <w:proofErr w:type="spellEnd"/>
      <w:r w:rsidRPr="00305E00">
        <w:rPr>
          <w:rFonts w:ascii="Arial" w:hAnsi="Arial" w:cs="Arial"/>
          <w:sz w:val="24"/>
          <w:szCs w:val="24"/>
        </w:rPr>
        <w:t>.</w:t>
      </w:r>
    </w:p>
    <w:p w14:paraId="75CD8660" w14:textId="7CBAC72F" w:rsidR="004E1525" w:rsidRPr="00305E00" w:rsidRDefault="004E1525" w:rsidP="00305E00">
      <w:pPr>
        <w:spacing w:after="0" w:line="240" w:lineRule="auto"/>
        <w:contextualSpacing/>
        <w:jc w:val="both"/>
        <w:rPr>
          <w:rFonts w:ascii="Arial" w:eastAsia="Arial" w:hAnsi="Arial" w:cs="Arial"/>
          <w:sz w:val="24"/>
          <w:szCs w:val="24"/>
        </w:rPr>
      </w:pPr>
    </w:p>
    <w:p w14:paraId="247844E5" w14:textId="7F72A559" w:rsidR="003051AC" w:rsidRPr="00305E00" w:rsidRDefault="003051AC" w:rsidP="00305E00">
      <w:pPr>
        <w:spacing w:after="0" w:line="240" w:lineRule="auto"/>
        <w:contextualSpacing/>
        <w:jc w:val="both"/>
        <w:rPr>
          <w:rFonts w:ascii="Arial" w:eastAsia="Arial" w:hAnsi="Arial" w:cs="Arial"/>
          <w:sz w:val="24"/>
          <w:szCs w:val="24"/>
        </w:rPr>
      </w:pPr>
    </w:p>
    <w:p w14:paraId="6C3E41D6" w14:textId="77777777" w:rsidR="003051AC" w:rsidRPr="00305E00" w:rsidRDefault="003051AC" w:rsidP="00305E00">
      <w:pPr>
        <w:spacing w:after="0" w:line="240" w:lineRule="auto"/>
        <w:contextualSpacing/>
        <w:jc w:val="both"/>
        <w:rPr>
          <w:rFonts w:ascii="Arial" w:eastAsia="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09"/>
        <w:gridCol w:w="6728"/>
      </w:tblGrid>
      <w:tr w:rsidR="004E6F82" w:rsidRPr="00305E00" w14:paraId="3AEED421" w14:textId="77777777" w:rsidTr="00305E00">
        <w:trPr>
          <w:trHeight w:val="20"/>
        </w:trPr>
        <w:tc>
          <w:tcPr>
            <w:tcW w:w="1545" w:type="pct"/>
          </w:tcPr>
          <w:p w14:paraId="17AAB0EE" w14:textId="32B9FB92" w:rsidR="004E6F82" w:rsidRPr="00305E00" w:rsidRDefault="004C5FC5"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0000"/>
                <w:sz w:val="20"/>
                <w:szCs w:val="24"/>
              </w:rPr>
            </w:pPr>
            <w:r w:rsidRPr="00305E00">
              <w:rPr>
                <w:rFonts w:ascii="Arial" w:eastAsia="Arial" w:hAnsi="Arial" w:cs="Arial"/>
                <w:b/>
                <w:color w:val="000000"/>
                <w:sz w:val="20"/>
                <w:szCs w:val="24"/>
              </w:rPr>
              <w:t>Date</w:t>
            </w:r>
            <w:r w:rsidR="00F9024E" w:rsidRPr="00305E00">
              <w:rPr>
                <w:rFonts w:ascii="Arial" w:eastAsia="Arial" w:hAnsi="Arial" w:cs="Arial"/>
                <w:b/>
                <w:color w:val="000000"/>
                <w:sz w:val="20"/>
                <w:szCs w:val="24"/>
              </w:rPr>
              <w:t>/Time</w:t>
            </w:r>
            <w:r w:rsidRPr="00305E00">
              <w:rPr>
                <w:rFonts w:ascii="Arial" w:eastAsia="Arial" w:hAnsi="Arial" w:cs="Arial"/>
                <w:b/>
                <w:color w:val="000000"/>
                <w:sz w:val="20"/>
                <w:szCs w:val="24"/>
              </w:rPr>
              <w:t>:</w:t>
            </w:r>
          </w:p>
        </w:tc>
        <w:tc>
          <w:tcPr>
            <w:tcW w:w="3455" w:type="pct"/>
          </w:tcPr>
          <w:p w14:paraId="1B0C1E30" w14:textId="57AEA357" w:rsidR="004E6F82" w:rsidRPr="00305E00" w:rsidRDefault="00C23935"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305E00">
              <w:rPr>
                <w:rFonts w:ascii="Arial" w:eastAsia="Arial" w:hAnsi="Arial" w:cs="Arial"/>
                <w:color w:val="000000"/>
                <w:sz w:val="20"/>
                <w:szCs w:val="24"/>
              </w:rPr>
              <w:t>27</w:t>
            </w:r>
            <w:r w:rsidR="00F9024E" w:rsidRPr="00305E00">
              <w:rPr>
                <w:rFonts w:ascii="Arial" w:eastAsia="Arial" w:hAnsi="Arial" w:cs="Arial"/>
                <w:color w:val="000000"/>
                <w:sz w:val="20"/>
                <w:szCs w:val="24"/>
              </w:rPr>
              <w:t xml:space="preserve"> Jul 2019 - </w:t>
            </w:r>
            <w:r w:rsidRPr="00305E00">
              <w:rPr>
                <w:rFonts w:ascii="Arial" w:eastAsia="Arial" w:hAnsi="Arial" w:cs="Arial"/>
                <w:color w:val="000000"/>
                <w:sz w:val="20"/>
                <w:szCs w:val="24"/>
              </w:rPr>
              <w:t>04:16:54 AM</w:t>
            </w:r>
          </w:p>
        </w:tc>
      </w:tr>
      <w:tr w:rsidR="00D72083" w:rsidRPr="00305E00" w14:paraId="11BC50E0" w14:textId="77777777" w:rsidTr="00305E00">
        <w:trPr>
          <w:trHeight w:val="1144"/>
        </w:trPr>
        <w:tc>
          <w:tcPr>
            <w:tcW w:w="1545" w:type="pct"/>
            <w:shd w:val="clear" w:color="auto" w:fill="FFFFFF"/>
          </w:tcPr>
          <w:p w14:paraId="66E3BC4A" w14:textId="20F611F6" w:rsidR="00D72083" w:rsidRPr="00305E00" w:rsidRDefault="00D72083"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0000"/>
                <w:sz w:val="20"/>
                <w:szCs w:val="24"/>
              </w:rPr>
            </w:pPr>
            <w:r w:rsidRPr="00305E00">
              <w:rPr>
                <w:rFonts w:ascii="Arial" w:eastAsia="Arial" w:hAnsi="Arial" w:cs="Arial"/>
                <w:b/>
                <w:color w:val="000000"/>
                <w:sz w:val="20"/>
                <w:szCs w:val="24"/>
              </w:rPr>
              <w:t>Reported Intensities:</w:t>
            </w:r>
          </w:p>
          <w:p w14:paraId="49BB5825" w14:textId="77777777" w:rsidR="00D72083" w:rsidRPr="00305E00" w:rsidRDefault="00D72083"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305E00">
              <w:rPr>
                <w:rFonts w:ascii="Arial" w:eastAsia="Arial" w:hAnsi="Arial" w:cs="Arial"/>
                <w:color w:val="000000"/>
                <w:sz w:val="20"/>
                <w:szCs w:val="24"/>
              </w:rPr>
              <w:t> </w:t>
            </w:r>
          </w:p>
          <w:p w14:paraId="3331678C" w14:textId="77777777" w:rsidR="00D72083" w:rsidRPr="00305E00" w:rsidRDefault="00D72083"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305E00">
              <w:rPr>
                <w:rFonts w:ascii="Arial" w:eastAsia="Arial" w:hAnsi="Arial" w:cs="Arial"/>
                <w:color w:val="000000"/>
                <w:sz w:val="20"/>
                <w:szCs w:val="24"/>
              </w:rPr>
              <w:t> </w:t>
            </w:r>
          </w:p>
          <w:p w14:paraId="703CDEC9" w14:textId="69863ECA" w:rsidR="00D72083" w:rsidRPr="00305E00" w:rsidRDefault="00D72083"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p>
        </w:tc>
        <w:tc>
          <w:tcPr>
            <w:tcW w:w="3455" w:type="pct"/>
            <w:shd w:val="clear" w:color="auto" w:fill="FFFFFF"/>
          </w:tcPr>
          <w:p w14:paraId="597CD23A" w14:textId="77777777" w:rsidR="00C23935" w:rsidRPr="00305E00" w:rsidRDefault="00C23935"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305E00">
              <w:rPr>
                <w:rFonts w:ascii="Arial" w:eastAsia="Arial" w:hAnsi="Arial" w:cs="Arial"/>
                <w:color w:val="000000"/>
                <w:sz w:val="20"/>
                <w:szCs w:val="24"/>
              </w:rPr>
              <w:t xml:space="preserve">Intensity VI - </w:t>
            </w:r>
            <w:proofErr w:type="spellStart"/>
            <w:r w:rsidRPr="00305E00">
              <w:rPr>
                <w:rFonts w:ascii="Arial" w:eastAsia="Arial" w:hAnsi="Arial" w:cs="Arial"/>
                <w:color w:val="000000"/>
                <w:sz w:val="20"/>
                <w:szCs w:val="24"/>
              </w:rPr>
              <w:t>Itbayat</w:t>
            </w:r>
            <w:proofErr w:type="spellEnd"/>
            <w:r w:rsidRPr="00305E00">
              <w:rPr>
                <w:rFonts w:ascii="Arial" w:eastAsia="Arial" w:hAnsi="Arial" w:cs="Arial"/>
                <w:color w:val="000000"/>
                <w:sz w:val="20"/>
                <w:szCs w:val="24"/>
              </w:rPr>
              <w:t xml:space="preserve">, </w:t>
            </w:r>
            <w:proofErr w:type="spellStart"/>
            <w:r w:rsidRPr="00305E00">
              <w:rPr>
                <w:rFonts w:ascii="Arial" w:eastAsia="Arial" w:hAnsi="Arial" w:cs="Arial"/>
                <w:color w:val="000000"/>
                <w:sz w:val="20"/>
                <w:szCs w:val="24"/>
              </w:rPr>
              <w:t>Batanes</w:t>
            </w:r>
            <w:proofErr w:type="spellEnd"/>
          </w:p>
          <w:p w14:paraId="2499D49D" w14:textId="77777777" w:rsidR="00C23935" w:rsidRPr="00305E00" w:rsidRDefault="00C23935"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305E00">
              <w:rPr>
                <w:rFonts w:ascii="Arial" w:eastAsia="Arial" w:hAnsi="Arial" w:cs="Arial"/>
                <w:color w:val="000000"/>
                <w:sz w:val="20"/>
                <w:szCs w:val="24"/>
              </w:rPr>
              <w:t xml:space="preserve">Intensity III - </w:t>
            </w:r>
            <w:proofErr w:type="spellStart"/>
            <w:r w:rsidRPr="00305E00">
              <w:rPr>
                <w:rFonts w:ascii="Arial" w:eastAsia="Arial" w:hAnsi="Arial" w:cs="Arial"/>
                <w:color w:val="000000"/>
                <w:sz w:val="20"/>
                <w:szCs w:val="24"/>
              </w:rPr>
              <w:t>Basco</w:t>
            </w:r>
            <w:proofErr w:type="spellEnd"/>
            <w:r w:rsidRPr="00305E00">
              <w:rPr>
                <w:rFonts w:ascii="Arial" w:eastAsia="Arial" w:hAnsi="Arial" w:cs="Arial"/>
                <w:color w:val="000000"/>
                <w:sz w:val="20"/>
                <w:szCs w:val="24"/>
              </w:rPr>
              <w:t xml:space="preserve"> and </w:t>
            </w:r>
            <w:proofErr w:type="spellStart"/>
            <w:r w:rsidRPr="00305E00">
              <w:rPr>
                <w:rFonts w:ascii="Arial" w:eastAsia="Arial" w:hAnsi="Arial" w:cs="Arial"/>
                <w:color w:val="000000"/>
                <w:sz w:val="20"/>
                <w:szCs w:val="24"/>
              </w:rPr>
              <w:t>Sabtang</w:t>
            </w:r>
            <w:proofErr w:type="spellEnd"/>
            <w:r w:rsidRPr="00305E00">
              <w:rPr>
                <w:rFonts w:ascii="Arial" w:eastAsia="Arial" w:hAnsi="Arial" w:cs="Arial"/>
                <w:color w:val="000000"/>
                <w:sz w:val="20"/>
                <w:szCs w:val="24"/>
              </w:rPr>
              <w:t xml:space="preserve">, </w:t>
            </w:r>
            <w:proofErr w:type="spellStart"/>
            <w:r w:rsidRPr="00305E00">
              <w:rPr>
                <w:rFonts w:ascii="Arial" w:eastAsia="Arial" w:hAnsi="Arial" w:cs="Arial"/>
                <w:color w:val="000000"/>
                <w:sz w:val="20"/>
                <w:szCs w:val="24"/>
              </w:rPr>
              <w:t>Batanes</w:t>
            </w:r>
            <w:proofErr w:type="spellEnd"/>
          </w:p>
          <w:p w14:paraId="3C7E40D6" w14:textId="77777777" w:rsidR="00C23935" w:rsidRPr="00305E00" w:rsidRDefault="00C23935"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p>
          <w:p w14:paraId="528A1540" w14:textId="77777777" w:rsidR="00C23935" w:rsidRPr="00305E00" w:rsidRDefault="00C23935"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305E00">
              <w:rPr>
                <w:rFonts w:ascii="Arial" w:eastAsia="Arial" w:hAnsi="Arial" w:cs="Arial"/>
                <w:color w:val="000000"/>
                <w:sz w:val="20"/>
                <w:szCs w:val="24"/>
              </w:rPr>
              <w:t>Instrumental Intensity:</w:t>
            </w:r>
          </w:p>
          <w:p w14:paraId="2873A704" w14:textId="4541610A" w:rsidR="00D72083" w:rsidRPr="00305E00" w:rsidRDefault="00C23935"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305E00">
              <w:rPr>
                <w:rFonts w:ascii="Arial" w:eastAsia="Arial" w:hAnsi="Arial" w:cs="Arial"/>
                <w:color w:val="000000"/>
                <w:sz w:val="20"/>
                <w:szCs w:val="24"/>
              </w:rPr>
              <w:t xml:space="preserve">Intensity III - </w:t>
            </w:r>
            <w:proofErr w:type="spellStart"/>
            <w:r w:rsidRPr="00305E00">
              <w:rPr>
                <w:rFonts w:ascii="Arial" w:eastAsia="Arial" w:hAnsi="Arial" w:cs="Arial"/>
                <w:color w:val="000000"/>
                <w:sz w:val="20"/>
                <w:szCs w:val="24"/>
              </w:rPr>
              <w:t>Basco</w:t>
            </w:r>
            <w:proofErr w:type="spellEnd"/>
            <w:r w:rsidRPr="00305E00">
              <w:rPr>
                <w:rFonts w:ascii="Arial" w:eastAsia="Arial" w:hAnsi="Arial" w:cs="Arial"/>
                <w:color w:val="000000"/>
                <w:sz w:val="20"/>
                <w:szCs w:val="24"/>
              </w:rPr>
              <w:t xml:space="preserve">, </w:t>
            </w:r>
            <w:proofErr w:type="spellStart"/>
            <w:r w:rsidRPr="00305E00">
              <w:rPr>
                <w:rFonts w:ascii="Arial" w:eastAsia="Arial" w:hAnsi="Arial" w:cs="Arial"/>
                <w:color w:val="000000"/>
                <w:sz w:val="20"/>
                <w:szCs w:val="24"/>
              </w:rPr>
              <w:t>Batanes</w:t>
            </w:r>
            <w:proofErr w:type="spellEnd"/>
          </w:p>
        </w:tc>
      </w:tr>
      <w:tr w:rsidR="004E6F82" w:rsidRPr="00305E00" w14:paraId="57E68B1C" w14:textId="77777777" w:rsidTr="00305E00">
        <w:trPr>
          <w:trHeight w:val="20"/>
        </w:trPr>
        <w:tc>
          <w:tcPr>
            <w:tcW w:w="1545" w:type="pct"/>
          </w:tcPr>
          <w:p w14:paraId="774CD4C5" w14:textId="77777777" w:rsidR="004E6F82" w:rsidRPr="00305E00" w:rsidRDefault="004E6F82"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305E00">
              <w:rPr>
                <w:rFonts w:ascii="Arial" w:eastAsia="Arial" w:hAnsi="Arial" w:cs="Arial"/>
                <w:color w:val="000000"/>
                <w:sz w:val="20"/>
                <w:szCs w:val="24"/>
              </w:rPr>
              <w:t>Expecting Damage:</w:t>
            </w:r>
          </w:p>
        </w:tc>
        <w:tc>
          <w:tcPr>
            <w:tcW w:w="3455" w:type="pct"/>
          </w:tcPr>
          <w:p w14:paraId="598B8127" w14:textId="77777777" w:rsidR="004E6F82" w:rsidRPr="00305E00" w:rsidRDefault="004E6F82"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305E00">
              <w:rPr>
                <w:rFonts w:ascii="Arial" w:eastAsia="Arial" w:hAnsi="Arial" w:cs="Arial"/>
                <w:color w:val="000000"/>
                <w:sz w:val="20"/>
                <w:szCs w:val="24"/>
              </w:rPr>
              <w:t>YES</w:t>
            </w:r>
          </w:p>
        </w:tc>
      </w:tr>
      <w:tr w:rsidR="004E6F82" w:rsidRPr="00305E00" w14:paraId="788D4C18" w14:textId="77777777" w:rsidTr="00305E00">
        <w:trPr>
          <w:trHeight w:val="20"/>
        </w:trPr>
        <w:tc>
          <w:tcPr>
            <w:tcW w:w="1545" w:type="pct"/>
          </w:tcPr>
          <w:p w14:paraId="42739820" w14:textId="77777777" w:rsidR="004E6F82" w:rsidRPr="00305E00" w:rsidRDefault="004E6F82"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305E00">
              <w:rPr>
                <w:rFonts w:ascii="Arial" w:eastAsia="Arial" w:hAnsi="Arial" w:cs="Arial"/>
                <w:color w:val="000000"/>
                <w:sz w:val="20"/>
                <w:szCs w:val="24"/>
              </w:rPr>
              <w:t>Expecting Aftershocks:</w:t>
            </w:r>
          </w:p>
        </w:tc>
        <w:tc>
          <w:tcPr>
            <w:tcW w:w="3455" w:type="pct"/>
          </w:tcPr>
          <w:p w14:paraId="679FCD21" w14:textId="77777777" w:rsidR="004E6F82" w:rsidRPr="00305E00" w:rsidRDefault="004E6F82" w:rsidP="00305E0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sz w:val="20"/>
                <w:szCs w:val="24"/>
              </w:rPr>
            </w:pPr>
            <w:r w:rsidRPr="00305E00">
              <w:rPr>
                <w:rFonts w:ascii="Arial" w:eastAsia="Arial" w:hAnsi="Arial" w:cs="Arial"/>
                <w:color w:val="000000"/>
                <w:sz w:val="20"/>
                <w:szCs w:val="24"/>
              </w:rPr>
              <w:t>YES</w:t>
            </w:r>
          </w:p>
        </w:tc>
      </w:tr>
    </w:tbl>
    <w:p w14:paraId="2A69A4D7" w14:textId="2BF13CA8" w:rsidR="00F821A6" w:rsidRPr="00305E00" w:rsidRDefault="00C46A8D" w:rsidP="00305E00">
      <w:pPr>
        <w:spacing w:after="0" w:line="240" w:lineRule="auto"/>
        <w:contextualSpacing/>
        <w:jc w:val="right"/>
        <w:rPr>
          <w:rFonts w:ascii="Arial" w:eastAsia="Arial" w:hAnsi="Arial" w:cs="Arial"/>
          <w:i/>
          <w:color w:val="0070C0"/>
          <w:sz w:val="16"/>
          <w:szCs w:val="24"/>
        </w:rPr>
      </w:pPr>
      <w:r w:rsidRPr="00305E00">
        <w:rPr>
          <w:rFonts w:ascii="Arial" w:eastAsia="Arial" w:hAnsi="Arial" w:cs="Arial"/>
          <w:i/>
          <w:color w:val="0070C0"/>
          <w:sz w:val="16"/>
          <w:szCs w:val="24"/>
        </w:rPr>
        <w:t xml:space="preserve">Source: </w:t>
      </w:r>
      <w:hyperlink r:id="rId9">
        <w:r w:rsidRPr="00305E00">
          <w:rPr>
            <w:rFonts w:ascii="Arial" w:eastAsia="Arial" w:hAnsi="Arial" w:cs="Arial"/>
            <w:i/>
            <w:color w:val="0070C0"/>
            <w:sz w:val="16"/>
            <w:szCs w:val="24"/>
          </w:rPr>
          <w:t>DOST-PHIVOLCS Earthquake Bulletin</w:t>
        </w:r>
      </w:hyperlink>
    </w:p>
    <w:p w14:paraId="694287AE" w14:textId="77777777" w:rsidR="003051AC" w:rsidRPr="00305E00" w:rsidRDefault="003051AC" w:rsidP="00305E00">
      <w:pPr>
        <w:spacing w:after="0" w:line="240" w:lineRule="auto"/>
        <w:contextualSpacing/>
        <w:jc w:val="right"/>
        <w:rPr>
          <w:rFonts w:ascii="Arial" w:eastAsia="Arial" w:hAnsi="Arial" w:cs="Arial"/>
          <w:i/>
          <w:color w:val="0070C0"/>
          <w:sz w:val="24"/>
          <w:szCs w:val="24"/>
        </w:rPr>
      </w:pPr>
    </w:p>
    <w:p w14:paraId="174C96CB" w14:textId="77777777" w:rsidR="00305E00" w:rsidRPr="00305E00" w:rsidRDefault="00305E00" w:rsidP="00305E00">
      <w:pPr>
        <w:widowControl/>
        <w:spacing w:after="0" w:line="240" w:lineRule="auto"/>
        <w:jc w:val="both"/>
        <w:textAlignment w:val="baseline"/>
        <w:outlineLvl w:val="0"/>
        <w:rPr>
          <w:rFonts w:ascii="Arial" w:eastAsia="Times New Roman" w:hAnsi="Arial" w:cs="Arial"/>
          <w:b/>
          <w:bCs/>
          <w:color w:val="002060"/>
          <w:kern w:val="36"/>
          <w:sz w:val="24"/>
          <w:szCs w:val="24"/>
        </w:rPr>
      </w:pPr>
    </w:p>
    <w:p w14:paraId="29740985" w14:textId="5C247C15" w:rsidR="001A1BF0" w:rsidRPr="00305E00" w:rsidRDefault="00F779E2" w:rsidP="00305E00">
      <w:pPr>
        <w:pStyle w:val="ListParagraph"/>
        <w:widowControl/>
        <w:numPr>
          <w:ilvl w:val="0"/>
          <w:numId w:val="29"/>
        </w:numPr>
        <w:spacing w:after="0" w:line="240" w:lineRule="auto"/>
        <w:ind w:left="284" w:hanging="284"/>
        <w:jc w:val="both"/>
        <w:textAlignment w:val="baseline"/>
        <w:outlineLvl w:val="0"/>
        <w:rPr>
          <w:rFonts w:ascii="Arial" w:eastAsia="Times New Roman" w:hAnsi="Arial" w:cs="Arial"/>
          <w:b/>
          <w:bCs/>
          <w:color w:val="002060"/>
          <w:kern w:val="36"/>
          <w:sz w:val="24"/>
          <w:szCs w:val="24"/>
        </w:rPr>
      </w:pPr>
      <w:r w:rsidRPr="00305E00">
        <w:rPr>
          <w:rFonts w:ascii="Arial" w:eastAsia="Times New Roman" w:hAnsi="Arial" w:cs="Arial"/>
          <w:b/>
          <w:bCs/>
          <w:color w:val="002060"/>
          <w:kern w:val="36"/>
          <w:sz w:val="24"/>
          <w:szCs w:val="24"/>
        </w:rPr>
        <w:t>Status of Affected Families / Persons</w:t>
      </w:r>
    </w:p>
    <w:p w14:paraId="12CC00DB" w14:textId="0EA8E1B5" w:rsidR="00F779E2" w:rsidRPr="00305E00" w:rsidRDefault="0042754A" w:rsidP="00305E00">
      <w:pPr>
        <w:widowControl/>
        <w:spacing w:after="0" w:line="240" w:lineRule="auto"/>
        <w:ind w:left="270"/>
        <w:contextualSpacing/>
        <w:jc w:val="both"/>
        <w:rPr>
          <w:rFonts w:ascii="Arial" w:eastAsia="Times New Roman" w:hAnsi="Arial" w:cs="Arial"/>
          <w:sz w:val="24"/>
          <w:szCs w:val="24"/>
        </w:rPr>
      </w:pPr>
      <w:r w:rsidRPr="00305E00">
        <w:rPr>
          <w:rFonts w:ascii="Arial" w:eastAsia="Times New Roman" w:hAnsi="Arial" w:cs="Arial"/>
          <w:bCs/>
          <w:sz w:val="24"/>
          <w:szCs w:val="24"/>
        </w:rPr>
        <w:t>A total of</w:t>
      </w:r>
      <w:r w:rsidRPr="00305E00">
        <w:rPr>
          <w:rFonts w:ascii="Arial" w:eastAsia="Times New Roman" w:hAnsi="Arial" w:cs="Arial"/>
          <w:b/>
          <w:bCs/>
          <w:sz w:val="24"/>
          <w:szCs w:val="24"/>
        </w:rPr>
        <w:t xml:space="preserve"> </w:t>
      </w:r>
      <w:r w:rsidR="00F91BCF" w:rsidRPr="00305E00">
        <w:rPr>
          <w:rFonts w:ascii="Arial" w:eastAsia="Times New Roman" w:hAnsi="Arial" w:cs="Arial"/>
          <w:b/>
          <w:bCs/>
          <w:sz w:val="24"/>
          <w:szCs w:val="24"/>
        </w:rPr>
        <w:t>911</w:t>
      </w:r>
      <w:r w:rsidR="00F779E2" w:rsidRPr="00305E00">
        <w:rPr>
          <w:rFonts w:ascii="Arial" w:eastAsia="Times New Roman" w:hAnsi="Arial" w:cs="Arial"/>
          <w:b/>
          <w:bCs/>
          <w:sz w:val="24"/>
          <w:szCs w:val="24"/>
        </w:rPr>
        <w:t xml:space="preserve"> families</w:t>
      </w:r>
      <w:r w:rsidR="00F779E2" w:rsidRPr="00305E00">
        <w:rPr>
          <w:rFonts w:ascii="Arial" w:eastAsia="Times New Roman" w:hAnsi="Arial" w:cs="Arial"/>
          <w:sz w:val="24"/>
          <w:szCs w:val="24"/>
        </w:rPr>
        <w:t xml:space="preserve"> or </w:t>
      </w:r>
      <w:r w:rsidR="00F91BCF" w:rsidRPr="00305E00">
        <w:rPr>
          <w:rFonts w:ascii="Arial" w:eastAsia="Times New Roman" w:hAnsi="Arial" w:cs="Arial"/>
          <w:b/>
          <w:bCs/>
          <w:sz w:val="24"/>
          <w:szCs w:val="24"/>
        </w:rPr>
        <w:t>2,963</w:t>
      </w:r>
      <w:r w:rsidR="0084093B" w:rsidRPr="00305E00">
        <w:rPr>
          <w:rFonts w:ascii="Arial" w:eastAsia="Times New Roman" w:hAnsi="Arial" w:cs="Arial"/>
          <w:b/>
          <w:bCs/>
          <w:sz w:val="24"/>
          <w:szCs w:val="24"/>
        </w:rPr>
        <w:t xml:space="preserve"> </w:t>
      </w:r>
      <w:r w:rsidR="00F779E2" w:rsidRPr="00305E00">
        <w:rPr>
          <w:rFonts w:ascii="Arial" w:eastAsia="Times New Roman" w:hAnsi="Arial" w:cs="Arial"/>
          <w:b/>
          <w:bCs/>
          <w:sz w:val="24"/>
          <w:szCs w:val="24"/>
        </w:rPr>
        <w:t xml:space="preserve">persons </w:t>
      </w:r>
      <w:r w:rsidRPr="00305E00">
        <w:rPr>
          <w:rFonts w:ascii="Arial" w:eastAsia="Times New Roman" w:hAnsi="Arial" w:cs="Arial"/>
          <w:sz w:val="24"/>
          <w:szCs w:val="24"/>
        </w:rPr>
        <w:t>we</w:t>
      </w:r>
      <w:r w:rsidR="00F779E2" w:rsidRPr="00305E00">
        <w:rPr>
          <w:rFonts w:ascii="Arial" w:eastAsia="Times New Roman" w:hAnsi="Arial" w:cs="Arial"/>
          <w:sz w:val="24"/>
          <w:szCs w:val="24"/>
        </w:rPr>
        <w:t xml:space="preserve">re affected </w:t>
      </w:r>
      <w:r w:rsidRPr="00305E00">
        <w:rPr>
          <w:rFonts w:ascii="Arial" w:eastAsia="Times New Roman" w:hAnsi="Arial" w:cs="Arial"/>
          <w:sz w:val="24"/>
          <w:szCs w:val="24"/>
        </w:rPr>
        <w:t xml:space="preserve">by the earthquake incident </w:t>
      </w:r>
      <w:r w:rsidR="00F779E2" w:rsidRPr="00305E00">
        <w:rPr>
          <w:rFonts w:ascii="Arial" w:eastAsia="Times New Roman" w:hAnsi="Arial" w:cs="Arial"/>
          <w:sz w:val="24"/>
          <w:szCs w:val="24"/>
        </w:rPr>
        <w:t xml:space="preserve">in </w:t>
      </w:r>
      <w:r w:rsidR="0048062F" w:rsidRPr="00305E00">
        <w:rPr>
          <w:rFonts w:ascii="Arial" w:eastAsia="Times New Roman" w:hAnsi="Arial" w:cs="Arial"/>
          <w:b/>
          <w:bCs/>
          <w:sz w:val="24"/>
          <w:szCs w:val="24"/>
        </w:rPr>
        <w:t>5</w:t>
      </w:r>
      <w:r w:rsidR="00C85CDD" w:rsidRPr="00305E00">
        <w:rPr>
          <w:rFonts w:ascii="Arial" w:eastAsia="Times New Roman" w:hAnsi="Arial" w:cs="Arial"/>
          <w:b/>
          <w:bCs/>
          <w:sz w:val="24"/>
          <w:szCs w:val="24"/>
        </w:rPr>
        <w:t xml:space="preserve"> </w:t>
      </w:r>
      <w:r w:rsidR="00F779E2" w:rsidRPr="00305E00">
        <w:rPr>
          <w:rFonts w:ascii="Arial" w:eastAsia="Times New Roman" w:hAnsi="Arial" w:cs="Arial"/>
          <w:b/>
          <w:bCs/>
          <w:sz w:val="24"/>
          <w:szCs w:val="24"/>
        </w:rPr>
        <w:t xml:space="preserve">barangays </w:t>
      </w:r>
      <w:r w:rsidRPr="00305E00">
        <w:rPr>
          <w:rFonts w:ascii="Arial" w:eastAsia="Times New Roman" w:hAnsi="Arial" w:cs="Arial"/>
          <w:sz w:val="24"/>
          <w:szCs w:val="24"/>
        </w:rPr>
        <w:t xml:space="preserve">in </w:t>
      </w:r>
      <w:proofErr w:type="spellStart"/>
      <w:r w:rsidR="0048062F" w:rsidRPr="00305E00">
        <w:rPr>
          <w:rFonts w:ascii="Arial" w:eastAsia="Times New Roman" w:hAnsi="Arial" w:cs="Arial"/>
          <w:sz w:val="24"/>
          <w:szCs w:val="24"/>
        </w:rPr>
        <w:t>Itbayat</w:t>
      </w:r>
      <w:proofErr w:type="spellEnd"/>
      <w:r w:rsidR="0048062F" w:rsidRPr="00305E00">
        <w:rPr>
          <w:rFonts w:ascii="Arial" w:eastAsia="Times New Roman" w:hAnsi="Arial" w:cs="Arial"/>
          <w:sz w:val="24"/>
          <w:szCs w:val="24"/>
        </w:rPr>
        <w:t xml:space="preserve">, </w:t>
      </w:r>
      <w:proofErr w:type="spellStart"/>
      <w:r w:rsidR="0048062F" w:rsidRPr="00305E00">
        <w:rPr>
          <w:rFonts w:ascii="Arial" w:eastAsia="Times New Roman" w:hAnsi="Arial" w:cs="Arial"/>
          <w:sz w:val="24"/>
          <w:szCs w:val="24"/>
        </w:rPr>
        <w:t>Batanes</w:t>
      </w:r>
      <w:proofErr w:type="spellEnd"/>
      <w:r w:rsidRPr="00305E00">
        <w:rPr>
          <w:rFonts w:ascii="Arial" w:eastAsia="Times New Roman" w:hAnsi="Arial" w:cs="Arial"/>
          <w:b/>
          <w:bCs/>
          <w:sz w:val="24"/>
          <w:szCs w:val="24"/>
        </w:rPr>
        <w:t xml:space="preserve"> </w:t>
      </w:r>
      <w:r w:rsidR="00F779E2" w:rsidRPr="00305E00">
        <w:rPr>
          <w:rFonts w:ascii="Arial" w:eastAsia="Times New Roman" w:hAnsi="Arial" w:cs="Arial"/>
          <w:sz w:val="24"/>
          <w:szCs w:val="24"/>
        </w:rPr>
        <w:t>(see Table 1).</w:t>
      </w:r>
      <w:r w:rsidR="00F779E2" w:rsidRPr="00305E00">
        <w:rPr>
          <w:rFonts w:ascii="Arial" w:eastAsia="Times New Roman" w:hAnsi="Arial" w:cs="Arial"/>
          <w:sz w:val="24"/>
          <w:szCs w:val="24"/>
        </w:rPr>
        <w:tab/>
      </w:r>
    </w:p>
    <w:p w14:paraId="3D47E773" w14:textId="77777777" w:rsidR="0042754A" w:rsidRPr="00305E00" w:rsidRDefault="0042754A" w:rsidP="00305E00">
      <w:pPr>
        <w:widowControl/>
        <w:spacing w:after="0" w:line="240" w:lineRule="auto"/>
        <w:ind w:left="270"/>
        <w:contextualSpacing/>
        <w:jc w:val="both"/>
        <w:rPr>
          <w:rFonts w:ascii="Arial" w:eastAsia="Times New Roman" w:hAnsi="Arial" w:cs="Arial"/>
          <w:sz w:val="24"/>
          <w:szCs w:val="24"/>
        </w:rPr>
      </w:pPr>
    </w:p>
    <w:p w14:paraId="3F09C226" w14:textId="39956FB5" w:rsidR="00F779E2" w:rsidRPr="00305E00" w:rsidRDefault="00F779E2" w:rsidP="00305E00">
      <w:pPr>
        <w:widowControl/>
        <w:spacing w:after="0" w:line="240" w:lineRule="auto"/>
        <w:ind w:left="-90" w:firstLine="374"/>
        <w:contextualSpacing/>
        <w:jc w:val="both"/>
        <w:rPr>
          <w:rFonts w:ascii="Arial" w:eastAsia="Times New Roman" w:hAnsi="Arial" w:cs="Arial"/>
          <w:sz w:val="20"/>
          <w:szCs w:val="24"/>
        </w:rPr>
      </w:pPr>
      <w:r w:rsidRPr="00305E00">
        <w:rPr>
          <w:rFonts w:ascii="Arial" w:eastAsia="Times New Roman" w:hAnsi="Arial" w:cs="Arial"/>
          <w:b/>
          <w:bCs/>
          <w:i/>
          <w:iCs/>
          <w:color w:val="000000"/>
          <w:sz w:val="20"/>
          <w:szCs w:val="24"/>
        </w:rPr>
        <w:t xml:space="preserve">Table 1. </w:t>
      </w:r>
      <w:r w:rsidR="004C5FC5" w:rsidRPr="00305E00">
        <w:rPr>
          <w:rFonts w:ascii="Arial" w:eastAsia="Times New Roman" w:hAnsi="Arial" w:cs="Arial"/>
          <w:b/>
          <w:bCs/>
          <w:i/>
          <w:iCs/>
          <w:color w:val="000000"/>
          <w:sz w:val="20"/>
          <w:szCs w:val="24"/>
        </w:rPr>
        <w:t xml:space="preserve">Number of </w:t>
      </w:r>
      <w:r w:rsidRPr="00305E00">
        <w:rPr>
          <w:rFonts w:ascii="Arial" w:eastAsia="Times New Roman" w:hAnsi="Arial" w:cs="Arial"/>
          <w:b/>
          <w:bCs/>
          <w:i/>
          <w:iCs/>
          <w:color w:val="000000"/>
          <w:sz w:val="20"/>
          <w:szCs w:val="24"/>
        </w:rPr>
        <w:t>Affected Families / Persons</w:t>
      </w:r>
    </w:p>
    <w:tbl>
      <w:tblPr>
        <w:tblW w:w="4870" w:type="pct"/>
        <w:tblInd w:w="279" w:type="dxa"/>
        <w:tblCellMar>
          <w:left w:w="0" w:type="dxa"/>
          <w:right w:w="0" w:type="dxa"/>
        </w:tblCellMar>
        <w:tblLook w:val="04A0" w:firstRow="1" w:lastRow="0" w:firstColumn="1" w:lastColumn="0" w:noHBand="0" w:noVBand="1"/>
      </w:tblPr>
      <w:tblGrid>
        <w:gridCol w:w="200"/>
        <w:gridCol w:w="4766"/>
        <w:gridCol w:w="1716"/>
        <w:gridCol w:w="1404"/>
        <w:gridCol w:w="1398"/>
      </w:tblGrid>
      <w:tr w:rsidR="00F86174" w:rsidRPr="00305E00" w14:paraId="2334F722" w14:textId="77777777" w:rsidTr="00F86174">
        <w:trPr>
          <w:trHeight w:val="38"/>
        </w:trPr>
        <w:tc>
          <w:tcPr>
            <w:tcW w:w="261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A11FB3E"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REGION / PROVINCE / MUNICIPALITY </w:t>
            </w:r>
          </w:p>
        </w:tc>
        <w:tc>
          <w:tcPr>
            <w:tcW w:w="238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EE06FFD"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NUMBER OF AFFECTED </w:t>
            </w:r>
          </w:p>
        </w:tc>
      </w:tr>
      <w:tr w:rsidR="00F86174" w:rsidRPr="00305E00" w14:paraId="5D3D447D" w14:textId="77777777" w:rsidTr="00F86174">
        <w:trPr>
          <w:trHeight w:val="38"/>
        </w:trPr>
        <w:tc>
          <w:tcPr>
            <w:tcW w:w="2615" w:type="pct"/>
            <w:gridSpan w:val="2"/>
            <w:vMerge/>
            <w:tcBorders>
              <w:top w:val="single" w:sz="4" w:space="0" w:color="000000"/>
              <w:left w:val="single" w:sz="4" w:space="0" w:color="000000"/>
              <w:bottom w:val="single" w:sz="4" w:space="0" w:color="000000"/>
              <w:right w:val="single" w:sz="4" w:space="0" w:color="000000"/>
            </w:tcBorders>
            <w:vAlign w:val="center"/>
            <w:hideMark/>
          </w:tcPr>
          <w:p w14:paraId="05B01BBC" w14:textId="77777777" w:rsidR="00F86174" w:rsidRPr="00305E00" w:rsidRDefault="00F86174" w:rsidP="00305E00">
            <w:pPr>
              <w:spacing w:after="0" w:line="240" w:lineRule="auto"/>
              <w:ind w:right="113"/>
              <w:contextualSpacing/>
              <w:rPr>
                <w:rFonts w:ascii="Arial" w:hAnsi="Arial" w:cs="Arial"/>
                <w:b/>
                <w:bCs/>
                <w:sz w:val="20"/>
                <w:szCs w:val="24"/>
              </w:rPr>
            </w:pPr>
          </w:p>
        </w:tc>
        <w:tc>
          <w:tcPr>
            <w:tcW w:w="906"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024BA3C"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Barangays </w:t>
            </w:r>
          </w:p>
        </w:tc>
        <w:tc>
          <w:tcPr>
            <w:tcW w:w="741"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2C097FD1"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Families </w:t>
            </w:r>
          </w:p>
        </w:tc>
        <w:tc>
          <w:tcPr>
            <w:tcW w:w="737"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3793D9C"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Persons </w:t>
            </w:r>
          </w:p>
        </w:tc>
      </w:tr>
      <w:tr w:rsidR="00F86174" w:rsidRPr="00305E00" w14:paraId="4971C258" w14:textId="77777777" w:rsidTr="00F86174">
        <w:trPr>
          <w:trHeight w:val="20"/>
        </w:trPr>
        <w:tc>
          <w:tcPr>
            <w:tcW w:w="261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615CF5" w14:textId="77777777" w:rsidR="00F86174" w:rsidRPr="00305E00" w:rsidRDefault="00F86174" w:rsidP="00305E00">
            <w:pPr>
              <w:spacing w:after="0" w:line="240" w:lineRule="auto"/>
              <w:ind w:right="113"/>
              <w:contextualSpacing/>
              <w:jc w:val="center"/>
              <w:rPr>
                <w:rFonts w:ascii="Arial" w:hAnsi="Arial" w:cs="Arial"/>
                <w:b/>
                <w:bCs/>
                <w:color w:val="000000"/>
                <w:sz w:val="20"/>
                <w:szCs w:val="24"/>
              </w:rPr>
            </w:pPr>
            <w:r w:rsidRPr="00305E00">
              <w:rPr>
                <w:rFonts w:ascii="Arial" w:hAnsi="Arial" w:cs="Arial"/>
                <w:b/>
                <w:bCs/>
                <w:color w:val="000000"/>
                <w:sz w:val="20"/>
                <w:szCs w:val="24"/>
              </w:rPr>
              <w:t>GRAND TOTAL</w:t>
            </w:r>
          </w:p>
        </w:tc>
        <w:tc>
          <w:tcPr>
            <w:tcW w:w="90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381CE9" w14:textId="6C30E65B" w:rsidR="00F86174" w:rsidRPr="00305E00" w:rsidRDefault="00F86174"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5 </w:t>
            </w:r>
          </w:p>
        </w:tc>
        <w:tc>
          <w:tcPr>
            <w:tcW w:w="7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BA04CA" w14:textId="0112BE5A" w:rsidR="00F86174" w:rsidRPr="00305E00" w:rsidRDefault="00F86174"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w:t>
            </w:r>
            <w:r w:rsidR="00F91BCF" w:rsidRPr="00305E00">
              <w:rPr>
                <w:rFonts w:ascii="Arial" w:hAnsi="Arial" w:cs="Arial"/>
                <w:b/>
                <w:bCs/>
                <w:color w:val="000000"/>
                <w:sz w:val="20"/>
                <w:szCs w:val="24"/>
              </w:rPr>
              <w:t>911</w:t>
            </w:r>
          </w:p>
        </w:tc>
        <w:tc>
          <w:tcPr>
            <w:tcW w:w="73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5693D2" w14:textId="5FACE376" w:rsidR="00F86174"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2,963</w:t>
            </w:r>
          </w:p>
        </w:tc>
      </w:tr>
      <w:tr w:rsidR="00F86174" w:rsidRPr="00305E00" w14:paraId="5E28BA0C" w14:textId="77777777" w:rsidTr="00F86174">
        <w:trPr>
          <w:trHeight w:val="20"/>
        </w:trPr>
        <w:tc>
          <w:tcPr>
            <w:tcW w:w="2615"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3988C1" w14:textId="77777777" w:rsidR="00F86174" w:rsidRPr="00305E00" w:rsidRDefault="00F86174" w:rsidP="00305E00">
            <w:pPr>
              <w:spacing w:after="0" w:line="240" w:lineRule="auto"/>
              <w:ind w:right="113"/>
              <w:contextualSpacing/>
              <w:rPr>
                <w:rFonts w:ascii="Arial" w:hAnsi="Arial" w:cs="Arial"/>
                <w:b/>
                <w:bCs/>
                <w:color w:val="000000"/>
                <w:sz w:val="20"/>
                <w:szCs w:val="24"/>
              </w:rPr>
            </w:pPr>
            <w:r w:rsidRPr="00305E00">
              <w:rPr>
                <w:rFonts w:ascii="Arial" w:hAnsi="Arial" w:cs="Arial"/>
                <w:b/>
                <w:bCs/>
                <w:color w:val="000000"/>
                <w:sz w:val="20"/>
                <w:szCs w:val="24"/>
              </w:rPr>
              <w:t>REGION II</w:t>
            </w:r>
          </w:p>
        </w:tc>
        <w:tc>
          <w:tcPr>
            <w:tcW w:w="90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6402556" w14:textId="1F7D4DAD" w:rsidR="00F86174" w:rsidRPr="00305E00" w:rsidRDefault="00F86174"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5 </w:t>
            </w:r>
          </w:p>
        </w:tc>
        <w:tc>
          <w:tcPr>
            <w:tcW w:w="7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E52A2F" w14:textId="17C42D7F" w:rsidR="00F86174"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911</w:t>
            </w:r>
            <w:r w:rsidR="00F86174" w:rsidRPr="00305E00">
              <w:rPr>
                <w:rFonts w:ascii="Arial" w:hAnsi="Arial" w:cs="Arial"/>
                <w:b/>
                <w:bCs/>
                <w:color w:val="000000"/>
                <w:sz w:val="20"/>
                <w:szCs w:val="24"/>
              </w:rPr>
              <w:t xml:space="preserve"> </w:t>
            </w:r>
          </w:p>
        </w:tc>
        <w:tc>
          <w:tcPr>
            <w:tcW w:w="73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903406" w14:textId="01D12AEF" w:rsidR="00F86174"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2,963</w:t>
            </w:r>
            <w:r w:rsidR="00F86174" w:rsidRPr="00305E00">
              <w:rPr>
                <w:rFonts w:ascii="Arial" w:hAnsi="Arial" w:cs="Arial"/>
                <w:b/>
                <w:bCs/>
                <w:color w:val="000000"/>
                <w:sz w:val="20"/>
                <w:szCs w:val="24"/>
              </w:rPr>
              <w:t xml:space="preserve"> </w:t>
            </w:r>
          </w:p>
        </w:tc>
      </w:tr>
      <w:tr w:rsidR="00F86174" w:rsidRPr="00305E00" w14:paraId="47465021" w14:textId="77777777" w:rsidTr="00F86174">
        <w:trPr>
          <w:trHeight w:val="20"/>
        </w:trPr>
        <w:tc>
          <w:tcPr>
            <w:tcW w:w="261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763F77" w14:textId="77777777" w:rsidR="00F86174" w:rsidRPr="00305E00" w:rsidRDefault="00F86174" w:rsidP="00305E00">
            <w:pPr>
              <w:spacing w:after="0" w:line="240" w:lineRule="auto"/>
              <w:ind w:right="113"/>
              <w:contextualSpacing/>
              <w:rPr>
                <w:rFonts w:ascii="Arial" w:hAnsi="Arial" w:cs="Arial"/>
                <w:b/>
                <w:bCs/>
                <w:color w:val="000000"/>
                <w:sz w:val="20"/>
                <w:szCs w:val="24"/>
              </w:rPr>
            </w:pPr>
            <w:proofErr w:type="spellStart"/>
            <w:r w:rsidRPr="00305E00">
              <w:rPr>
                <w:rFonts w:ascii="Arial" w:hAnsi="Arial" w:cs="Arial"/>
                <w:b/>
                <w:bCs/>
                <w:color w:val="000000"/>
                <w:sz w:val="20"/>
                <w:szCs w:val="24"/>
              </w:rPr>
              <w:t>Batanes</w:t>
            </w:r>
            <w:proofErr w:type="spellEnd"/>
          </w:p>
        </w:tc>
        <w:tc>
          <w:tcPr>
            <w:tcW w:w="90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6DA1A7" w14:textId="1FFB69D9" w:rsidR="00F86174" w:rsidRPr="00305E00" w:rsidRDefault="00F86174"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5 </w:t>
            </w:r>
          </w:p>
        </w:tc>
        <w:tc>
          <w:tcPr>
            <w:tcW w:w="7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DF7350" w14:textId="49B92D01" w:rsidR="00F86174"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911</w:t>
            </w:r>
            <w:r w:rsidR="00F86174" w:rsidRPr="00305E00">
              <w:rPr>
                <w:rFonts w:ascii="Arial" w:hAnsi="Arial" w:cs="Arial"/>
                <w:b/>
                <w:bCs/>
                <w:color w:val="000000"/>
                <w:sz w:val="20"/>
                <w:szCs w:val="24"/>
              </w:rPr>
              <w:t xml:space="preserve"> </w:t>
            </w:r>
          </w:p>
        </w:tc>
        <w:tc>
          <w:tcPr>
            <w:tcW w:w="73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579043" w14:textId="3F94456E" w:rsidR="00F86174"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2,963</w:t>
            </w:r>
            <w:r w:rsidR="00F86174" w:rsidRPr="00305E00">
              <w:rPr>
                <w:rFonts w:ascii="Arial" w:hAnsi="Arial" w:cs="Arial"/>
                <w:b/>
                <w:bCs/>
                <w:color w:val="000000"/>
                <w:sz w:val="20"/>
                <w:szCs w:val="24"/>
              </w:rPr>
              <w:t xml:space="preserve"> </w:t>
            </w:r>
          </w:p>
        </w:tc>
      </w:tr>
      <w:tr w:rsidR="00F86174" w:rsidRPr="00305E00" w14:paraId="4BCE1AC1" w14:textId="77777777" w:rsidTr="00F86174">
        <w:trPr>
          <w:trHeight w:val="20"/>
        </w:trPr>
        <w:tc>
          <w:tcPr>
            <w:tcW w:w="10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CCA24" w14:textId="77777777" w:rsidR="00F86174" w:rsidRPr="00305E00" w:rsidRDefault="00F86174" w:rsidP="00305E00">
            <w:pPr>
              <w:spacing w:after="0" w:line="240" w:lineRule="auto"/>
              <w:ind w:right="113"/>
              <w:contextualSpacing/>
              <w:jc w:val="right"/>
              <w:rPr>
                <w:rFonts w:ascii="Arial" w:hAnsi="Arial" w:cs="Arial"/>
                <w:color w:val="000000"/>
                <w:sz w:val="20"/>
                <w:szCs w:val="24"/>
              </w:rPr>
            </w:pPr>
            <w:r w:rsidRPr="00305E00">
              <w:rPr>
                <w:rFonts w:ascii="Arial" w:hAnsi="Arial" w:cs="Arial"/>
                <w:color w:val="000000"/>
                <w:sz w:val="20"/>
                <w:szCs w:val="24"/>
              </w:rPr>
              <w:t> </w:t>
            </w:r>
          </w:p>
        </w:tc>
        <w:tc>
          <w:tcPr>
            <w:tcW w:w="251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3C436" w14:textId="77777777" w:rsidR="00F86174" w:rsidRPr="00305E00" w:rsidRDefault="00F86174" w:rsidP="00305E00">
            <w:pPr>
              <w:spacing w:after="0" w:line="240" w:lineRule="auto"/>
              <w:ind w:right="113"/>
              <w:contextualSpacing/>
              <w:rPr>
                <w:rFonts w:ascii="Arial" w:hAnsi="Arial" w:cs="Arial"/>
                <w:i/>
                <w:iCs/>
                <w:color w:val="000000"/>
                <w:sz w:val="20"/>
                <w:szCs w:val="24"/>
              </w:rPr>
            </w:pPr>
            <w:proofErr w:type="spellStart"/>
            <w:r w:rsidRPr="00305E00">
              <w:rPr>
                <w:rFonts w:ascii="Arial" w:hAnsi="Arial" w:cs="Arial"/>
                <w:i/>
                <w:iCs/>
                <w:color w:val="000000"/>
                <w:sz w:val="20"/>
                <w:szCs w:val="24"/>
              </w:rPr>
              <w:t>Itbayat</w:t>
            </w:r>
            <w:proofErr w:type="spellEnd"/>
          </w:p>
        </w:tc>
        <w:tc>
          <w:tcPr>
            <w:tcW w:w="90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B0C49" w14:textId="20E383CA" w:rsidR="00F86174" w:rsidRPr="00305E00" w:rsidRDefault="00F86174" w:rsidP="00305E00">
            <w:pPr>
              <w:spacing w:after="0" w:line="240" w:lineRule="auto"/>
              <w:ind w:right="113"/>
              <w:contextualSpacing/>
              <w:jc w:val="right"/>
              <w:rPr>
                <w:rFonts w:ascii="Arial" w:hAnsi="Arial" w:cs="Arial"/>
                <w:i/>
                <w:iCs/>
                <w:sz w:val="20"/>
                <w:szCs w:val="24"/>
              </w:rPr>
            </w:pPr>
            <w:r w:rsidRPr="00305E00">
              <w:rPr>
                <w:rFonts w:ascii="Arial" w:hAnsi="Arial" w:cs="Arial"/>
                <w:i/>
                <w:iCs/>
                <w:sz w:val="20"/>
                <w:szCs w:val="24"/>
              </w:rPr>
              <w:t xml:space="preserve">5 </w:t>
            </w:r>
          </w:p>
        </w:tc>
        <w:tc>
          <w:tcPr>
            <w:tcW w:w="7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C2F6A2" w14:textId="02153025" w:rsidR="00F86174" w:rsidRPr="00305E00" w:rsidRDefault="00F91BCF" w:rsidP="00305E00">
            <w:pPr>
              <w:spacing w:after="0" w:line="240" w:lineRule="auto"/>
              <w:ind w:right="113"/>
              <w:contextualSpacing/>
              <w:jc w:val="right"/>
              <w:rPr>
                <w:rFonts w:ascii="Arial" w:hAnsi="Arial" w:cs="Arial"/>
                <w:i/>
                <w:iCs/>
                <w:sz w:val="20"/>
                <w:szCs w:val="24"/>
              </w:rPr>
            </w:pPr>
            <w:r w:rsidRPr="00305E00">
              <w:rPr>
                <w:rFonts w:ascii="Arial" w:hAnsi="Arial" w:cs="Arial"/>
                <w:i/>
                <w:iCs/>
                <w:sz w:val="20"/>
                <w:szCs w:val="24"/>
              </w:rPr>
              <w:t>911</w:t>
            </w:r>
            <w:r w:rsidR="00F86174" w:rsidRPr="00305E00">
              <w:rPr>
                <w:rFonts w:ascii="Arial" w:hAnsi="Arial" w:cs="Arial"/>
                <w:i/>
                <w:iCs/>
                <w:sz w:val="20"/>
                <w:szCs w:val="24"/>
              </w:rPr>
              <w:t xml:space="preserve"> </w:t>
            </w:r>
          </w:p>
        </w:tc>
        <w:tc>
          <w:tcPr>
            <w:tcW w:w="73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C5B79" w14:textId="5D9ACD26" w:rsidR="00F86174" w:rsidRPr="00305E00" w:rsidRDefault="00F91BCF" w:rsidP="00305E00">
            <w:pPr>
              <w:spacing w:after="0" w:line="240" w:lineRule="auto"/>
              <w:ind w:right="113"/>
              <w:contextualSpacing/>
              <w:jc w:val="right"/>
              <w:rPr>
                <w:rFonts w:ascii="Arial" w:hAnsi="Arial" w:cs="Arial"/>
                <w:i/>
                <w:iCs/>
                <w:sz w:val="20"/>
                <w:szCs w:val="24"/>
              </w:rPr>
            </w:pPr>
            <w:r w:rsidRPr="00305E00">
              <w:rPr>
                <w:rFonts w:ascii="Arial" w:hAnsi="Arial" w:cs="Arial"/>
                <w:i/>
                <w:iCs/>
                <w:sz w:val="20"/>
                <w:szCs w:val="24"/>
              </w:rPr>
              <w:t xml:space="preserve"> 2,963</w:t>
            </w:r>
            <w:r w:rsidR="00F86174" w:rsidRPr="00305E00">
              <w:rPr>
                <w:rFonts w:ascii="Arial" w:hAnsi="Arial" w:cs="Arial"/>
                <w:i/>
                <w:iCs/>
                <w:sz w:val="20"/>
                <w:szCs w:val="24"/>
              </w:rPr>
              <w:t xml:space="preserve"> </w:t>
            </w:r>
          </w:p>
        </w:tc>
      </w:tr>
    </w:tbl>
    <w:p w14:paraId="3E32ABE8" w14:textId="08B15008" w:rsidR="004C5FC5" w:rsidRDefault="001B6DDB" w:rsidP="00AE692C">
      <w:pPr>
        <w:widowControl/>
        <w:spacing w:after="0" w:line="240" w:lineRule="auto"/>
        <w:ind w:left="284"/>
        <w:contextualSpacing/>
        <w:jc w:val="both"/>
        <w:rPr>
          <w:rFonts w:ascii="Arial" w:eastAsia="Times New Roman" w:hAnsi="Arial" w:cs="Arial"/>
          <w:bCs/>
          <w:i/>
          <w:iCs/>
          <w:color w:val="000000"/>
          <w:sz w:val="16"/>
          <w:szCs w:val="24"/>
        </w:rPr>
      </w:pPr>
      <w:r w:rsidRPr="00305E00">
        <w:rPr>
          <w:rFonts w:ascii="Arial" w:eastAsia="Times New Roman" w:hAnsi="Arial" w:cs="Arial"/>
          <w:bCs/>
          <w:i/>
          <w:iCs/>
          <w:color w:val="000000"/>
          <w:sz w:val="16"/>
          <w:szCs w:val="24"/>
        </w:rPr>
        <w:t>Note: Ongoing assessment and validation</w:t>
      </w:r>
      <w:r w:rsidR="0042754A" w:rsidRPr="00305E00">
        <w:rPr>
          <w:rFonts w:ascii="Arial" w:eastAsia="Times New Roman" w:hAnsi="Arial" w:cs="Arial"/>
          <w:bCs/>
          <w:i/>
          <w:iCs/>
          <w:color w:val="000000"/>
          <w:sz w:val="16"/>
          <w:szCs w:val="24"/>
        </w:rPr>
        <w:t xml:space="preserve"> being conducted.</w:t>
      </w:r>
      <w:r w:rsidR="00AE692C">
        <w:rPr>
          <w:rFonts w:ascii="Arial" w:eastAsia="Times New Roman" w:hAnsi="Arial" w:cs="Arial"/>
          <w:bCs/>
          <w:i/>
          <w:iCs/>
          <w:color w:val="000000"/>
          <w:sz w:val="16"/>
          <w:szCs w:val="24"/>
        </w:rPr>
        <w:t xml:space="preserve"> Based on the Progress Report submitted by FO II, there are no significant changes as to the number of affected families or persons due to telecommunications signal being down in </w:t>
      </w:r>
      <w:proofErr w:type="spellStart"/>
      <w:r w:rsidR="00AE692C">
        <w:rPr>
          <w:rFonts w:ascii="Arial" w:eastAsia="Times New Roman" w:hAnsi="Arial" w:cs="Arial"/>
          <w:bCs/>
          <w:i/>
          <w:iCs/>
          <w:color w:val="000000"/>
          <w:sz w:val="16"/>
          <w:szCs w:val="24"/>
        </w:rPr>
        <w:t>Itbayat</w:t>
      </w:r>
      <w:proofErr w:type="spellEnd"/>
      <w:r w:rsidR="00AE692C">
        <w:rPr>
          <w:rFonts w:ascii="Arial" w:eastAsia="Times New Roman" w:hAnsi="Arial" w:cs="Arial"/>
          <w:bCs/>
          <w:i/>
          <w:iCs/>
          <w:color w:val="000000"/>
          <w:sz w:val="16"/>
          <w:szCs w:val="24"/>
        </w:rPr>
        <w:t xml:space="preserve">, </w:t>
      </w:r>
      <w:proofErr w:type="spellStart"/>
      <w:r w:rsidR="00AE692C">
        <w:rPr>
          <w:rFonts w:ascii="Arial" w:eastAsia="Times New Roman" w:hAnsi="Arial" w:cs="Arial"/>
          <w:bCs/>
          <w:i/>
          <w:iCs/>
          <w:color w:val="000000"/>
          <w:sz w:val="16"/>
          <w:szCs w:val="24"/>
        </w:rPr>
        <w:t>Batanes</w:t>
      </w:r>
      <w:proofErr w:type="spellEnd"/>
      <w:r w:rsidR="00AF09F5">
        <w:rPr>
          <w:rFonts w:ascii="Arial" w:eastAsia="Times New Roman" w:hAnsi="Arial" w:cs="Arial"/>
          <w:bCs/>
          <w:i/>
          <w:iCs/>
          <w:color w:val="000000"/>
          <w:sz w:val="16"/>
          <w:szCs w:val="24"/>
        </w:rPr>
        <w:t>.</w:t>
      </w:r>
    </w:p>
    <w:p w14:paraId="5FE8F737" w14:textId="77777777" w:rsidR="00AE692C" w:rsidRPr="00305E00" w:rsidRDefault="00AE692C" w:rsidP="00305E00">
      <w:pPr>
        <w:widowControl/>
        <w:spacing w:after="0" w:line="240" w:lineRule="auto"/>
        <w:ind w:firstLine="284"/>
        <w:contextualSpacing/>
        <w:rPr>
          <w:rFonts w:ascii="Arial" w:eastAsia="Times New Roman" w:hAnsi="Arial" w:cs="Arial"/>
          <w:bCs/>
          <w:i/>
          <w:iCs/>
          <w:color w:val="000000"/>
          <w:sz w:val="16"/>
          <w:szCs w:val="24"/>
        </w:rPr>
      </w:pPr>
    </w:p>
    <w:p w14:paraId="355F7D20" w14:textId="158F5BBA" w:rsidR="0084093B" w:rsidRPr="00305E00" w:rsidRDefault="00F86174" w:rsidP="00305E00">
      <w:pPr>
        <w:widowControl/>
        <w:spacing w:after="0" w:line="240" w:lineRule="auto"/>
        <w:ind w:firstLine="284"/>
        <w:contextualSpacing/>
        <w:jc w:val="right"/>
        <w:rPr>
          <w:rFonts w:ascii="Arial" w:eastAsia="Times New Roman" w:hAnsi="Arial" w:cs="Arial"/>
          <w:i/>
          <w:iCs/>
          <w:color w:val="0070C0"/>
          <w:sz w:val="16"/>
          <w:szCs w:val="24"/>
        </w:rPr>
      </w:pPr>
      <w:r w:rsidRPr="00305E00">
        <w:rPr>
          <w:rFonts w:ascii="Arial" w:eastAsia="Times New Roman" w:hAnsi="Arial" w:cs="Arial"/>
          <w:i/>
          <w:iCs/>
          <w:color w:val="0070C0"/>
          <w:sz w:val="16"/>
          <w:szCs w:val="24"/>
        </w:rPr>
        <w:t xml:space="preserve">  </w:t>
      </w:r>
      <w:r w:rsidR="0048062F" w:rsidRPr="00305E00">
        <w:rPr>
          <w:rFonts w:ascii="Arial" w:eastAsia="Times New Roman" w:hAnsi="Arial" w:cs="Arial"/>
          <w:i/>
          <w:iCs/>
          <w:color w:val="0070C0"/>
          <w:sz w:val="16"/>
          <w:szCs w:val="24"/>
        </w:rPr>
        <w:t>Source: DSWD-FO II</w:t>
      </w:r>
    </w:p>
    <w:p w14:paraId="37BEAB30" w14:textId="2C80D819" w:rsidR="00191CE5" w:rsidRPr="00305E00" w:rsidRDefault="00191CE5" w:rsidP="00305E00">
      <w:pPr>
        <w:widowControl/>
        <w:spacing w:after="0" w:line="240" w:lineRule="auto"/>
        <w:ind w:firstLine="284"/>
        <w:contextualSpacing/>
        <w:jc w:val="right"/>
        <w:rPr>
          <w:rFonts w:ascii="Arial" w:eastAsia="Times New Roman" w:hAnsi="Arial" w:cs="Arial"/>
          <w:i/>
          <w:iCs/>
          <w:color w:val="0070C0"/>
          <w:sz w:val="24"/>
          <w:szCs w:val="24"/>
        </w:rPr>
      </w:pPr>
    </w:p>
    <w:p w14:paraId="4B85AB1F" w14:textId="19F304BE" w:rsidR="0048062F" w:rsidRPr="00305E00" w:rsidRDefault="0048062F" w:rsidP="00305E00">
      <w:pPr>
        <w:widowControl/>
        <w:spacing w:after="0" w:line="240" w:lineRule="auto"/>
        <w:ind w:firstLine="284"/>
        <w:contextualSpacing/>
        <w:jc w:val="right"/>
        <w:rPr>
          <w:rFonts w:ascii="Arial" w:eastAsia="Times New Roman" w:hAnsi="Arial" w:cs="Arial"/>
          <w:i/>
          <w:iCs/>
          <w:color w:val="0070C0"/>
          <w:sz w:val="24"/>
          <w:szCs w:val="24"/>
        </w:rPr>
      </w:pPr>
    </w:p>
    <w:p w14:paraId="3E73BC98" w14:textId="77777777" w:rsidR="00305E00" w:rsidRDefault="00305E00">
      <w:pPr>
        <w:rPr>
          <w:rFonts w:ascii="Arial" w:eastAsia="Times New Roman" w:hAnsi="Arial" w:cs="Arial"/>
          <w:b/>
          <w:bCs/>
          <w:color w:val="002060"/>
          <w:sz w:val="24"/>
          <w:szCs w:val="24"/>
        </w:rPr>
      </w:pPr>
      <w:r>
        <w:rPr>
          <w:rFonts w:ascii="Arial" w:eastAsia="Times New Roman" w:hAnsi="Arial" w:cs="Arial"/>
          <w:b/>
          <w:bCs/>
          <w:color w:val="002060"/>
          <w:sz w:val="24"/>
          <w:szCs w:val="24"/>
        </w:rPr>
        <w:br w:type="page"/>
      </w:r>
    </w:p>
    <w:p w14:paraId="7BCE333F" w14:textId="34EB3597" w:rsidR="0048062F" w:rsidRPr="00305E00" w:rsidRDefault="0048062F" w:rsidP="00305E00">
      <w:pPr>
        <w:pStyle w:val="ListParagraph"/>
        <w:widowControl/>
        <w:numPr>
          <w:ilvl w:val="0"/>
          <w:numId w:val="29"/>
        </w:numPr>
        <w:shd w:val="clear" w:color="auto" w:fill="FFFFFF"/>
        <w:spacing w:after="0" w:line="240" w:lineRule="auto"/>
        <w:ind w:left="284" w:hanging="374"/>
        <w:jc w:val="both"/>
        <w:rPr>
          <w:rFonts w:ascii="Arial" w:eastAsia="Times New Roman" w:hAnsi="Arial" w:cs="Arial"/>
          <w:color w:val="222222"/>
          <w:sz w:val="24"/>
          <w:szCs w:val="24"/>
        </w:rPr>
      </w:pPr>
      <w:r w:rsidRPr="00305E00">
        <w:rPr>
          <w:rFonts w:ascii="Arial" w:eastAsia="Times New Roman" w:hAnsi="Arial" w:cs="Arial"/>
          <w:b/>
          <w:bCs/>
          <w:color w:val="002060"/>
          <w:sz w:val="24"/>
          <w:szCs w:val="24"/>
        </w:rPr>
        <w:lastRenderedPageBreak/>
        <w:t>Status of Displaced Families / Persons</w:t>
      </w:r>
    </w:p>
    <w:p w14:paraId="3090E3EF" w14:textId="227195C7" w:rsidR="0048062F" w:rsidRPr="00305E00" w:rsidRDefault="00F91BCF" w:rsidP="00305E00">
      <w:pPr>
        <w:widowControl/>
        <w:shd w:val="clear" w:color="auto" w:fill="FFFFFF"/>
        <w:spacing w:after="0" w:line="240" w:lineRule="auto"/>
        <w:ind w:left="284"/>
        <w:contextualSpacing/>
        <w:jc w:val="both"/>
        <w:rPr>
          <w:rFonts w:ascii="Arial" w:eastAsia="Times New Roman" w:hAnsi="Arial" w:cs="Arial"/>
          <w:sz w:val="24"/>
          <w:szCs w:val="24"/>
        </w:rPr>
      </w:pPr>
      <w:r w:rsidRPr="00305E00">
        <w:rPr>
          <w:rFonts w:ascii="Arial" w:eastAsia="Times New Roman" w:hAnsi="Arial" w:cs="Arial"/>
          <w:b/>
          <w:bCs/>
          <w:sz w:val="24"/>
          <w:szCs w:val="24"/>
        </w:rPr>
        <w:t>911</w:t>
      </w:r>
      <w:r w:rsidR="00713716" w:rsidRPr="00305E00">
        <w:rPr>
          <w:rFonts w:ascii="Arial" w:eastAsia="Times New Roman" w:hAnsi="Arial" w:cs="Arial"/>
          <w:b/>
          <w:bCs/>
          <w:sz w:val="24"/>
          <w:szCs w:val="24"/>
        </w:rPr>
        <w:t xml:space="preserve"> families</w:t>
      </w:r>
      <w:r w:rsidR="00713716" w:rsidRPr="00305E00">
        <w:rPr>
          <w:rFonts w:ascii="Arial" w:eastAsia="Times New Roman" w:hAnsi="Arial" w:cs="Arial"/>
          <w:sz w:val="24"/>
          <w:szCs w:val="24"/>
        </w:rPr>
        <w:t xml:space="preserve"> or </w:t>
      </w:r>
      <w:r w:rsidRPr="00305E00">
        <w:rPr>
          <w:rFonts w:ascii="Arial" w:eastAsia="Times New Roman" w:hAnsi="Arial" w:cs="Arial"/>
          <w:b/>
          <w:bCs/>
          <w:sz w:val="24"/>
          <w:szCs w:val="24"/>
        </w:rPr>
        <w:t>2,963</w:t>
      </w:r>
      <w:r w:rsidR="00713716" w:rsidRPr="00305E00">
        <w:rPr>
          <w:rFonts w:ascii="Arial" w:eastAsia="Times New Roman" w:hAnsi="Arial" w:cs="Arial"/>
          <w:b/>
          <w:bCs/>
          <w:sz w:val="24"/>
          <w:szCs w:val="24"/>
        </w:rPr>
        <w:t xml:space="preserve"> persons</w:t>
      </w:r>
      <w:r w:rsidR="0048062F" w:rsidRPr="00305E00">
        <w:rPr>
          <w:rFonts w:ascii="Arial" w:eastAsia="Times New Roman" w:hAnsi="Arial" w:cs="Arial"/>
          <w:sz w:val="24"/>
          <w:szCs w:val="24"/>
        </w:rPr>
        <w:t> </w:t>
      </w:r>
      <w:r w:rsidR="00A11005" w:rsidRPr="00305E00">
        <w:rPr>
          <w:rFonts w:ascii="Arial" w:eastAsia="Times New Roman" w:hAnsi="Arial" w:cs="Arial"/>
          <w:sz w:val="24"/>
          <w:szCs w:val="24"/>
        </w:rPr>
        <w:t xml:space="preserve">are currently staying at </w:t>
      </w:r>
      <w:r w:rsidR="00713716" w:rsidRPr="00305E00">
        <w:rPr>
          <w:rFonts w:ascii="Arial" w:eastAsia="Times New Roman" w:hAnsi="Arial" w:cs="Arial"/>
          <w:sz w:val="24"/>
          <w:szCs w:val="24"/>
        </w:rPr>
        <w:t>the</w:t>
      </w:r>
      <w:r w:rsidR="0048062F" w:rsidRPr="00305E00">
        <w:rPr>
          <w:rFonts w:ascii="Arial" w:eastAsia="Times New Roman" w:hAnsi="Arial" w:cs="Arial"/>
          <w:sz w:val="24"/>
          <w:szCs w:val="24"/>
        </w:rPr>
        <w:t> </w:t>
      </w:r>
      <w:r w:rsidR="00713716" w:rsidRPr="00305E00">
        <w:rPr>
          <w:rFonts w:ascii="Arial" w:eastAsia="Times New Roman" w:hAnsi="Arial" w:cs="Arial"/>
          <w:b/>
          <w:bCs/>
          <w:sz w:val="24"/>
          <w:szCs w:val="24"/>
        </w:rPr>
        <w:t>Public Market</w:t>
      </w:r>
      <w:r w:rsidR="0048062F" w:rsidRPr="00305E00">
        <w:rPr>
          <w:rFonts w:ascii="Arial" w:eastAsia="Times New Roman" w:hAnsi="Arial" w:cs="Arial"/>
          <w:b/>
          <w:bCs/>
          <w:sz w:val="24"/>
          <w:szCs w:val="24"/>
        </w:rPr>
        <w:t> </w:t>
      </w:r>
      <w:r w:rsidR="0048062F" w:rsidRPr="00305E00">
        <w:rPr>
          <w:rFonts w:ascii="Arial" w:eastAsia="Times New Roman" w:hAnsi="Arial" w:cs="Arial"/>
          <w:sz w:val="24"/>
          <w:szCs w:val="24"/>
        </w:rPr>
        <w:t xml:space="preserve">in </w:t>
      </w:r>
      <w:proofErr w:type="spellStart"/>
      <w:r w:rsidR="00A11005" w:rsidRPr="00305E00">
        <w:rPr>
          <w:rFonts w:ascii="Arial" w:eastAsia="Times New Roman" w:hAnsi="Arial" w:cs="Arial"/>
          <w:bCs/>
          <w:sz w:val="24"/>
          <w:szCs w:val="24"/>
        </w:rPr>
        <w:t>Brgy</w:t>
      </w:r>
      <w:proofErr w:type="spellEnd"/>
      <w:r w:rsidR="00A11005" w:rsidRPr="00305E00">
        <w:rPr>
          <w:rFonts w:ascii="Arial" w:eastAsia="Times New Roman" w:hAnsi="Arial" w:cs="Arial"/>
          <w:bCs/>
          <w:sz w:val="24"/>
          <w:szCs w:val="24"/>
        </w:rPr>
        <w:t>. San Rafael</w:t>
      </w:r>
      <w:r w:rsidR="00A11005" w:rsidRPr="00305E00">
        <w:rPr>
          <w:rFonts w:ascii="Arial" w:eastAsia="Times New Roman" w:hAnsi="Arial" w:cs="Arial"/>
          <w:sz w:val="24"/>
          <w:szCs w:val="24"/>
        </w:rPr>
        <w:t xml:space="preserve">, </w:t>
      </w:r>
      <w:proofErr w:type="spellStart"/>
      <w:r w:rsidR="00713716" w:rsidRPr="00305E00">
        <w:rPr>
          <w:rFonts w:ascii="Arial" w:eastAsia="Times New Roman" w:hAnsi="Arial" w:cs="Arial"/>
          <w:bCs/>
          <w:sz w:val="24"/>
          <w:szCs w:val="24"/>
        </w:rPr>
        <w:t>Itbayat</w:t>
      </w:r>
      <w:proofErr w:type="spellEnd"/>
      <w:r w:rsidR="00713716" w:rsidRPr="00305E00">
        <w:rPr>
          <w:rFonts w:ascii="Arial" w:eastAsia="Times New Roman" w:hAnsi="Arial" w:cs="Arial"/>
          <w:bCs/>
          <w:sz w:val="24"/>
          <w:szCs w:val="24"/>
        </w:rPr>
        <w:t xml:space="preserve">, </w:t>
      </w:r>
      <w:proofErr w:type="spellStart"/>
      <w:r w:rsidR="00713716" w:rsidRPr="00305E00">
        <w:rPr>
          <w:rFonts w:ascii="Arial" w:eastAsia="Times New Roman" w:hAnsi="Arial" w:cs="Arial"/>
          <w:bCs/>
          <w:sz w:val="24"/>
          <w:szCs w:val="24"/>
        </w:rPr>
        <w:t>Batanes</w:t>
      </w:r>
      <w:proofErr w:type="spellEnd"/>
      <w:r w:rsidR="00713716" w:rsidRPr="00305E00">
        <w:rPr>
          <w:rFonts w:ascii="Arial" w:eastAsia="Times New Roman" w:hAnsi="Arial" w:cs="Arial"/>
          <w:sz w:val="24"/>
          <w:szCs w:val="24"/>
        </w:rPr>
        <w:t xml:space="preserve"> </w:t>
      </w:r>
      <w:r w:rsidR="0048062F" w:rsidRPr="00305E00">
        <w:rPr>
          <w:rFonts w:ascii="Arial" w:eastAsia="Times New Roman" w:hAnsi="Arial" w:cs="Arial"/>
          <w:sz w:val="24"/>
          <w:szCs w:val="24"/>
        </w:rPr>
        <w:t>(see Table 2).</w:t>
      </w:r>
    </w:p>
    <w:p w14:paraId="41851EF7" w14:textId="0DB5521D" w:rsidR="0048062F" w:rsidRPr="00305E00" w:rsidRDefault="0048062F" w:rsidP="00305E00">
      <w:pPr>
        <w:widowControl/>
        <w:shd w:val="clear" w:color="auto" w:fill="FFFFFF"/>
        <w:spacing w:after="0" w:line="240" w:lineRule="auto"/>
        <w:contextualSpacing/>
        <w:jc w:val="both"/>
        <w:rPr>
          <w:rFonts w:ascii="Arial" w:eastAsia="Times New Roman" w:hAnsi="Arial" w:cs="Arial"/>
          <w:color w:val="222222"/>
          <w:sz w:val="24"/>
          <w:szCs w:val="24"/>
        </w:rPr>
      </w:pPr>
    </w:p>
    <w:p w14:paraId="2B01CD16" w14:textId="77777777" w:rsidR="0048062F" w:rsidRPr="00305E00" w:rsidRDefault="0048062F" w:rsidP="00305E00">
      <w:pPr>
        <w:widowControl/>
        <w:shd w:val="clear" w:color="auto" w:fill="FFFFFF"/>
        <w:spacing w:after="0" w:line="240" w:lineRule="auto"/>
        <w:ind w:firstLine="284"/>
        <w:contextualSpacing/>
        <w:jc w:val="both"/>
        <w:rPr>
          <w:rFonts w:ascii="Arial" w:eastAsia="Times New Roman" w:hAnsi="Arial" w:cs="Arial"/>
          <w:color w:val="222222"/>
          <w:sz w:val="20"/>
          <w:szCs w:val="24"/>
        </w:rPr>
      </w:pPr>
      <w:r w:rsidRPr="00305E00">
        <w:rPr>
          <w:rFonts w:ascii="Arial" w:eastAsia="Times New Roman" w:hAnsi="Arial" w:cs="Arial"/>
          <w:b/>
          <w:bCs/>
          <w:i/>
          <w:iCs/>
          <w:color w:val="000000"/>
          <w:sz w:val="20"/>
          <w:szCs w:val="24"/>
        </w:rPr>
        <w:t>Table 2. Number of Displaced Families / Persons Inside Evacuation Center</w:t>
      </w:r>
    </w:p>
    <w:tbl>
      <w:tblPr>
        <w:tblW w:w="4918" w:type="pct"/>
        <w:tblInd w:w="279" w:type="dxa"/>
        <w:tblCellMar>
          <w:left w:w="0" w:type="dxa"/>
          <w:right w:w="0" w:type="dxa"/>
        </w:tblCellMar>
        <w:tblLook w:val="04A0" w:firstRow="1" w:lastRow="0" w:firstColumn="1" w:lastColumn="0" w:noHBand="0" w:noVBand="1"/>
      </w:tblPr>
      <w:tblGrid>
        <w:gridCol w:w="200"/>
        <w:gridCol w:w="3918"/>
        <w:gridCol w:w="918"/>
        <w:gridCol w:w="1035"/>
        <w:gridCol w:w="878"/>
        <w:gridCol w:w="880"/>
        <w:gridCol w:w="878"/>
        <w:gridCol w:w="870"/>
      </w:tblGrid>
      <w:tr w:rsidR="00F86174" w:rsidRPr="00305E00" w14:paraId="0B0D7577" w14:textId="77777777" w:rsidTr="00F86174">
        <w:trPr>
          <w:trHeight w:val="38"/>
        </w:trPr>
        <w:tc>
          <w:tcPr>
            <w:tcW w:w="214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7A37824"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REGION / PROVINCE / MUNICIPALITY </w:t>
            </w:r>
          </w:p>
        </w:tc>
        <w:tc>
          <w:tcPr>
            <w:tcW w:w="102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544D0B3"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NUMBER OF EVACUATION CENTERS (ECs) </w:t>
            </w:r>
          </w:p>
        </w:tc>
        <w:tc>
          <w:tcPr>
            <w:tcW w:w="1832"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C0731C8"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INSIDE ECs </w:t>
            </w:r>
          </w:p>
        </w:tc>
      </w:tr>
      <w:tr w:rsidR="00F86174" w:rsidRPr="00305E00" w14:paraId="568286FB" w14:textId="77777777" w:rsidTr="00F86174">
        <w:trPr>
          <w:trHeight w:val="38"/>
        </w:trPr>
        <w:tc>
          <w:tcPr>
            <w:tcW w:w="2147" w:type="pct"/>
            <w:gridSpan w:val="2"/>
            <w:vMerge/>
            <w:tcBorders>
              <w:top w:val="single" w:sz="4" w:space="0" w:color="000000"/>
              <w:left w:val="single" w:sz="4" w:space="0" w:color="000000"/>
              <w:bottom w:val="single" w:sz="4" w:space="0" w:color="000000"/>
              <w:right w:val="single" w:sz="4" w:space="0" w:color="000000"/>
            </w:tcBorders>
            <w:vAlign w:val="center"/>
            <w:hideMark/>
          </w:tcPr>
          <w:p w14:paraId="19534311" w14:textId="77777777" w:rsidR="00F86174" w:rsidRPr="00305E00" w:rsidRDefault="00F86174" w:rsidP="00305E00">
            <w:pPr>
              <w:spacing w:after="0" w:line="240" w:lineRule="auto"/>
              <w:ind w:right="113"/>
              <w:contextualSpacing/>
              <w:rPr>
                <w:rFonts w:ascii="Arial" w:hAnsi="Arial" w:cs="Arial"/>
                <w:b/>
                <w:bCs/>
                <w:sz w:val="20"/>
                <w:szCs w:val="24"/>
              </w:rPr>
            </w:pPr>
          </w:p>
        </w:tc>
        <w:tc>
          <w:tcPr>
            <w:tcW w:w="1021" w:type="pct"/>
            <w:gridSpan w:val="2"/>
            <w:vMerge/>
            <w:tcBorders>
              <w:top w:val="single" w:sz="4" w:space="0" w:color="000000"/>
              <w:left w:val="single" w:sz="4" w:space="0" w:color="000000"/>
              <w:bottom w:val="single" w:sz="4" w:space="0" w:color="000000"/>
              <w:right w:val="single" w:sz="4" w:space="0" w:color="000000"/>
            </w:tcBorders>
            <w:vAlign w:val="center"/>
            <w:hideMark/>
          </w:tcPr>
          <w:p w14:paraId="2A40B500" w14:textId="77777777" w:rsidR="00F86174" w:rsidRPr="00305E00" w:rsidRDefault="00F86174" w:rsidP="00305E00">
            <w:pPr>
              <w:spacing w:after="0" w:line="240" w:lineRule="auto"/>
              <w:ind w:right="113"/>
              <w:contextualSpacing/>
              <w:rPr>
                <w:rFonts w:ascii="Arial" w:hAnsi="Arial" w:cs="Arial"/>
                <w:b/>
                <w:bCs/>
                <w:sz w:val="20"/>
                <w:szCs w:val="24"/>
              </w:rPr>
            </w:pPr>
          </w:p>
        </w:tc>
        <w:tc>
          <w:tcPr>
            <w:tcW w:w="919"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F6C81F7"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Families </w:t>
            </w:r>
          </w:p>
        </w:tc>
        <w:tc>
          <w:tcPr>
            <w:tcW w:w="913"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0C2A6B6"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Persons </w:t>
            </w:r>
          </w:p>
        </w:tc>
      </w:tr>
      <w:tr w:rsidR="00F86174" w:rsidRPr="00305E00" w14:paraId="113973FC" w14:textId="77777777" w:rsidTr="00F86174">
        <w:trPr>
          <w:trHeight w:val="20"/>
        </w:trPr>
        <w:tc>
          <w:tcPr>
            <w:tcW w:w="2147" w:type="pct"/>
            <w:gridSpan w:val="2"/>
            <w:vMerge/>
            <w:tcBorders>
              <w:top w:val="single" w:sz="4" w:space="0" w:color="000000"/>
              <w:left w:val="single" w:sz="4" w:space="0" w:color="000000"/>
              <w:bottom w:val="single" w:sz="4" w:space="0" w:color="000000"/>
              <w:right w:val="single" w:sz="4" w:space="0" w:color="000000"/>
            </w:tcBorders>
            <w:vAlign w:val="center"/>
            <w:hideMark/>
          </w:tcPr>
          <w:p w14:paraId="6881367B" w14:textId="77777777" w:rsidR="00F86174" w:rsidRPr="00305E00" w:rsidRDefault="00F86174" w:rsidP="00305E00">
            <w:pPr>
              <w:spacing w:after="0" w:line="240" w:lineRule="auto"/>
              <w:ind w:right="113"/>
              <w:contextualSpacing/>
              <w:rPr>
                <w:rFonts w:ascii="Arial" w:hAnsi="Arial" w:cs="Arial"/>
                <w:b/>
                <w:bCs/>
                <w:sz w:val="20"/>
                <w:szCs w:val="24"/>
              </w:rPr>
            </w:pPr>
          </w:p>
        </w:tc>
        <w:tc>
          <w:tcPr>
            <w:tcW w:w="48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013EAB8"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CUM </w:t>
            </w:r>
          </w:p>
        </w:tc>
        <w:tc>
          <w:tcPr>
            <w:tcW w:w="541"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7206D1C"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NOW </w:t>
            </w:r>
          </w:p>
        </w:tc>
        <w:tc>
          <w:tcPr>
            <w:tcW w:w="45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206A3F7"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CUM </w:t>
            </w:r>
          </w:p>
        </w:tc>
        <w:tc>
          <w:tcPr>
            <w:tcW w:w="46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3CCF793"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NOW </w:t>
            </w:r>
          </w:p>
        </w:tc>
        <w:tc>
          <w:tcPr>
            <w:tcW w:w="45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94288C4"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CUM </w:t>
            </w:r>
          </w:p>
        </w:tc>
        <w:tc>
          <w:tcPr>
            <w:tcW w:w="45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88569D2" w14:textId="77777777" w:rsidR="00F86174" w:rsidRPr="00305E00" w:rsidRDefault="00F86174" w:rsidP="00305E00">
            <w:pPr>
              <w:spacing w:after="0" w:line="240" w:lineRule="auto"/>
              <w:ind w:right="113"/>
              <w:contextualSpacing/>
              <w:jc w:val="center"/>
              <w:rPr>
                <w:rFonts w:ascii="Arial" w:hAnsi="Arial" w:cs="Arial"/>
                <w:b/>
                <w:bCs/>
                <w:sz w:val="20"/>
                <w:szCs w:val="24"/>
              </w:rPr>
            </w:pPr>
            <w:r w:rsidRPr="00305E00">
              <w:rPr>
                <w:rFonts w:ascii="Arial" w:hAnsi="Arial" w:cs="Arial"/>
                <w:b/>
                <w:bCs/>
                <w:sz w:val="20"/>
                <w:szCs w:val="24"/>
              </w:rPr>
              <w:t xml:space="preserve"> NOW </w:t>
            </w:r>
          </w:p>
        </w:tc>
      </w:tr>
      <w:tr w:rsidR="00F91BCF" w:rsidRPr="00305E00" w14:paraId="7AF5D03D" w14:textId="77777777" w:rsidTr="00F86174">
        <w:trPr>
          <w:trHeight w:val="20"/>
        </w:trPr>
        <w:tc>
          <w:tcPr>
            <w:tcW w:w="214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4AF5B7" w14:textId="77777777" w:rsidR="00F91BCF" w:rsidRPr="00305E00" w:rsidRDefault="00F91BCF" w:rsidP="00305E00">
            <w:pPr>
              <w:spacing w:after="0" w:line="240" w:lineRule="auto"/>
              <w:ind w:right="113"/>
              <w:contextualSpacing/>
              <w:jc w:val="center"/>
              <w:rPr>
                <w:rFonts w:ascii="Arial" w:hAnsi="Arial" w:cs="Arial"/>
                <w:b/>
                <w:bCs/>
                <w:color w:val="000000"/>
                <w:sz w:val="20"/>
                <w:szCs w:val="24"/>
              </w:rPr>
            </w:pPr>
            <w:r w:rsidRPr="00305E00">
              <w:rPr>
                <w:rFonts w:ascii="Arial" w:hAnsi="Arial" w:cs="Arial"/>
                <w:b/>
                <w:bCs/>
                <w:color w:val="000000"/>
                <w:sz w:val="20"/>
                <w:szCs w:val="24"/>
              </w:rPr>
              <w:t>GRAND TOTAL</w:t>
            </w:r>
          </w:p>
        </w:tc>
        <w:tc>
          <w:tcPr>
            <w:tcW w:w="4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0C13051" w14:textId="7E142C83"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1 </w:t>
            </w:r>
          </w:p>
        </w:tc>
        <w:tc>
          <w:tcPr>
            <w:tcW w:w="54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676E29" w14:textId="7DB2F1BB"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1 </w:t>
            </w:r>
          </w:p>
        </w:tc>
        <w:tc>
          <w:tcPr>
            <w:tcW w:w="45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0FA19D4" w14:textId="26326C84"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911</w:t>
            </w:r>
          </w:p>
        </w:tc>
        <w:tc>
          <w:tcPr>
            <w:tcW w:w="46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5BD821A" w14:textId="281F9EE1"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911</w:t>
            </w:r>
          </w:p>
        </w:tc>
        <w:tc>
          <w:tcPr>
            <w:tcW w:w="45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35001B" w14:textId="3C29B86B"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2,963</w:t>
            </w:r>
          </w:p>
        </w:tc>
        <w:tc>
          <w:tcPr>
            <w:tcW w:w="4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51CB6C" w14:textId="7F6618BB"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2,963</w:t>
            </w:r>
          </w:p>
        </w:tc>
      </w:tr>
      <w:tr w:rsidR="00F91BCF" w:rsidRPr="00305E00" w14:paraId="587FA152" w14:textId="77777777" w:rsidTr="00F86174">
        <w:trPr>
          <w:trHeight w:val="20"/>
        </w:trPr>
        <w:tc>
          <w:tcPr>
            <w:tcW w:w="2147"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42A47A" w14:textId="77777777" w:rsidR="00F91BCF" w:rsidRPr="00305E00" w:rsidRDefault="00F91BCF" w:rsidP="00305E00">
            <w:pPr>
              <w:spacing w:after="0" w:line="240" w:lineRule="auto"/>
              <w:ind w:right="113"/>
              <w:contextualSpacing/>
              <w:rPr>
                <w:rFonts w:ascii="Arial" w:hAnsi="Arial" w:cs="Arial"/>
                <w:b/>
                <w:bCs/>
                <w:color w:val="000000"/>
                <w:sz w:val="20"/>
                <w:szCs w:val="24"/>
              </w:rPr>
            </w:pPr>
            <w:r w:rsidRPr="00305E00">
              <w:rPr>
                <w:rFonts w:ascii="Arial" w:hAnsi="Arial" w:cs="Arial"/>
                <w:b/>
                <w:bCs/>
                <w:color w:val="000000"/>
                <w:sz w:val="20"/>
                <w:szCs w:val="24"/>
              </w:rPr>
              <w:t>REGION II</w:t>
            </w:r>
          </w:p>
        </w:tc>
        <w:tc>
          <w:tcPr>
            <w:tcW w:w="4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EACC0F2" w14:textId="22A89CB3"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1 </w:t>
            </w:r>
          </w:p>
        </w:tc>
        <w:tc>
          <w:tcPr>
            <w:tcW w:w="54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7301F1" w14:textId="7F6B6CE9"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1 </w:t>
            </w:r>
          </w:p>
        </w:tc>
        <w:tc>
          <w:tcPr>
            <w:tcW w:w="45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1E6878" w14:textId="14DA98FD"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911 </w:t>
            </w:r>
          </w:p>
        </w:tc>
        <w:tc>
          <w:tcPr>
            <w:tcW w:w="46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9AAF6A" w14:textId="1E1E252D"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911 </w:t>
            </w:r>
          </w:p>
        </w:tc>
        <w:tc>
          <w:tcPr>
            <w:tcW w:w="45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1485E08" w14:textId="11107B2E"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2,963 </w:t>
            </w:r>
          </w:p>
        </w:tc>
        <w:tc>
          <w:tcPr>
            <w:tcW w:w="4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4C41A9" w14:textId="5B7F5BE9"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2,963 </w:t>
            </w:r>
          </w:p>
        </w:tc>
      </w:tr>
      <w:tr w:rsidR="00F91BCF" w:rsidRPr="00305E00" w14:paraId="05C8566B" w14:textId="77777777" w:rsidTr="00F86174">
        <w:trPr>
          <w:trHeight w:val="20"/>
        </w:trPr>
        <w:tc>
          <w:tcPr>
            <w:tcW w:w="21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5CB815" w14:textId="77777777" w:rsidR="00F91BCF" w:rsidRPr="00305E00" w:rsidRDefault="00F91BCF" w:rsidP="00305E00">
            <w:pPr>
              <w:spacing w:after="0" w:line="240" w:lineRule="auto"/>
              <w:ind w:right="113"/>
              <w:contextualSpacing/>
              <w:rPr>
                <w:rFonts w:ascii="Arial" w:hAnsi="Arial" w:cs="Arial"/>
                <w:b/>
                <w:bCs/>
                <w:color w:val="000000"/>
                <w:sz w:val="20"/>
                <w:szCs w:val="24"/>
              </w:rPr>
            </w:pPr>
            <w:proofErr w:type="spellStart"/>
            <w:r w:rsidRPr="00305E00">
              <w:rPr>
                <w:rFonts w:ascii="Arial" w:hAnsi="Arial" w:cs="Arial"/>
                <w:b/>
                <w:bCs/>
                <w:color w:val="000000"/>
                <w:sz w:val="20"/>
                <w:szCs w:val="24"/>
              </w:rPr>
              <w:t>Batanes</w:t>
            </w:r>
            <w:proofErr w:type="spellEnd"/>
          </w:p>
        </w:tc>
        <w:tc>
          <w:tcPr>
            <w:tcW w:w="4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0EC9AF" w14:textId="22DC943E"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1 </w:t>
            </w:r>
          </w:p>
        </w:tc>
        <w:tc>
          <w:tcPr>
            <w:tcW w:w="54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5C000F" w14:textId="65E5AA2A"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1 </w:t>
            </w:r>
          </w:p>
        </w:tc>
        <w:tc>
          <w:tcPr>
            <w:tcW w:w="45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7B3636" w14:textId="299A8928"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911 </w:t>
            </w:r>
          </w:p>
        </w:tc>
        <w:tc>
          <w:tcPr>
            <w:tcW w:w="4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DB8BA2" w14:textId="5571B0A9"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 911 </w:t>
            </w:r>
          </w:p>
        </w:tc>
        <w:tc>
          <w:tcPr>
            <w:tcW w:w="45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88B3C6" w14:textId="2EA47812"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2,963 </w:t>
            </w:r>
          </w:p>
        </w:tc>
        <w:tc>
          <w:tcPr>
            <w:tcW w:w="4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657864" w14:textId="57069377" w:rsidR="00F91BCF" w:rsidRPr="00305E00" w:rsidRDefault="00F91BCF" w:rsidP="00305E00">
            <w:pPr>
              <w:spacing w:after="0" w:line="240" w:lineRule="auto"/>
              <w:ind w:right="113"/>
              <w:contextualSpacing/>
              <w:jc w:val="right"/>
              <w:rPr>
                <w:rFonts w:ascii="Arial" w:hAnsi="Arial" w:cs="Arial"/>
                <w:b/>
                <w:bCs/>
                <w:color w:val="000000"/>
                <w:sz w:val="20"/>
                <w:szCs w:val="24"/>
              </w:rPr>
            </w:pPr>
            <w:r w:rsidRPr="00305E00">
              <w:rPr>
                <w:rFonts w:ascii="Arial" w:hAnsi="Arial" w:cs="Arial"/>
                <w:b/>
                <w:bCs/>
                <w:color w:val="000000"/>
                <w:sz w:val="20"/>
                <w:szCs w:val="24"/>
              </w:rPr>
              <w:t xml:space="preserve">2,963 </w:t>
            </w:r>
          </w:p>
        </w:tc>
      </w:tr>
      <w:tr w:rsidR="00F86174" w:rsidRPr="00305E00" w14:paraId="0A5274F8" w14:textId="77777777" w:rsidTr="00F86174">
        <w:trPr>
          <w:trHeight w:val="20"/>
        </w:trPr>
        <w:tc>
          <w:tcPr>
            <w:tcW w:w="10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80249" w14:textId="77777777" w:rsidR="00F86174" w:rsidRPr="00305E00" w:rsidRDefault="00F86174" w:rsidP="00305E00">
            <w:pPr>
              <w:spacing w:after="0" w:line="240" w:lineRule="auto"/>
              <w:ind w:right="113"/>
              <w:contextualSpacing/>
              <w:jc w:val="right"/>
              <w:rPr>
                <w:rFonts w:ascii="Arial" w:hAnsi="Arial" w:cs="Arial"/>
                <w:color w:val="000000"/>
                <w:sz w:val="20"/>
                <w:szCs w:val="24"/>
              </w:rPr>
            </w:pPr>
            <w:r w:rsidRPr="00305E00">
              <w:rPr>
                <w:rFonts w:ascii="Arial" w:hAnsi="Arial" w:cs="Arial"/>
                <w:color w:val="000000"/>
                <w:sz w:val="20"/>
                <w:szCs w:val="24"/>
              </w:rPr>
              <w:t> </w:t>
            </w:r>
          </w:p>
        </w:tc>
        <w:tc>
          <w:tcPr>
            <w:tcW w:w="20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CAC4B" w14:textId="77777777" w:rsidR="00F86174" w:rsidRPr="00305E00" w:rsidRDefault="00F86174" w:rsidP="00305E00">
            <w:pPr>
              <w:spacing w:after="0" w:line="240" w:lineRule="auto"/>
              <w:ind w:right="113"/>
              <w:contextualSpacing/>
              <w:rPr>
                <w:rFonts w:ascii="Arial" w:hAnsi="Arial" w:cs="Arial"/>
                <w:i/>
                <w:iCs/>
                <w:color w:val="000000"/>
                <w:sz w:val="20"/>
                <w:szCs w:val="24"/>
              </w:rPr>
            </w:pPr>
            <w:proofErr w:type="spellStart"/>
            <w:r w:rsidRPr="00305E00">
              <w:rPr>
                <w:rFonts w:ascii="Arial" w:hAnsi="Arial" w:cs="Arial"/>
                <w:i/>
                <w:iCs/>
                <w:color w:val="000000"/>
                <w:sz w:val="20"/>
                <w:szCs w:val="24"/>
              </w:rPr>
              <w:t>Itbayat</w:t>
            </w:r>
            <w:proofErr w:type="spellEnd"/>
          </w:p>
        </w:tc>
        <w:tc>
          <w:tcPr>
            <w:tcW w:w="4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AAA2A" w14:textId="4C5A414B" w:rsidR="00F86174" w:rsidRPr="00305E00" w:rsidRDefault="00F86174" w:rsidP="00305E00">
            <w:pPr>
              <w:spacing w:after="0" w:line="240" w:lineRule="auto"/>
              <w:ind w:right="113"/>
              <w:contextualSpacing/>
              <w:jc w:val="right"/>
              <w:rPr>
                <w:rFonts w:ascii="Arial" w:hAnsi="Arial" w:cs="Arial"/>
                <w:i/>
                <w:iCs/>
                <w:sz w:val="20"/>
                <w:szCs w:val="24"/>
              </w:rPr>
            </w:pPr>
            <w:r w:rsidRPr="00305E00">
              <w:rPr>
                <w:rFonts w:ascii="Arial" w:hAnsi="Arial" w:cs="Arial"/>
                <w:i/>
                <w:iCs/>
                <w:sz w:val="20"/>
                <w:szCs w:val="24"/>
              </w:rPr>
              <w:t xml:space="preserve"> 1 </w:t>
            </w:r>
          </w:p>
        </w:tc>
        <w:tc>
          <w:tcPr>
            <w:tcW w:w="54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FEDCD5" w14:textId="255B4D5A" w:rsidR="00F86174" w:rsidRPr="00305E00" w:rsidRDefault="00F86174" w:rsidP="00305E00">
            <w:pPr>
              <w:spacing w:after="0" w:line="240" w:lineRule="auto"/>
              <w:ind w:right="113"/>
              <w:contextualSpacing/>
              <w:jc w:val="right"/>
              <w:rPr>
                <w:rFonts w:ascii="Arial" w:hAnsi="Arial" w:cs="Arial"/>
                <w:i/>
                <w:iCs/>
                <w:sz w:val="20"/>
                <w:szCs w:val="24"/>
              </w:rPr>
            </w:pPr>
            <w:r w:rsidRPr="00305E00">
              <w:rPr>
                <w:rFonts w:ascii="Arial" w:hAnsi="Arial" w:cs="Arial"/>
                <w:i/>
                <w:iCs/>
                <w:sz w:val="20"/>
                <w:szCs w:val="24"/>
              </w:rPr>
              <w:t xml:space="preserve">1 </w:t>
            </w:r>
          </w:p>
        </w:tc>
        <w:tc>
          <w:tcPr>
            <w:tcW w:w="45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AAD7A" w14:textId="58AFD562" w:rsidR="00F86174" w:rsidRPr="00305E00" w:rsidRDefault="00F91BCF" w:rsidP="00305E00">
            <w:pPr>
              <w:spacing w:after="0" w:line="240" w:lineRule="auto"/>
              <w:ind w:right="113"/>
              <w:contextualSpacing/>
              <w:jc w:val="right"/>
              <w:rPr>
                <w:rFonts w:ascii="Arial" w:hAnsi="Arial" w:cs="Arial"/>
                <w:i/>
                <w:iCs/>
                <w:sz w:val="20"/>
                <w:szCs w:val="24"/>
              </w:rPr>
            </w:pPr>
            <w:r w:rsidRPr="00305E00">
              <w:rPr>
                <w:rFonts w:ascii="Arial" w:hAnsi="Arial" w:cs="Arial"/>
                <w:i/>
                <w:iCs/>
                <w:sz w:val="20"/>
                <w:szCs w:val="24"/>
              </w:rPr>
              <w:t>911</w:t>
            </w:r>
            <w:r w:rsidR="00F86174" w:rsidRPr="00305E00">
              <w:rPr>
                <w:rFonts w:ascii="Arial" w:hAnsi="Arial" w:cs="Arial"/>
                <w:i/>
                <w:iCs/>
                <w:sz w:val="20"/>
                <w:szCs w:val="24"/>
              </w:rPr>
              <w:t xml:space="preserve"> </w:t>
            </w:r>
          </w:p>
        </w:tc>
        <w:tc>
          <w:tcPr>
            <w:tcW w:w="46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8DC97C" w14:textId="72741383" w:rsidR="00F86174" w:rsidRPr="00305E00" w:rsidRDefault="00F91BCF" w:rsidP="00305E00">
            <w:pPr>
              <w:spacing w:after="0" w:line="240" w:lineRule="auto"/>
              <w:ind w:right="113"/>
              <w:contextualSpacing/>
              <w:jc w:val="right"/>
              <w:rPr>
                <w:rFonts w:ascii="Arial" w:hAnsi="Arial" w:cs="Arial"/>
                <w:i/>
                <w:iCs/>
                <w:sz w:val="20"/>
                <w:szCs w:val="24"/>
              </w:rPr>
            </w:pPr>
            <w:r w:rsidRPr="00305E00">
              <w:rPr>
                <w:rFonts w:ascii="Arial" w:hAnsi="Arial" w:cs="Arial"/>
                <w:i/>
                <w:iCs/>
                <w:sz w:val="20"/>
                <w:szCs w:val="24"/>
              </w:rPr>
              <w:t>911</w:t>
            </w:r>
            <w:r w:rsidR="00F86174" w:rsidRPr="00305E00">
              <w:rPr>
                <w:rFonts w:ascii="Arial" w:hAnsi="Arial" w:cs="Arial"/>
                <w:i/>
                <w:iCs/>
                <w:sz w:val="20"/>
                <w:szCs w:val="24"/>
              </w:rPr>
              <w:t xml:space="preserve"> </w:t>
            </w:r>
          </w:p>
        </w:tc>
        <w:tc>
          <w:tcPr>
            <w:tcW w:w="45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775B4F" w14:textId="51716975" w:rsidR="00F86174" w:rsidRPr="00305E00" w:rsidRDefault="00F91BCF" w:rsidP="00305E00">
            <w:pPr>
              <w:spacing w:after="0" w:line="240" w:lineRule="auto"/>
              <w:ind w:right="113"/>
              <w:contextualSpacing/>
              <w:jc w:val="right"/>
              <w:rPr>
                <w:rFonts w:ascii="Arial" w:hAnsi="Arial" w:cs="Arial"/>
                <w:i/>
                <w:iCs/>
                <w:sz w:val="20"/>
                <w:szCs w:val="24"/>
              </w:rPr>
            </w:pPr>
            <w:r w:rsidRPr="00305E00">
              <w:rPr>
                <w:rFonts w:ascii="Arial" w:hAnsi="Arial" w:cs="Arial"/>
                <w:i/>
                <w:iCs/>
                <w:sz w:val="20"/>
                <w:szCs w:val="24"/>
              </w:rPr>
              <w:t xml:space="preserve"> 2,963</w:t>
            </w:r>
            <w:r w:rsidR="00F86174" w:rsidRPr="00305E00">
              <w:rPr>
                <w:rFonts w:ascii="Arial" w:hAnsi="Arial" w:cs="Arial"/>
                <w:i/>
                <w:iCs/>
                <w:sz w:val="20"/>
                <w:szCs w:val="24"/>
              </w:rPr>
              <w:t xml:space="preserve"> </w:t>
            </w:r>
          </w:p>
        </w:tc>
        <w:tc>
          <w:tcPr>
            <w:tcW w:w="4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6C78F" w14:textId="4AC120ED" w:rsidR="00F86174" w:rsidRPr="00305E00" w:rsidRDefault="00F91BCF" w:rsidP="00305E00">
            <w:pPr>
              <w:spacing w:after="0" w:line="240" w:lineRule="auto"/>
              <w:ind w:right="113"/>
              <w:contextualSpacing/>
              <w:jc w:val="right"/>
              <w:rPr>
                <w:rFonts w:ascii="Arial" w:hAnsi="Arial" w:cs="Arial"/>
                <w:i/>
                <w:iCs/>
                <w:sz w:val="20"/>
                <w:szCs w:val="24"/>
              </w:rPr>
            </w:pPr>
            <w:r w:rsidRPr="00305E00">
              <w:rPr>
                <w:rFonts w:ascii="Arial" w:hAnsi="Arial" w:cs="Arial"/>
                <w:i/>
                <w:iCs/>
                <w:sz w:val="20"/>
                <w:szCs w:val="24"/>
              </w:rPr>
              <w:t xml:space="preserve"> 2,963</w:t>
            </w:r>
            <w:r w:rsidR="00F86174" w:rsidRPr="00305E00">
              <w:rPr>
                <w:rFonts w:ascii="Arial" w:hAnsi="Arial" w:cs="Arial"/>
                <w:i/>
                <w:iCs/>
                <w:sz w:val="20"/>
                <w:szCs w:val="24"/>
              </w:rPr>
              <w:t xml:space="preserve"> </w:t>
            </w:r>
          </w:p>
        </w:tc>
      </w:tr>
    </w:tbl>
    <w:p w14:paraId="18DCDBF1" w14:textId="6E93DFCA" w:rsidR="0048062F" w:rsidRPr="00305E00" w:rsidRDefault="0048062F" w:rsidP="00305E00">
      <w:pPr>
        <w:widowControl/>
        <w:shd w:val="clear" w:color="auto" w:fill="FFFFFF"/>
        <w:spacing w:after="0" w:line="240" w:lineRule="auto"/>
        <w:ind w:left="357"/>
        <w:contextualSpacing/>
        <w:rPr>
          <w:rFonts w:ascii="Arial" w:eastAsia="Times New Roman" w:hAnsi="Arial" w:cs="Arial"/>
          <w:color w:val="222222"/>
          <w:sz w:val="16"/>
          <w:szCs w:val="24"/>
        </w:rPr>
      </w:pPr>
      <w:r w:rsidRPr="00305E00">
        <w:rPr>
          <w:rFonts w:ascii="Arial" w:eastAsia="Times New Roman" w:hAnsi="Arial" w:cs="Arial"/>
          <w:i/>
          <w:iCs/>
          <w:color w:val="222222"/>
          <w:sz w:val="16"/>
          <w:szCs w:val="24"/>
        </w:rPr>
        <w:t>Note: Ongoing assessment and validation</w:t>
      </w:r>
      <w:r w:rsidR="00AE692C">
        <w:rPr>
          <w:rFonts w:ascii="Arial" w:eastAsia="Times New Roman" w:hAnsi="Arial" w:cs="Arial"/>
          <w:i/>
          <w:iCs/>
          <w:color w:val="222222"/>
          <w:sz w:val="16"/>
          <w:szCs w:val="24"/>
        </w:rPr>
        <w:t xml:space="preserve"> being conducted.</w:t>
      </w:r>
    </w:p>
    <w:p w14:paraId="609AD38E" w14:textId="7CDCEF75" w:rsidR="0048062F" w:rsidRPr="00305E00" w:rsidRDefault="0048062F" w:rsidP="00305E00">
      <w:pPr>
        <w:widowControl/>
        <w:spacing w:after="0" w:line="240" w:lineRule="auto"/>
        <w:ind w:firstLine="284"/>
        <w:contextualSpacing/>
        <w:jc w:val="right"/>
        <w:rPr>
          <w:rFonts w:ascii="Arial" w:eastAsia="Times New Roman" w:hAnsi="Arial" w:cs="Arial"/>
          <w:i/>
          <w:iCs/>
          <w:color w:val="0070C0"/>
          <w:sz w:val="16"/>
          <w:szCs w:val="24"/>
        </w:rPr>
      </w:pPr>
      <w:r w:rsidRPr="00305E00">
        <w:rPr>
          <w:rFonts w:ascii="Arial" w:eastAsia="Times New Roman" w:hAnsi="Arial" w:cs="Arial"/>
          <w:i/>
          <w:iCs/>
          <w:color w:val="0070C0"/>
          <w:sz w:val="16"/>
          <w:szCs w:val="24"/>
        </w:rPr>
        <w:t>Source: DSWD-FO II</w:t>
      </w:r>
    </w:p>
    <w:p w14:paraId="7916EBC8" w14:textId="77777777" w:rsidR="00305E00" w:rsidRPr="00305E00" w:rsidRDefault="00305E00" w:rsidP="00305E00">
      <w:pPr>
        <w:spacing w:after="0" w:line="240" w:lineRule="auto"/>
        <w:jc w:val="both"/>
        <w:rPr>
          <w:rFonts w:ascii="Arial" w:eastAsia="Arial" w:hAnsi="Arial" w:cs="Arial"/>
          <w:b/>
          <w:color w:val="002060"/>
          <w:sz w:val="24"/>
          <w:szCs w:val="24"/>
        </w:rPr>
      </w:pPr>
    </w:p>
    <w:p w14:paraId="6875F115" w14:textId="77777777" w:rsidR="00305E00" w:rsidRPr="00305E00" w:rsidRDefault="005A345D" w:rsidP="00305E00">
      <w:pPr>
        <w:pStyle w:val="ListParagraph"/>
        <w:numPr>
          <w:ilvl w:val="0"/>
          <w:numId w:val="29"/>
        </w:numPr>
        <w:spacing w:after="0" w:line="240" w:lineRule="auto"/>
        <w:ind w:left="360" w:hanging="360"/>
        <w:jc w:val="both"/>
        <w:rPr>
          <w:rFonts w:ascii="Arial" w:eastAsia="Arial" w:hAnsi="Arial" w:cs="Arial"/>
          <w:b/>
          <w:color w:val="002060"/>
          <w:sz w:val="24"/>
          <w:szCs w:val="24"/>
        </w:rPr>
      </w:pPr>
      <w:r w:rsidRPr="00305E00">
        <w:rPr>
          <w:rFonts w:ascii="Arial" w:eastAsia="Times New Roman" w:hAnsi="Arial" w:cs="Arial"/>
          <w:b/>
          <w:bCs/>
          <w:color w:val="002060"/>
          <w:sz w:val="24"/>
          <w:szCs w:val="24"/>
        </w:rPr>
        <w:t>Damaged Houses</w:t>
      </w:r>
    </w:p>
    <w:p w14:paraId="78E81057" w14:textId="0FAE904B" w:rsidR="005A345D" w:rsidRPr="00305E00" w:rsidRDefault="005A345D" w:rsidP="00305E00">
      <w:pPr>
        <w:pStyle w:val="ListParagraph"/>
        <w:spacing w:after="0" w:line="240" w:lineRule="auto"/>
        <w:ind w:left="360"/>
        <w:jc w:val="both"/>
        <w:rPr>
          <w:rFonts w:ascii="Arial" w:eastAsia="Arial" w:hAnsi="Arial" w:cs="Arial"/>
          <w:b/>
          <w:color w:val="002060"/>
          <w:sz w:val="24"/>
          <w:szCs w:val="24"/>
        </w:rPr>
      </w:pPr>
      <w:r w:rsidRPr="00834FB3">
        <w:rPr>
          <w:rFonts w:ascii="Arial" w:eastAsia="Times New Roman" w:hAnsi="Arial" w:cs="Arial"/>
          <w:b/>
          <w:bCs/>
          <w:iCs/>
          <w:sz w:val="24"/>
          <w:szCs w:val="24"/>
        </w:rPr>
        <w:t xml:space="preserve">15 houses </w:t>
      </w:r>
      <w:r w:rsidRPr="00305E00">
        <w:rPr>
          <w:rFonts w:ascii="Arial" w:eastAsia="Times New Roman" w:hAnsi="Arial" w:cs="Arial"/>
          <w:bCs/>
          <w:iCs/>
          <w:sz w:val="24"/>
          <w:szCs w:val="24"/>
        </w:rPr>
        <w:t>were damaged</w:t>
      </w:r>
      <w:r w:rsidRPr="00305E00">
        <w:rPr>
          <w:rFonts w:ascii="Arial" w:eastAsia="Times New Roman" w:hAnsi="Arial" w:cs="Arial"/>
          <w:b/>
          <w:bCs/>
          <w:iCs/>
          <w:sz w:val="24"/>
          <w:szCs w:val="24"/>
        </w:rPr>
        <w:t xml:space="preserve"> </w:t>
      </w:r>
      <w:r w:rsidRPr="00305E00">
        <w:rPr>
          <w:rFonts w:ascii="Arial" w:eastAsia="Times New Roman" w:hAnsi="Arial" w:cs="Arial"/>
          <w:bCs/>
          <w:iCs/>
          <w:sz w:val="24"/>
          <w:szCs w:val="24"/>
        </w:rPr>
        <w:t>by the earthquake incident</w:t>
      </w:r>
      <w:r w:rsidRPr="00305E00">
        <w:rPr>
          <w:rFonts w:ascii="Arial" w:eastAsia="Times New Roman" w:hAnsi="Arial" w:cs="Arial"/>
          <w:bCs/>
          <w:iCs/>
          <w:color w:val="222222"/>
          <w:sz w:val="24"/>
          <w:szCs w:val="24"/>
        </w:rPr>
        <w:t>.</w:t>
      </w:r>
      <w:r w:rsidR="00305E00" w:rsidRPr="00305E00">
        <w:rPr>
          <w:rFonts w:ascii="Arial" w:eastAsia="Times New Roman" w:hAnsi="Arial" w:cs="Arial"/>
          <w:bCs/>
          <w:iCs/>
          <w:color w:val="222222"/>
          <w:sz w:val="24"/>
          <w:szCs w:val="24"/>
        </w:rPr>
        <w:t xml:space="preserve"> Ongoing assessment is being conducted.</w:t>
      </w:r>
    </w:p>
    <w:p w14:paraId="73235CC2" w14:textId="0F48E0E2" w:rsidR="005A345D" w:rsidRPr="00305E00" w:rsidRDefault="005A345D" w:rsidP="00305E00">
      <w:pPr>
        <w:spacing w:after="0" w:line="240" w:lineRule="auto"/>
        <w:ind w:left="360"/>
        <w:contextualSpacing/>
        <w:jc w:val="right"/>
        <w:rPr>
          <w:rFonts w:ascii="Arial" w:eastAsia="Arial" w:hAnsi="Arial" w:cs="Arial"/>
          <w:i/>
          <w:color w:val="0070C0"/>
          <w:sz w:val="16"/>
          <w:szCs w:val="24"/>
        </w:rPr>
      </w:pPr>
      <w:r w:rsidRPr="00305E00">
        <w:rPr>
          <w:rFonts w:ascii="Arial" w:eastAsia="Times New Roman" w:hAnsi="Arial" w:cs="Arial"/>
          <w:i/>
          <w:iCs/>
          <w:color w:val="0070C0"/>
          <w:sz w:val="16"/>
          <w:szCs w:val="24"/>
        </w:rPr>
        <w:t>Source: DSWD-FO II</w:t>
      </w:r>
    </w:p>
    <w:p w14:paraId="2EAA6295" w14:textId="77777777" w:rsidR="005A345D" w:rsidRPr="00305E00" w:rsidRDefault="005A345D" w:rsidP="00305E00">
      <w:pPr>
        <w:pStyle w:val="ListParagraph"/>
        <w:spacing w:after="0" w:line="240" w:lineRule="auto"/>
        <w:ind w:left="426"/>
        <w:jc w:val="both"/>
        <w:rPr>
          <w:rFonts w:ascii="Arial" w:eastAsia="Arial" w:hAnsi="Arial" w:cs="Arial"/>
          <w:b/>
          <w:color w:val="002060"/>
          <w:sz w:val="24"/>
          <w:szCs w:val="24"/>
        </w:rPr>
      </w:pPr>
    </w:p>
    <w:p w14:paraId="11EEA8E0" w14:textId="6FEC3F9E" w:rsidR="009A5915" w:rsidRPr="00305E00" w:rsidRDefault="009211FE" w:rsidP="00305E00">
      <w:pPr>
        <w:spacing w:after="0" w:line="240" w:lineRule="auto"/>
        <w:contextualSpacing/>
        <w:jc w:val="center"/>
        <w:rPr>
          <w:rFonts w:ascii="Arial" w:eastAsia="Arial" w:hAnsi="Arial" w:cs="Arial"/>
          <w:b/>
          <w:color w:val="002060"/>
          <w:sz w:val="24"/>
          <w:szCs w:val="24"/>
        </w:rPr>
      </w:pPr>
      <w:r w:rsidRPr="00305E00">
        <w:rPr>
          <w:rFonts w:ascii="Arial" w:eastAsia="Arial" w:hAnsi="Arial" w:cs="Arial"/>
          <w:b/>
          <w:noProof/>
          <w:color w:val="002060"/>
          <w:sz w:val="24"/>
          <w:szCs w:val="24"/>
        </w:rPr>
        <w:drawing>
          <wp:anchor distT="0" distB="0" distL="114300" distR="114300" simplePos="0" relativeHeight="251659264" behindDoc="1" locked="0" layoutInCell="1" allowOverlap="1" wp14:anchorId="23E184DE" wp14:editId="61F20D81">
            <wp:simplePos x="0" y="0"/>
            <wp:positionH relativeFrom="column">
              <wp:posOffset>-219075</wp:posOffset>
            </wp:positionH>
            <wp:positionV relativeFrom="paragraph">
              <wp:posOffset>259715</wp:posOffset>
            </wp:positionV>
            <wp:extent cx="6614160" cy="4676775"/>
            <wp:effectExtent l="0" t="0" r="0" b="9525"/>
            <wp:wrapTight wrapText="bothSides">
              <wp:wrapPolygon edited="0">
                <wp:start x="0" y="0"/>
                <wp:lineTo x="0" y="21556"/>
                <wp:lineTo x="21525" y="21556"/>
                <wp:lineTo x="2152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tbayat, Batanes Earthquak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4160" cy="4676775"/>
                    </a:xfrm>
                    <a:prstGeom prst="rect">
                      <a:avLst/>
                    </a:prstGeom>
                  </pic:spPr>
                </pic:pic>
              </a:graphicData>
            </a:graphic>
            <wp14:sizeRelH relativeFrom="page">
              <wp14:pctWidth>0</wp14:pctWidth>
            </wp14:sizeRelH>
            <wp14:sizeRelV relativeFrom="page">
              <wp14:pctHeight>0</wp14:pctHeight>
            </wp14:sizeRelV>
          </wp:anchor>
        </w:drawing>
      </w:r>
      <w:r w:rsidR="009A5915" w:rsidRPr="00305E00">
        <w:rPr>
          <w:rFonts w:ascii="Arial" w:eastAsia="Arial" w:hAnsi="Arial" w:cs="Arial"/>
          <w:b/>
          <w:color w:val="002060"/>
          <w:sz w:val="24"/>
          <w:szCs w:val="24"/>
        </w:rPr>
        <w:t>DSWD DISASTER RESPONSE INFORMATION</w:t>
      </w:r>
    </w:p>
    <w:p w14:paraId="473522BF" w14:textId="6B237BE0" w:rsidR="009A5915" w:rsidRPr="009E4921" w:rsidRDefault="009A5915" w:rsidP="00305E00">
      <w:pPr>
        <w:widowControl/>
        <w:spacing w:after="0" w:line="240" w:lineRule="auto"/>
        <w:contextualSpacing/>
        <w:jc w:val="right"/>
        <w:rPr>
          <w:rFonts w:ascii="Arial" w:eastAsia="Times New Roman" w:hAnsi="Arial" w:cs="Arial"/>
          <w:i/>
          <w:iCs/>
          <w:color w:val="0070C0"/>
          <w:sz w:val="16"/>
          <w:szCs w:val="24"/>
        </w:rPr>
      </w:pPr>
      <w:r w:rsidRPr="009E4921">
        <w:rPr>
          <w:rFonts w:ascii="Arial" w:eastAsia="Times New Roman" w:hAnsi="Arial" w:cs="Arial"/>
          <w:i/>
          <w:iCs/>
          <w:color w:val="0070C0"/>
          <w:sz w:val="16"/>
          <w:szCs w:val="24"/>
        </w:rPr>
        <w:t>Source: DRMB-DROMIC GIS Specialists</w:t>
      </w:r>
    </w:p>
    <w:p w14:paraId="4B543D81" w14:textId="70B68F21" w:rsidR="003051AC" w:rsidRPr="00305E00" w:rsidRDefault="003051AC" w:rsidP="00305E00">
      <w:pPr>
        <w:widowControl/>
        <w:spacing w:after="0" w:line="240" w:lineRule="auto"/>
        <w:contextualSpacing/>
        <w:jc w:val="right"/>
        <w:rPr>
          <w:rFonts w:ascii="Arial" w:eastAsia="Times New Roman" w:hAnsi="Arial" w:cs="Arial"/>
          <w:i/>
          <w:iCs/>
          <w:color w:val="0070C0"/>
          <w:sz w:val="24"/>
          <w:szCs w:val="24"/>
        </w:rPr>
      </w:pPr>
    </w:p>
    <w:p w14:paraId="269DDA41" w14:textId="5E35A4D6" w:rsidR="003051AC" w:rsidRPr="00305E00" w:rsidRDefault="003051AC" w:rsidP="00305E00">
      <w:pPr>
        <w:widowControl/>
        <w:spacing w:after="0" w:line="240" w:lineRule="auto"/>
        <w:contextualSpacing/>
        <w:jc w:val="right"/>
        <w:rPr>
          <w:rFonts w:ascii="Arial" w:eastAsia="Times New Roman" w:hAnsi="Arial" w:cs="Arial"/>
          <w:i/>
          <w:iCs/>
          <w:color w:val="0070C0"/>
          <w:sz w:val="24"/>
          <w:szCs w:val="24"/>
        </w:rPr>
      </w:pPr>
    </w:p>
    <w:p w14:paraId="07EB7C8D" w14:textId="151F89C1" w:rsidR="009A5915" w:rsidRPr="00305E00" w:rsidRDefault="009A5915" w:rsidP="00305E00">
      <w:pPr>
        <w:spacing w:after="0" w:line="240" w:lineRule="auto"/>
        <w:contextualSpacing/>
        <w:rPr>
          <w:rFonts w:ascii="Arial" w:eastAsia="Arial" w:hAnsi="Arial" w:cs="Arial"/>
          <w:b/>
          <w:color w:val="002060"/>
          <w:sz w:val="24"/>
          <w:szCs w:val="24"/>
        </w:rPr>
      </w:pPr>
    </w:p>
    <w:p w14:paraId="1C2C3997" w14:textId="77777777" w:rsidR="003051AC" w:rsidRPr="009E4921" w:rsidRDefault="003051AC" w:rsidP="00305E00">
      <w:pPr>
        <w:spacing w:after="0" w:line="240" w:lineRule="auto"/>
        <w:contextualSpacing/>
        <w:rPr>
          <w:rFonts w:ascii="Arial" w:hAnsi="Arial" w:cs="Arial"/>
          <w:sz w:val="28"/>
          <w:szCs w:val="24"/>
        </w:rPr>
      </w:pPr>
      <w:r w:rsidRPr="009E4921">
        <w:rPr>
          <w:rFonts w:ascii="Arial" w:eastAsia="Arial" w:hAnsi="Arial" w:cs="Arial"/>
          <w:b/>
          <w:color w:val="002060"/>
          <w:sz w:val="28"/>
          <w:szCs w:val="24"/>
        </w:rPr>
        <w:t>Status of Prepositioned Resources: Stockpile and Standby Funds</w:t>
      </w:r>
    </w:p>
    <w:p w14:paraId="67AA0F66" w14:textId="77777777" w:rsidR="003051AC" w:rsidRPr="00305E00" w:rsidRDefault="003051AC" w:rsidP="00305E00">
      <w:pPr>
        <w:spacing w:after="0" w:line="240" w:lineRule="auto"/>
        <w:contextualSpacing/>
        <w:jc w:val="both"/>
        <w:rPr>
          <w:rFonts w:ascii="Arial" w:eastAsia="Arial" w:hAnsi="Arial" w:cs="Arial"/>
          <w:sz w:val="24"/>
          <w:szCs w:val="24"/>
        </w:rPr>
      </w:pPr>
    </w:p>
    <w:p w14:paraId="021DA914" w14:textId="3F9732D4" w:rsidR="003051AC" w:rsidRPr="00CF07E8" w:rsidRDefault="003051AC" w:rsidP="00305E00">
      <w:pPr>
        <w:spacing w:after="0" w:line="240" w:lineRule="auto"/>
        <w:contextualSpacing/>
        <w:jc w:val="both"/>
        <w:rPr>
          <w:rFonts w:ascii="Arial" w:eastAsia="Arial" w:hAnsi="Arial" w:cs="Arial"/>
          <w:sz w:val="24"/>
          <w:szCs w:val="24"/>
        </w:rPr>
      </w:pPr>
      <w:r w:rsidRPr="00CF07E8">
        <w:rPr>
          <w:rFonts w:ascii="Arial" w:eastAsia="Arial" w:hAnsi="Arial" w:cs="Arial"/>
          <w:sz w:val="24"/>
          <w:szCs w:val="24"/>
        </w:rPr>
        <w:t xml:space="preserve">The DSWD Central Office (CO), Field Offices (FOs), and National Resource Operations Center (NROC) have stockpiles and standby funds amounting to </w:t>
      </w:r>
      <w:r w:rsidRPr="00834FB3">
        <w:rPr>
          <w:rFonts w:ascii="Arial" w:eastAsia="Arial" w:hAnsi="Arial" w:cs="Arial"/>
          <w:b/>
          <w:color w:val="0070C0"/>
          <w:sz w:val="24"/>
          <w:szCs w:val="24"/>
        </w:rPr>
        <w:t>₱</w:t>
      </w:r>
      <w:r w:rsidR="00834FB3" w:rsidRPr="00834FB3">
        <w:rPr>
          <w:rFonts w:ascii="Arial" w:eastAsia="Arial" w:hAnsi="Arial" w:cs="Arial"/>
          <w:b/>
          <w:color w:val="0070C0"/>
          <w:sz w:val="24"/>
          <w:szCs w:val="24"/>
        </w:rPr>
        <w:t xml:space="preserve">1,974,281,401.23 </w:t>
      </w:r>
      <w:r w:rsidRPr="00CF07E8">
        <w:rPr>
          <w:rFonts w:ascii="Arial" w:eastAsia="Arial" w:hAnsi="Arial" w:cs="Arial"/>
          <w:sz w:val="24"/>
          <w:szCs w:val="24"/>
        </w:rPr>
        <w:t>with breakdown as follows (see Table 1):</w:t>
      </w:r>
    </w:p>
    <w:p w14:paraId="46EC22C1" w14:textId="77777777" w:rsidR="003051AC" w:rsidRPr="00CF07E8" w:rsidRDefault="003051AC" w:rsidP="00305E00">
      <w:pPr>
        <w:spacing w:after="0" w:line="240" w:lineRule="auto"/>
        <w:contextualSpacing/>
        <w:jc w:val="both"/>
        <w:rPr>
          <w:rFonts w:ascii="Arial" w:hAnsi="Arial" w:cs="Arial"/>
          <w:sz w:val="24"/>
          <w:szCs w:val="24"/>
        </w:rPr>
      </w:pPr>
    </w:p>
    <w:p w14:paraId="6BFE32AF" w14:textId="77777777" w:rsidR="003051AC" w:rsidRPr="00CF07E8" w:rsidRDefault="003051AC" w:rsidP="00305E00">
      <w:pPr>
        <w:widowControl/>
        <w:numPr>
          <w:ilvl w:val="0"/>
          <w:numId w:val="35"/>
        </w:numPr>
        <w:spacing w:after="0" w:line="240" w:lineRule="auto"/>
        <w:ind w:hanging="360"/>
        <w:contextualSpacing/>
        <w:jc w:val="both"/>
        <w:rPr>
          <w:rFonts w:ascii="Arial" w:eastAsia="Arial" w:hAnsi="Arial" w:cs="Arial"/>
          <w:sz w:val="24"/>
          <w:szCs w:val="24"/>
        </w:rPr>
      </w:pPr>
      <w:r w:rsidRPr="00CF07E8">
        <w:rPr>
          <w:rFonts w:ascii="Arial" w:eastAsia="Arial" w:hAnsi="Arial" w:cs="Arial"/>
          <w:b/>
          <w:sz w:val="24"/>
          <w:szCs w:val="24"/>
          <w:highlight w:val="white"/>
        </w:rPr>
        <w:t>Standby Funds</w:t>
      </w:r>
    </w:p>
    <w:p w14:paraId="11EB5BFD" w14:textId="4615B610" w:rsidR="003051AC" w:rsidRPr="00CF07E8" w:rsidRDefault="003051AC" w:rsidP="00305E00">
      <w:pPr>
        <w:spacing w:after="0" w:line="240" w:lineRule="auto"/>
        <w:ind w:left="720"/>
        <w:contextualSpacing/>
        <w:jc w:val="both"/>
        <w:rPr>
          <w:rFonts w:ascii="Arial" w:eastAsia="Arial" w:hAnsi="Arial" w:cs="Arial"/>
          <w:sz w:val="24"/>
          <w:szCs w:val="24"/>
        </w:rPr>
      </w:pPr>
      <w:r w:rsidRPr="00CF07E8">
        <w:rPr>
          <w:rFonts w:ascii="Arial" w:eastAsia="Arial" w:hAnsi="Arial" w:cs="Arial"/>
          <w:sz w:val="24"/>
          <w:szCs w:val="24"/>
        </w:rPr>
        <w:t xml:space="preserve">A total of </w:t>
      </w:r>
      <w:r w:rsidRPr="00834FB3">
        <w:rPr>
          <w:rFonts w:ascii="Arial" w:eastAsia="Arial" w:hAnsi="Arial" w:cs="Arial"/>
          <w:b/>
          <w:color w:val="0070C0"/>
          <w:sz w:val="24"/>
          <w:szCs w:val="24"/>
        </w:rPr>
        <w:t>₱</w:t>
      </w:r>
      <w:r w:rsidR="00834FB3" w:rsidRPr="00834FB3">
        <w:rPr>
          <w:rFonts w:ascii="Arial" w:eastAsia="Arial" w:hAnsi="Arial" w:cs="Arial"/>
          <w:b/>
          <w:color w:val="0070C0"/>
          <w:sz w:val="24"/>
          <w:szCs w:val="24"/>
        </w:rPr>
        <w:t xml:space="preserve">1,181,581,331.18 </w:t>
      </w:r>
      <w:r w:rsidRPr="00CF07E8">
        <w:rPr>
          <w:rFonts w:ascii="Arial" w:eastAsia="Arial" w:hAnsi="Arial" w:cs="Arial"/>
          <w:sz w:val="24"/>
          <w:szCs w:val="24"/>
        </w:rPr>
        <w:t xml:space="preserve">standby funds in the CO and FOs. Of the said amount, </w:t>
      </w:r>
      <w:r w:rsidRPr="00CF07E8">
        <w:rPr>
          <w:rFonts w:ascii="Arial" w:eastAsia="Arial" w:hAnsi="Arial" w:cs="Arial"/>
          <w:b/>
          <w:sz w:val="24"/>
          <w:szCs w:val="24"/>
        </w:rPr>
        <w:t xml:space="preserve">₱1,146,974,543.16 </w:t>
      </w:r>
      <w:r w:rsidRPr="00CF07E8">
        <w:rPr>
          <w:rFonts w:ascii="Arial" w:eastAsia="Arial" w:hAnsi="Arial" w:cs="Arial"/>
          <w:sz w:val="24"/>
          <w:szCs w:val="24"/>
        </w:rPr>
        <w:t>is the available Quick Response Fund (QRF) in the CO.</w:t>
      </w:r>
    </w:p>
    <w:p w14:paraId="0D34A87E" w14:textId="77777777" w:rsidR="003051AC" w:rsidRPr="00CF07E8" w:rsidRDefault="003051AC" w:rsidP="00305E00">
      <w:pPr>
        <w:spacing w:after="0" w:line="240" w:lineRule="auto"/>
        <w:ind w:left="720"/>
        <w:contextualSpacing/>
        <w:jc w:val="both"/>
        <w:rPr>
          <w:rFonts w:ascii="Arial" w:hAnsi="Arial" w:cs="Arial"/>
          <w:sz w:val="24"/>
          <w:szCs w:val="24"/>
        </w:rPr>
      </w:pPr>
    </w:p>
    <w:p w14:paraId="3830AA5D" w14:textId="77777777" w:rsidR="003051AC" w:rsidRPr="00CF07E8" w:rsidRDefault="003051AC" w:rsidP="00305E00">
      <w:pPr>
        <w:widowControl/>
        <w:numPr>
          <w:ilvl w:val="0"/>
          <w:numId w:val="35"/>
        </w:numPr>
        <w:spacing w:after="0" w:line="240" w:lineRule="auto"/>
        <w:ind w:hanging="360"/>
        <w:contextualSpacing/>
        <w:jc w:val="both"/>
        <w:rPr>
          <w:rFonts w:ascii="Arial" w:eastAsia="Arial" w:hAnsi="Arial" w:cs="Arial"/>
          <w:sz w:val="24"/>
          <w:szCs w:val="24"/>
          <w:highlight w:val="white"/>
        </w:rPr>
      </w:pPr>
      <w:r w:rsidRPr="00CF07E8">
        <w:rPr>
          <w:rFonts w:ascii="Arial" w:eastAsia="Arial" w:hAnsi="Arial" w:cs="Arial"/>
          <w:b/>
          <w:sz w:val="24"/>
          <w:szCs w:val="24"/>
        </w:rPr>
        <w:t>Stockpiles</w:t>
      </w:r>
    </w:p>
    <w:p w14:paraId="3E047B4A" w14:textId="0879DD31" w:rsidR="003051AC" w:rsidRPr="00CF07E8" w:rsidRDefault="003051AC" w:rsidP="00305E00">
      <w:pPr>
        <w:spacing w:after="0" w:line="240" w:lineRule="auto"/>
        <w:ind w:left="720"/>
        <w:contextualSpacing/>
        <w:jc w:val="both"/>
        <w:rPr>
          <w:rFonts w:ascii="Arial" w:eastAsia="Arial" w:hAnsi="Arial" w:cs="Arial"/>
          <w:sz w:val="24"/>
          <w:szCs w:val="24"/>
        </w:rPr>
      </w:pPr>
      <w:r w:rsidRPr="00CF07E8">
        <w:rPr>
          <w:rFonts w:ascii="Arial" w:eastAsia="Arial" w:hAnsi="Arial" w:cs="Arial"/>
          <w:sz w:val="24"/>
          <w:szCs w:val="24"/>
        </w:rPr>
        <w:t xml:space="preserve">A total of </w:t>
      </w:r>
      <w:r w:rsidR="00834FB3" w:rsidRPr="00834FB3">
        <w:rPr>
          <w:rFonts w:ascii="Arial" w:eastAsia="Arial" w:hAnsi="Arial" w:cs="Arial"/>
          <w:b/>
          <w:color w:val="0070C0"/>
          <w:sz w:val="24"/>
          <w:szCs w:val="24"/>
        </w:rPr>
        <w:t xml:space="preserve">362,571 </w:t>
      </w:r>
      <w:r w:rsidRPr="00834FB3">
        <w:rPr>
          <w:rFonts w:ascii="Arial" w:eastAsia="Arial" w:hAnsi="Arial" w:cs="Arial"/>
          <w:b/>
          <w:color w:val="0070C0"/>
          <w:sz w:val="24"/>
          <w:szCs w:val="24"/>
        </w:rPr>
        <w:t>Family Food Packs (FFPs)</w:t>
      </w:r>
      <w:r w:rsidRPr="00CF07E8">
        <w:rPr>
          <w:rFonts w:ascii="Arial" w:eastAsia="Arial" w:hAnsi="Arial" w:cs="Arial"/>
          <w:sz w:val="24"/>
          <w:szCs w:val="24"/>
        </w:rPr>
        <w:t xml:space="preserve"> amounting to </w:t>
      </w:r>
      <w:r w:rsidRPr="00834FB3">
        <w:rPr>
          <w:rFonts w:ascii="Arial" w:eastAsia="Arial" w:hAnsi="Arial" w:cs="Arial"/>
          <w:b/>
          <w:color w:val="0070C0"/>
          <w:sz w:val="24"/>
          <w:szCs w:val="24"/>
        </w:rPr>
        <w:t>₱</w:t>
      </w:r>
      <w:r w:rsidR="00834FB3" w:rsidRPr="00834FB3">
        <w:rPr>
          <w:rFonts w:ascii="Arial" w:eastAsia="Arial" w:hAnsi="Arial" w:cs="Arial"/>
          <w:b/>
          <w:color w:val="0070C0"/>
          <w:sz w:val="24"/>
          <w:szCs w:val="24"/>
        </w:rPr>
        <w:t xml:space="preserve">136,070,296.02 </w:t>
      </w:r>
      <w:r w:rsidRPr="00CF07E8">
        <w:rPr>
          <w:rFonts w:ascii="Arial" w:eastAsia="Arial" w:hAnsi="Arial" w:cs="Arial"/>
          <w:sz w:val="24"/>
          <w:szCs w:val="24"/>
        </w:rPr>
        <w:t xml:space="preserve">and available </w:t>
      </w:r>
      <w:r w:rsidRPr="00CF07E8">
        <w:rPr>
          <w:rFonts w:ascii="Arial" w:eastAsia="Arial" w:hAnsi="Arial" w:cs="Arial"/>
          <w:b/>
          <w:sz w:val="24"/>
          <w:szCs w:val="24"/>
        </w:rPr>
        <w:t>Food and Non-food Items (FNIs)</w:t>
      </w:r>
      <w:r w:rsidRPr="00CF07E8">
        <w:rPr>
          <w:rFonts w:ascii="Arial" w:eastAsia="Arial" w:hAnsi="Arial" w:cs="Arial"/>
          <w:sz w:val="24"/>
          <w:szCs w:val="24"/>
        </w:rPr>
        <w:t xml:space="preserve"> amounting to </w:t>
      </w:r>
      <w:r w:rsidRPr="00CF07E8">
        <w:rPr>
          <w:rFonts w:ascii="Arial" w:eastAsia="Arial" w:hAnsi="Arial" w:cs="Arial"/>
          <w:b/>
          <w:sz w:val="24"/>
          <w:szCs w:val="24"/>
        </w:rPr>
        <w:t>₱656,629,774.03</w:t>
      </w:r>
      <w:r w:rsidRPr="00CF07E8">
        <w:rPr>
          <w:rFonts w:ascii="Arial" w:eastAsia="Arial" w:hAnsi="Arial" w:cs="Arial"/>
          <w:sz w:val="24"/>
          <w:szCs w:val="24"/>
        </w:rPr>
        <w:t>.</w:t>
      </w:r>
    </w:p>
    <w:p w14:paraId="4CFAA6FD" w14:textId="77777777" w:rsidR="003051AC" w:rsidRPr="00305E00" w:rsidRDefault="003051AC" w:rsidP="00305E00">
      <w:pPr>
        <w:spacing w:after="0" w:line="240" w:lineRule="auto"/>
        <w:ind w:left="720"/>
        <w:contextualSpacing/>
        <w:jc w:val="both"/>
        <w:rPr>
          <w:rFonts w:ascii="Arial" w:eastAsia="Arial" w:hAnsi="Arial" w:cs="Arial"/>
          <w:sz w:val="24"/>
          <w:szCs w:val="24"/>
        </w:rPr>
      </w:pPr>
    </w:p>
    <w:tbl>
      <w:tblPr>
        <w:tblW w:w="5255" w:type="pct"/>
        <w:tblInd w:w="-150" w:type="dxa"/>
        <w:tblCellMar>
          <w:left w:w="0" w:type="dxa"/>
          <w:right w:w="0" w:type="dxa"/>
        </w:tblCellMar>
        <w:tblLook w:val="04A0" w:firstRow="1" w:lastRow="0" w:firstColumn="1" w:lastColumn="0" w:noHBand="0" w:noVBand="1"/>
      </w:tblPr>
      <w:tblGrid>
        <w:gridCol w:w="1406"/>
        <w:gridCol w:w="1417"/>
        <w:gridCol w:w="835"/>
        <w:gridCol w:w="1287"/>
        <w:gridCol w:w="1287"/>
        <w:gridCol w:w="1287"/>
        <w:gridCol w:w="1291"/>
        <w:gridCol w:w="1417"/>
      </w:tblGrid>
      <w:tr w:rsidR="00767ED9" w:rsidRPr="00767ED9" w14:paraId="6232C03B" w14:textId="77777777" w:rsidTr="00834FB3">
        <w:trPr>
          <w:trHeight w:val="20"/>
        </w:trPr>
        <w:tc>
          <w:tcPr>
            <w:tcW w:w="688"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1E1603A3" w14:textId="77777777" w:rsidR="00767ED9" w:rsidRPr="00767ED9" w:rsidRDefault="00767ED9" w:rsidP="00767ED9">
            <w:pPr>
              <w:widowControl/>
              <w:spacing w:after="0" w:line="240" w:lineRule="auto"/>
              <w:ind w:right="113"/>
              <w:contextualSpacing/>
              <w:jc w:val="center"/>
              <w:rPr>
                <w:rFonts w:ascii="Arial Narrow" w:eastAsia="Times New Roman" w:hAnsi="Arial Narrow" w:cs="Arial"/>
                <w:b/>
                <w:bCs/>
                <w:sz w:val="19"/>
                <w:szCs w:val="19"/>
              </w:rPr>
            </w:pPr>
            <w:r w:rsidRPr="00767ED9">
              <w:rPr>
                <w:rFonts w:ascii="Arial Narrow" w:eastAsia="Times New Roman" w:hAnsi="Arial Narrow" w:cs="Arial"/>
                <w:b/>
                <w:bCs/>
                <w:sz w:val="19"/>
                <w:szCs w:val="19"/>
              </w:rPr>
              <w:t>FIELD OFFICE</w:t>
            </w:r>
          </w:p>
        </w:tc>
        <w:tc>
          <w:tcPr>
            <w:tcW w:w="693"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4D965789" w14:textId="77777777" w:rsidR="00767ED9" w:rsidRPr="00767ED9" w:rsidRDefault="00767ED9" w:rsidP="00767ED9">
            <w:pPr>
              <w:widowControl/>
              <w:spacing w:after="0" w:line="240" w:lineRule="auto"/>
              <w:ind w:right="113"/>
              <w:contextualSpacing/>
              <w:jc w:val="center"/>
              <w:rPr>
                <w:rFonts w:ascii="Arial Narrow" w:eastAsia="Times New Roman" w:hAnsi="Arial Narrow" w:cs="Arial"/>
                <w:b/>
                <w:bCs/>
                <w:sz w:val="19"/>
                <w:szCs w:val="19"/>
              </w:rPr>
            </w:pPr>
            <w:r w:rsidRPr="00767ED9">
              <w:rPr>
                <w:rFonts w:ascii="Arial Narrow" w:eastAsia="Times New Roman" w:hAnsi="Arial Narrow" w:cs="Arial"/>
                <w:b/>
                <w:bCs/>
                <w:sz w:val="19"/>
                <w:szCs w:val="19"/>
              </w:rPr>
              <w:t>STANDBY FUNDS</w:t>
            </w:r>
          </w:p>
        </w:tc>
        <w:tc>
          <w:tcPr>
            <w:tcW w:w="2926" w:type="pct"/>
            <w:gridSpan w:val="5"/>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1BA8FC03" w14:textId="77777777" w:rsidR="00767ED9" w:rsidRPr="00767ED9" w:rsidRDefault="00767ED9" w:rsidP="00767ED9">
            <w:pPr>
              <w:widowControl/>
              <w:spacing w:after="0" w:line="240" w:lineRule="auto"/>
              <w:ind w:right="113"/>
              <w:contextualSpacing/>
              <w:jc w:val="center"/>
              <w:rPr>
                <w:rFonts w:ascii="Arial Narrow" w:eastAsia="Times New Roman" w:hAnsi="Arial Narrow" w:cs="Arial"/>
                <w:b/>
                <w:bCs/>
                <w:sz w:val="19"/>
                <w:szCs w:val="19"/>
              </w:rPr>
            </w:pPr>
            <w:r w:rsidRPr="00767ED9">
              <w:rPr>
                <w:rFonts w:ascii="Arial Narrow" w:eastAsia="Times New Roman" w:hAnsi="Arial Narrow" w:cs="Arial"/>
                <w:b/>
                <w:bCs/>
                <w:sz w:val="19"/>
                <w:szCs w:val="19"/>
              </w:rPr>
              <w:t>STOCKPILE</w:t>
            </w:r>
          </w:p>
        </w:tc>
        <w:tc>
          <w:tcPr>
            <w:tcW w:w="693"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14:paraId="3CD8BF61" w14:textId="77777777" w:rsidR="00767ED9" w:rsidRPr="00767ED9" w:rsidRDefault="00767ED9" w:rsidP="00767ED9">
            <w:pPr>
              <w:widowControl/>
              <w:spacing w:after="0" w:line="240" w:lineRule="auto"/>
              <w:ind w:right="113"/>
              <w:contextualSpacing/>
              <w:jc w:val="center"/>
              <w:rPr>
                <w:rFonts w:ascii="Arial Narrow" w:eastAsia="Times New Roman" w:hAnsi="Arial Narrow" w:cs="Arial"/>
                <w:b/>
                <w:bCs/>
                <w:sz w:val="19"/>
                <w:szCs w:val="19"/>
              </w:rPr>
            </w:pPr>
            <w:r w:rsidRPr="00767ED9">
              <w:rPr>
                <w:rFonts w:ascii="Arial Narrow" w:eastAsia="Times New Roman" w:hAnsi="Arial Narrow" w:cs="Arial"/>
                <w:b/>
                <w:bCs/>
                <w:sz w:val="19"/>
                <w:szCs w:val="19"/>
              </w:rPr>
              <w:t>TOTAL STANDBY FUNDS AND STOCKPILE</w:t>
            </w:r>
          </w:p>
        </w:tc>
      </w:tr>
      <w:tr w:rsidR="00767ED9" w:rsidRPr="00767ED9" w14:paraId="7101E182" w14:textId="77777777" w:rsidTr="00834FB3">
        <w:trPr>
          <w:trHeight w:val="20"/>
        </w:trPr>
        <w:tc>
          <w:tcPr>
            <w:tcW w:w="688" w:type="pct"/>
            <w:vMerge/>
            <w:tcBorders>
              <w:top w:val="single" w:sz="6" w:space="0" w:color="000000"/>
              <w:left w:val="single" w:sz="6" w:space="0" w:color="000000"/>
              <w:bottom w:val="single" w:sz="6" w:space="0" w:color="000000"/>
              <w:right w:val="single" w:sz="6" w:space="0" w:color="000000"/>
            </w:tcBorders>
            <w:vAlign w:val="center"/>
            <w:hideMark/>
          </w:tcPr>
          <w:p w14:paraId="50058906" w14:textId="77777777" w:rsidR="00767ED9" w:rsidRPr="00767ED9" w:rsidRDefault="00767ED9" w:rsidP="00767ED9">
            <w:pPr>
              <w:widowControl/>
              <w:spacing w:after="0" w:line="240" w:lineRule="auto"/>
              <w:ind w:right="113"/>
              <w:contextualSpacing/>
              <w:rPr>
                <w:rFonts w:ascii="Arial Narrow" w:eastAsia="Times New Roman" w:hAnsi="Arial Narrow" w:cs="Arial"/>
                <w:b/>
                <w:bCs/>
                <w:sz w:val="19"/>
                <w:szCs w:val="19"/>
              </w:rPr>
            </w:pPr>
          </w:p>
        </w:tc>
        <w:tc>
          <w:tcPr>
            <w:tcW w:w="693" w:type="pct"/>
            <w:vMerge/>
            <w:tcBorders>
              <w:top w:val="single" w:sz="6" w:space="0" w:color="000000"/>
              <w:left w:val="single" w:sz="6" w:space="0" w:color="CCCCCC"/>
              <w:bottom w:val="single" w:sz="6" w:space="0" w:color="000000"/>
              <w:right w:val="single" w:sz="6" w:space="0" w:color="000000"/>
            </w:tcBorders>
            <w:vAlign w:val="center"/>
            <w:hideMark/>
          </w:tcPr>
          <w:p w14:paraId="7F66931A" w14:textId="77777777" w:rsidR="00767ED9" w:rsidRPr="00767ED9" w:rsidRDefault="00767ED9" w:rsidP="00767ED9">
            <w:pPr>
              <w:widowControl/>
              <w:spacing w:after="0" w:line="240" w:lineRule="auto"/>
              <w:ind w:right="113"/>
              <w:contextualSpacing/>
              <w:rPr>
                <w:rFonts w:ascii="Arial Narrow" w:eastAsia="Times New Roman" w:hAnsi="Arial Narrow" w:cs="Arial"/>
                <w:b/>
                <w:bCs/>
                <w:sz w:val="19"/>
                <w:szCs w:val="19"/>
              </w:rPr>
            </w:pPr>
          </w:p>
        </w:tc>
        <w:tc>
          <w:tcPr>
            <w:tcW w:w="1037" w:type="pct"/>
            <w:gridSpan w:val="2"/>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D264A2D" w14:textId="77777777" w:rsidR="00767ED9" w:rsidRPr="00767ED9" w:rsidRDefault="00767ED9" w:rsidP="00767ED9">
            <w:pPr>
              <w:widowControl/>
              <w:spacing w:after="0" w:line="240" w:lineRule="auto"/>
              <w:ind w:right="113"/>
              <w:contextualSpacing/>
              <w:jc w:val="center"/>
              <w:rPr>
                <w:rFonts w:ascii="Arial Narrow" w:eastAsia="Times New Roman" w:hAnsi="Arial Narrow" w:cs="Arial"/>
                <w:b/>
                <w:bCs/>
                <w:sz w:val="19"/>
                <w:szCs w:val="19"/>
              </w:rPr>
            </w:pPr>
            <w:r w:rsidRPr="00767ED9">
              <w:rPr>
                <w:rFonts w:ascii="Arial Narrow" w:eastAsia="Times New Roman" w:hAnsi="Arial Narrow" w:cs="Arial"/>
                <w:b/>
                <w:bCs/>
                <w:sz w:val="19"/>
                <w:szCs w:val="19"/>
              </w:rPr>
              <w:t>Family Food Packs</w:t>
            </w:r>
          </w:p>
        </w:tc>
        <w:tc>
          <w:tcPr>
            <w:tcW w:w="629" w:type="pct"/>
            <w:vMerge w:val="restar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0F87264" w14:textId="77777777" w:rsidR="00767ED9" w:rsidRPr="00767ED9" w:rsidRDefault="00767ED9" w:rsidP="00767ED9">
            <w:pPr>
              <w:widowControl/>
              <w:spacing w:after="0" w:line="240" w:lineRule="auto"/>
              <w:ind w:right="113"/>
              <w:contextualSpacing/>
              <w:jc w:val="center"/>
              <w:rPr>
                <w:rFonts w:ascii="Arial Narrow" w:eastAsia="Times New Roman" w:hAnsi="Arial Narrow" w:cs="Arial"/>
                <w:b/>
                <w:bCs/>
                <w:sz w:val="19"/>
                <w:szCs w:val="19"/>
              </w:rPr>
            </w:pPr>
            <w:r w:rsidRPr="00767ED9">
              <w:rPr>
                <w:rFonts w:ascii="Arial Narrow" w:eastAsia="Times New Roman" w:hAnsi="Arial Narrow" w:cs="Arial"/>
                <w:b/>
                <w:bCs/>
                <w:sz w:val="19"/>
                <w:szCs w:val="19"/>
              </w:rPr>
              <w:t>Food</w:t>
            </w:r>
          </w:p>
        </w:tc>
        <w:tc>
          <w:tcPr>
            <w:tcW w:w="629" w:type="pct"/>
            <w:vMerge w:val="restar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649628F" w14:textId="77777777" w:rsidR="00767ED9" w:rsidRPr="00767ED9" w:rsidRDefault="00767ED9" w:rsidP="00767ED9">
            <w:pPr>
              <w:widowControl/>
              <w:spacing w:after="0" w:line="240" w:lineRule="auto"/>
              <w:ind w:right="113"/>
              <w:contextualSpacing/>
              <w:jc w:val="center"/>
              <w:rPr>
                <w:rFonts w:ascii="Arial Narrow" w:eastAsia="Times New Roman" w:hAnsi="Arial Narrow" w:cs="Arial"/>
                <w:b/>
                <w:bCs/>
                <w:sz w:val="19"/>
                <w:szCs w:val="19"/>
              </w:rPr>
            </w:pPr>
            <w:r w:rsidRPr="00767ED9">
              <w:rPr>
                <w:rFonts w:ascii="Arial Narrow" w:eastAsia="Times New Roman" w:hAnsi="Arial Narrow" w:cs="Arial"/>
                <w:b/>
                <w:bCs/>
                <w:sz w:val="19"/>
                <w:szCs w:val="19"/>
              </w:rPr>
              <w:t>Non-Food</w:t>
            </w:r>
          </w:p>
        </w:tc>
        <w:tc>
          <w:tcPr>
            <w:tcW w:w="630" w:type="pct"/>
            <w:vMerge w:val="restar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856E7EF" w14:textId="77777777" w:rsidR="00767ED9" w:rsidRPr="00767ED9" w:rsidRDefault="00767ED9" w:rsidP="00767ED9">
            <w:pPr>
              <w:widowControl/>
              <w:spacing w:after="0" w:line="240" w:lineRule="auto"/>
              <w:ind w:right="113"/>
              <w:contextualSpacing/>
              <w:jc w:val="center"/>
              <w:rPr>
                <w:rFonts w:ascii="Arial Narrow" w:eastAsia="Times New Roman" w:hAnsi="Arial Narrow" w:cs="Arial"/>
                <w:b/>
                <w:bCs/>
                <w:sz w:val="19"/>
                <w:szCs w:val="19"/>
              </w:rPr>
            </w:pPr>
            <w:r w:rsidRPr="00767ED9">
              <w:rPr>
                <w:rFonts w:ascii="Arial Narrow" w:eastAsia="Times New Roman" w:hAnsi="Arial Narrow" w:cs="Arial"/>
                <w:b/>
                <w:bCs/>
                <w:sz w:val="19"/>
                <w:szCs w:val="19"/>
              </w:rPr>
              <w:t>Sub-Total</w:t>
            </w:r>
            <w:r w:rsidRPr="00767ED9">
              <w:rPr>
                <w:rFonts w:ascii="Arial Narrow" w:eastAsia="Times New Roman" w:hAnsi="Arial Narrow" w:cs="Arial"/>
                <w:b/>
                <w:bCs/>
                <w:sz w:val="19"/>
                <w:szCs w:val="19"/>
              </w:rPr>
              <w:br/>
              <w:t>(Food and NFIs)</w:t>
            </w:r>
          </w:p>
        </w:tc>
        <w:tc>
          <w:tcPr>
            <w:tcW w:w="693" w:type="pct"/>
            <w:vMerge/>
            <w:tcBorders>
              <w:top w:val="single" w:sz="6" w:space="0" w:color="000000"/>
              <w:left w:val="single" w:sz="6" w:space="0" w:color="CCCCCC"/>
              <w:bottom w:val="single" w:sz="6" w:space="0" w:color="000000"/>
              <w:right w:val="single" w:sz="6" w:space="0" w:color="000000"/>
            </w:tcBorders>
            <w:vAlign w:val="center"/>
            <w:hideMark/>
          </w:tcPr>
          <w:p w14:paraId="790C8972" w14:textId="77777777" w:rsidR="00767ED9" w:rsidRPr="00767ED9" w:rsidRDefault="00767ED9" w:rsidP="00767ED9">
            <w:pPr>
              <w:widowControl/>
              <w:spacing w:after="0" w:line="240" w:lineRule="auto"/>
              <w:ind w:right="113"/>
              <w:contextualSpacing/>
              <w:rPr>
                <w:rFonts w:ascii="Arial Narrow" w:eastAsia="Times New Roman" w:hAnsi="Arial Narrow" w:cs="Arial"/>
                <w:b/>
                <w:bCs/>
                <w:sz w:val="19"/>
                <w:szCs w:val="19"/>
              </w:rPr>
            </w:pPr>
          </w:p>
        </w:tc>
      </w:tr>
      <w:tr w:rsidR="00767ED9" w:rsidRPr="00767ED9" w14:paraId="409CB270" w14:textId="77777777" w:rsidTr="00834FB3">
        <w:trPr>
          <w:trHeight w:val="20"/>
        </w:trPr>
        <w:tc>
          <w:tcPr>
            <w:tcW w:w="688" w:type="pct"/>
            <w:vMerge/>
            <w:tcBorders>
              <w:top w:val="single" w:sz="6" w:space="0" w:color="000000"/>
              <w:left w:val="single" w:sz="6" w:space="0" w:color="000000"/>
              <w:bottom w:val="single" w:sz="6" w:space="0" w:color="000000"/>
              <w:right w:val="single" w:sz="6" w:space="0" w:color="000000"/>
            </w:tcBorders>
            <w:vAlign w:val="center"/>
            <w:hideMark/>
          </w:tcPr>
          <w:p w14:paraId="7035253F" w14:textId="77777777" w:rsidR="00767ED9" w:rsidRPr="00767ED9" w:rsidRDefault="00767ED9" w:rsidP="00767ED9">
            <w:pPr>
              <w:widowControl/>
              <w:spacing w:after="0" w:line="240" w:lineRule="auto"/>
              <w:ind w:right="113"/>
              <w:contextualSpacing/>
              <w:rPr>
                <w:rFonts w:ascii="Arial Narrow" w:eastAsia="Times New Roman" w:hAnsi="Arial Narrow" w:cs="Arial"/>
                <w:b/>
                <w:bCs/>
                <w:sz w:val="19"/>
                <w:szCs w:val="19"/>
              </w:rPr>
            </w:pPr>
          </w:p>
        </w:tc>
        <w:tc>
          <w:tcPr>
            <w:tcW w:w="693" w:type="pct"/>
            <w:vMerge/>
            <w:tcBorders>
              <w:top w:val="single" w:sz="6" w:space="0" w:color="000000"/>
              <w:left w:val="single" w:sz="6" w:space="0" w:color="CCCCCC"/>
              <w:bottom w:val="single" w:sz="6" w:space="0" w:color="000000"/>
              <w:right w:val="single" w:sz="6" w:space="0" w:color="000000"/>
            </w:tcBorders>
            <w:vAlign w:val="center"/>
            <w:hideMark/>
          </w:tcPr>
          <w:p w14:paraId="41E2C6D1" w14:textId="77777777" w:rsidR="00767ED9" w:rsidRPr="00767ED9" w:rsidRDefault="00767ED9" w:rsidP="00767ED9">
            <w:pPr>
              <w:widowControl/>
              <w:spacing w:after="0" w:line="240" w:lineRule="auto"/>
              <w:ind w:right="113"/>
              <w:contextualSpacing/>
              <w:rPr>
                <w:rFonts w:ascii="Arial Narrow" w:eastAsia="Times New Roman" w:hAnsi="Arial Narrow" w:cs="Arial"/>
                <w:b/>
                <w:bCs/>
                <w:sz w:val="19"/>
                <w:szCs w:val="19"/>
              </w:rPr>
            </w:pPr>
          </w:p>
        </w:tc>
        <w:tc>
          <w:tcPr>
            <w:tcW w:w="40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3F20D2E" w14:textId="77777777" w:rsidR="00767ED9" w:rsidRPr="00767ED9" w:rsidRDefault="00767ED9" w:rsidP="00767ED9">
            <w:pPr>
              <w:widowControl/>
              <w:spacing w:after="0" w:line="240" w:lineRule="auto"/>
              <w:ind w:right="113"/>
              <w:contextualSpacing/>
              <w:jc w:val="center"/>
              <w:rPr>
                <w:rFonts w:ascii="Arial Narrow" w:eastAsia="Times New Roman" w:hAnsi="Arial Narrow" w:cs="Arial"/>
                <w:b/>
                <w:bCs/>
                <w:sz w:val="19"/>
                <w:szCs w:val="19"/>
              </w:rPr>
            </w:pPr>
            <w:r w:rsidRPr="00767ED9">
              <w:rPr>
                <w:rFonts w:ascii="Arial Narrow" w:eastAsia="Times New Roman" w:hAnsi="Arial Narrow" w:cs="Arial"/>
                <w:b/>
                <w:bCs/>
                <w:sz w:val="19"/>
                <w:szCs w:val="19"/>
              </w:rPr>
              <w:t>Quantity</w:t>
            </w:r>
          </w:p>
        </w:tc>
        <w:tc>
          <w:tcPr>
            <w:tcW w:w="62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F05B99" w14:textId="77777777" w:rsidR="00767ED9" w:rsidRPr="00767ED9" w:rsidRDefault="00767ED9" w:rsidP="00767ED9">
            <w:pPr>
              <w:widowControl/>
              <w:spacing w:after="0" w:line="240" w:lineRule="auto"/>
              <w:ind w:right="113"/>
              <w:contextualSpacing/>
              <w:jc w:val="center"/>
              <w:rPr>
                <w:rFonts w:ascii="Arial Narrow" w:eastAsia="Times New Roman" w:hAnsi="Arial Narrow" w:cs="Arial"/>
                <w:b/>
                <w:bCs/>
                <w:sz w:val="19"/>
                <w:szCs w:val="19"/>
              </w:rPr>
            </w:pPr>
            <w:r w:rsidRPr="00767ED9">
              <w:rPr>
                <w:rFonts w:ascii="Arial Narrow" w:eastAsia="Times New Roman" w:hAnsi="Arial Narrow" w:cs="Arial"/>
                <w:b/>
                <w:bCs/>
                <w:sz w:val="19"/>
                <w:szCs w:val="19"/>
              </w:rPr>
              <w:t>Total Cost</w:t>
            </w:r>
          </w:p>
        </w:tc>
        <w:tc>
          <w:tcPr>
            <w:tcW w:w="629" w:type="pct"/>
            <w:vMerge/>
            <w:tcBorders>
              <w:top w:val="single" w:sz="6" w:space="0" w:color="CCCCCC"/>
              <w:left w:val="single" w:sz="6" w:space="0" w:color="CCCCCC"/>
              <w:bottom w:val="single" w:sz="6" w:space="0" w:color="000000"/>
              <w:right w:val="single" w:sz="6" w:space="0" w:color="000000"/>
            </w:tcBorders>
            <w:shd w:val="clear" w:color="auto" w:fill="BFBFBF" w:themeFill="background1" w:themeFillShade="BF"/>
            <w:vAlign w:val="center"/>
            <w:hideMark/>
          </w:tcPr>
          <w:p w14:paraId="0AF6FE23" w14:textId="77777777" w:rsidR="00767ED9" w:rsidRPr="00767ED9" w:rsidRDefault="00767ED9" w:rsidP="00767ED9">
            <w:pPr>
              <w:widowControl/>
              <w:spacing w:after="0" w:line="240" w:lineRule="auto"/>
              <w:ind w:right="113"/>
              <w:contextualSpacing/>
              <w:rPr>
                <w:rFonts w:ascii="Arial Narrow" w:eastAsia="Times New Roman" w:hAnsi="Arial Narrow" w:cs="Arial"/>
                <w:b/>
                <w:bCs/>
                <w:sz w:val="19"/>
                <w:szCs w:val="19"/>
              </w:rPr>
            </w:pPr>
          </w:p>
        </w:tc>
        <w:tc>
          <w:tcPr>
            <w:tcW w:w="629" w:type="pct"/>
            <w:vMerge/>
            <w:tcBorders>
              <w:top w:val="single" w:sz="6" w:space="0" w:color="CCCCCC"/>
              <w:left w:val="single" w:sz="6" w:space="0" w:color="CCCCCC"/>
              <w:bottom w:val="single" w:sz="6" w:space="0" w:color="000000"/>
              <w:right w:val="single" w:sz="6" w:space="0" w:color="000000"/>
            </w:tcBorders>
            <w:shd w:val="clear" w:color="auto" w:fill="BFBFBF" w:themeFill="background1" w:themeFillShade="BF"/>
            <w:vAlign w:val="center"/>
            <w:hideMark/>
          </w:tcPr>
          <w:p w14:paraId="40803A5D" w14:textId="77777777" w:rsidR="00767ED9" w:rsidRPr="00767ED9" w:rsidRDefault="00767ED9" w:rsidP="00767ED9">
            <w:pPr>
              <w:widowControl/>
              <w:spacing w:after="0" w:line="240" w:lineRule="auto"/>
              <w:ind w:right="113"/>
              <w:contextualSpacing/>
              <w:rPr>
                <w:rFonts w:ascii="Arial Narrow" w:eastAsia="Times New Roman" w:hAnsi="Arial Narrow" w:cs="Arial"/>
                <w:b/>
                <w:bCs/>
                <w:sz w:val="19"/>
                <w:szCs w:val="19"/>
              </w:rPr>
            </w:pPr>
          </w:p>
        </w:tc>
        <w:tc>
          <w:tcPr>
            <w:tcW w:w="630" w:type="pct"/>
            <w:vMerge/>
            <w:tcBorders>
              <w:top w:val="single" w:sz="6" w:space="0" w:color="CCCCCC"/>
              <w:left w:val="single" w:sz="6" w:space="0" w:color="CCCCCC"/>
              <w:bottom w:val="single" w:sz="6" w:space="0" w:color="000000"/>
              <w:right w:val="single" w:sz="6" w:space="0" w:color="000000"/>
            </w:tcBorders>
            <w:shd w:val="clear" w:color="auto" w:fill="BFBFBF" w:themeFill="background1" w:themeFillShade="BF"/>
            <w:vAlign w:val="center"/>
            <w:hideMark/>
          </w:tcPr>
          <w:p w14:paraId="124BDDBA" w14:textId="77777777" w:rsidR="00767ED9" w:rsidRPr="00767ED9" w:rsidRDefault="00767ED9" w:rsidP="00767ED9">
            <w:pPr>
              <w:widowControl/>
              <w:spacing w:after="0" w:line="240" w:lineRule="auto"/>
              <w:ind w:right="113"/>
              <w:contextualSpacing/>
              <w:rPr>
                <w:rFonts w:ascii="Arial Narrow" w:eastAsia="Times New Roman" w:hAnsi="Arial Narrow" w:cs="Arial"/>
                <w:b/>
                <w:bCs/>
                <w:sz w:val="19"/>
                <w:szCs w:val="19"/>
              </w:rPr>
            </w:pPr>
          </w:p>
        </w:tc>
        <w:tc>
          <w:tcPr>
            <w:tcW w:w="693" w:type="pct"/>
            <w:vMerge/>
            <w:tcBorders>
              <w:top w:val="single" w:sz="6" w:space="0" w:color="000000"/>
              <w:left w:val="single" w:sz="6" w:space="0" w:color="CCCCCC"/>
              <w:bottom w:val="single" w:sz="6" w:space="0" w:color="000000"/>
              <w:right w:val="single" w:sz="6" w:space="0" w:color="000000"/>
            </w:tcBorders>
            <w:vAlign w:val="center"/>
            <w:hideMark/>
          </w:tcPr>
          <w:p w14:paraId="0385D72E" w14:textId="77777777" w:rsidR="00767ED9" w:rsidRPr="00767ED9" w:rsidRDefault="00767ED9" w:rsidP="00767ED9">
            <w:pPr>
              <w:widowControl/>
              <w:spacing w:after="0" w:line="240" w:lineRule="auto"/>
              <w:ind w:right="113"/>
              <w:contextualSpacing/>
              <w:rPr>
                <w:rFonts w:ascii="Arial Narrow" w:eastAsia="Times New Roman" w:hAnsi="Arial Narrow" w:cs="Arial"/>
                <w:b/>
                <w:bCs/>
                <w:sz w:val="19"/>
                <w:szCs w:val="19"/>
              </w:rPr>
            </w:pPr>
          </w:p>
        </w:tc>
      </w:tr>
      <w:tr w:rsidR="00767ED9" w:rsidRPr="00767ED9" w14:paraId="2580565C"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764B67" w14:textId="77777777" w:rsidR="00767ED9" w:rsidRPr="00767ED9" w:rsidRDefault="00767ED9" w:rsidP="00767ED9">
            <w:pPr>
              <w:widowControl/>
              <w:spacing w:after="0" w:line="240" w:lineRule="auto"/>
              <w:ind w:right="113"/>
              <w:contextualSpacing/>
              <w:jc w:val="center"/>
              <w:rPr>
                <w:rFonts w:ascii="Arial Narrow" w:eastAsia="Times New Roman" w:hAnsi="Arial Narrow" w:cs="Arial"/>
                <w:b/>
                <w:bCs/>
                <w:sz w:val="19"/>
                <w:szCs w:val="19"/>
              </w:rPr>
            </w:pPr>
            <w:r w:rsidRPr="00767ED9">
              <w:rPr>
                <w:rFonts w:ascii="Arial Narrow" w:eastAsia="Times New Roman" w:hAnsi="Arial Narrow" w:cs="Arial"/>
                <w:b/>
                <w:bCs/>
                <w:sz w:val="19"/>
                <w:szCs w:val="19"/>
              </w:rPr>
              <w:t>TOTAL</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78AA8"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1,181,581,331.18</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CF1982"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362,571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27F32"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136,070,296.02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A67B6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160,756,170.36</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80663"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495,873,603.67</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79EF1C"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656,629,774.03</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6FBA2"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1,974,281,401.23</w:t>
            </w:r>
          </w:p>
        </w:tc>
      </w:tr>
      <w:tr w:rsidR="00767ED9" w:rsidRPr="00767ED9" w14:paraId="3EDB6C6A"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7DDF76"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Central Office*</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F29C1E"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1,146,974,543.16</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5BF41A"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0750C" w14:textId="77777777" w:rsidR="00767ED9" w:rsidRPr="00767ED9" w:rsidRDefault="00767ED9" w:rsidP="00767ED9">
            <w:pPr>
              <w:widowControl/>
              <w:spacing w:after="0" w:line="240" w:lineRule="auto"/>
              <w:ind w:right="113"/>
              <w:contextualSpacing/>
              <w:rPr>
                <w:rFonts w:ascii="Arial Narrow" w:eastAsia="Times New Roman" w:hAnsi="Arial Narrow" w:cs="Times New Roman"/>
                <w:sz w:val="19"/>
                <w:szCs w:val="19"/>
              </w:rPr>
            </w:pP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86FA8B" w14:textId="77777777" w:rsidR="00767ED9" w:rsidRPr="00767ED9" w:rsidRDefault="00767ED9" w:rsidP="00767ED9">
            <w:pPr>
              <w:widowControl/>
              <w:spacing w:after="0" w:line="240" w:lineRule="auto"/>
              <w:ind w:right="113"/>
              <w:contextualSpacing/>
              <w:rPr>
                <w:rFonts w:ascii="Arial Narrow" w:eastAsia="Times New Roman" w:hAnsi="Arial Narrow" w:cs="Times New Roman"/>
                <w:sz w:val="19"/>
                <w:szCs w:val="19"/>
              </w:rPr>
            </w:pP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466E47" w14:textId="77777777" w:rsidR="00767ED9" w:rsidRPr="00767ED9" w:rsidRDefault="00767ED9" w:rsidP="00767ED9">
            <w:pPr>
              <w:widowControl/>
              <w:spacing w:after="0" w:line="240" w:lineRule="auto"/>
              <w:ind w:right="113"/>
              <w:contextualSpacing/>
              <w:rPr>
                <w:rFonts w:ascii="Arial Narrow" w:eastAsia="Times New Roman" w:hAnsi="Arial Narrow" w:cs="Times New Roman"/>
                <w:sz w:val="19"/>
                <w:szCs w:val="19"/>
              </w:rPr>
            </w:pP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017415" w14:textId="77777777" w:rsidR="00767ED9" w:rsidRPr="00767ED9" w:rsidRDefault="00767ED9" w:rsidP="00767ED9">
            <w:pPr>
              <w:widowControl/>
              <w:spacing w:after="0" w:line="240" w:lineRule="auto"/>
              <w:ind w:right="113"/>
              <w:contextualSpacing/>
              <w:rPr>
                <w:rFonts w:ascii="Arial Narrow" w:eastAsia="Times New Roman" w:hAnsi="Arial Narrow" w:cs="Times New Roman"/>
                <w:sz w:val="19"/>
                <w:szCs w:val="19"/>
              </w:rPr>
            </w:pP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F1EBF"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1,146,974,543.16</w:t>
            </w:r>
          </w:p>
        </w:tc>
      </w:tr>
      <w:tr w:rsidR="00767ED9" w:rsidRPr="00767ED9" w14:paraId="13C4C2B0"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DAEEFC"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NRLMB - NROC</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EF02C"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208B6B"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103,200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918AFF"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38,920,848.00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8E2DAE"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82,564,936.86</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7B4C46"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330,634,906.88</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9C7AA"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413,199,843.74</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D7B01"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452,120,691.74</w:t>
            </w:r>
          </w:p>
        </w:tc>
      </w:tr>
      <w:tr w:rsidR="00767ED9" w:rsidRPr="00767ED9" w14:paraId="442C2943"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6D8DEF"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NRLMB - VDRC</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EB0C46"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42BC6A"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11,700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2DFF7"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4,212,000.00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96B5B6"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1,203,200.00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5DCB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5,224,562.31</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0270D"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6,427,762.31</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D6F2C5"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10,639,762.31</w:t>
            </w:r>
          </w:p>
        </w:tc>
      </w:tr>
      <w:tr w:rsidR="00767ED9" w:rsidRPr="00767ED9" w14:paraId="09764482"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37C3EE"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I</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64847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2,379,275.00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3983A6"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14,393</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7C2B4F"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5,181,480.00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62B6B"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1,094,185.92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0CB125"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33,381,090.79</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F482ED"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34,475,276.71</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4F978F"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42,036,031.71</w:t>
            </w:r>
          </w:p>
        </w:tc>
      </w:tr>
      <w:tr w:rsidR="00767ED9" w:rsidRPr="00767ED9" w14:paraId="225D950B"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192EF6F0" w14:textId="77777777" w:rsidR="00767ED9" w:rsidRPr="00767ED9" w:rsidRDefault="00767ED9" w:rsidP="00767ED9">
            <w:pPr>
              <w:widowControl/>
              <w:spacing w:after="0" w:line="240" w:lineRule="auto"/>
              <w:ind w:right="113"/>
              <w:contextualSpacing/>
              <w:rPr>
                <w:rFonts w:ascii="Arial Narrow" w:eastAsia="Times New Roman" w:hAnsi="Arial Narrow" w:cs="Arial"/>
                <w:b/>
                <w:bCs/>
                <w:sz w:val="19"/>
                <w:szCs w:val="19"/>
              </w:rPr>
            </w:pPr>
            <w:r w:rsidRPr="00767ED9">
              <w:rPr>
                <w:rFonts w:ascii="Arial Narrow" w:eastAsia="Times New Roman" w:hAnsi="Arial Narrow" w:cs="Arial"/>
                <w:b/>
                <w:bCs/>
                <w:sz w:val="19"/>
                <w:szCs w:val="19"/>
              </w:rPr>
              <w:t>II</w:t>
            </w:r>
          </w:p>
        </w:tc>
        <w:tc>
          <w:tcPr>
            <w:tcW w:w="693" w:type="pct"/>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39C40225"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930,801.96</w:t>
            </w:r>
          </w:p>
        </w:tc>
        <w:tc>
          <w:tcPr>
            <w:tcW w:w="408" w:type="pct"/>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2F931EAF"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29,308</w:t>
            </w:r>
          </w:p>
        </w:tc>
        <w:tc>
          <w:tcPr>
            <w:tcW w:w="629" w:type="pct"/>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3A0CDFDD"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10,550,880.00</w:t>
            </w:r>
          </w:p>
        </w:tc>
        <w:tc>
          <w:tcPr>
            <w:tcW w:w="629" w:type="pct"/>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1AF4F548"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526,640.00</w:t>
            </w:r>
          </w:p>
        </w:tc>
        <w:tc>
          <w:tcPr>
            <w:tcW w:w="629" w:type="pct"/>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42729662"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349,602.75</w:t>
            </w:r>
          </w:p>
        </w:tc>
        <w:tc>
          <w:tcPr>
            <w:tcW w:w="630" w:type="pct"/>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41001587"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876,242.75</w:t>
            </w:r>
          </w:p>
        </w:tc>
        <w:tc>
          <w:tcPr>
            <w:tcW w:w="693" w:type="pct"/>
            <w:tcBorders>
              <w:top w:val="single" w:sz="6" w:space="0" w:color="CCCCCC"/>
              <w:left w:val="single" w:sz="6" w:space="0" w:color="CCCCCC"/>
              <w:bottom w:val="single" w:sz="6" w:space="0" w:color="000000"/>
              <w:right w:val="single" w:sz="6" w:space="0" w:color="000000"/>
            </w:tcBorders>
            <w:shd w:val="clear" w:color="auto" w:fill="FF9900"/>
            <w:tcMar>
              <w:top w:w="30" w:type="dxa"/>
              <w:left w:w="45" w:type="dxa"/>
              <w:bottom w:w="30" w:type="dxa"/>
              <w:right w:w="45" w:type="dxa"/>
            </w:tcMar>
            <w:vAlign w:val="bottom"/>
            <w:hideMark/>
          </w:tcPr>
          <w:p w14:paraId="3B46B369"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b/>
                <w:bCs/>
                <w:color w:val="000000"/>
                <w:sz w:val="19"/>
                <w:szCs w:val="19"/>
              </w:rPr>
            </w:pPr>
            <w:r w:rsidRPr="00767ED9">
              <w:rPr>
                <w:rFonts w:ascii="Arial Narrow" w:eastAsia="Times New Roman" w:hAnsi="Arial Narrow" w:cs="Arial"/>
                <w:b/>
                <w:bCs/>
                <w:color w:val="000000"/>
                <w:sz w:val="19"/>
                <w:szCs w:val="19"/>
              </w:rPr>
              <w:t>12,357,924.71</w:t>
            </w:r>
          </w:p>
        </w:tc>
      </w:tr>
      <w:tr w:rsidR="00767ED9" w:rsidRPr="00767ED9" w14:paraId="52317739"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2B8EED"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III</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170252"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2,404,557.00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0F71A"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26,192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48F3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10,257,281.28</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861043"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899,919.70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A9C6E"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241,406.00</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BFE361"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1,141,325.70</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82DBA7"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13,803,163.98</w:t>
            </w:r>
          </w:p>
        </w:tc>
      </w:tr>
      <w:tr w:rsidR="00767ED9" w:rsidRPr="00767ED9" w14:paraId="3E627F07"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B7B294"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CALABARZON</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4AAEAE"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1,960,100.00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1C3E06"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4,697</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44CEA"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1,689,515.26</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877397"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3,898,207.60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5BD"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3,288,354.81</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02545B"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7,186,562.41</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6AE1BB"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10,836,177.67</w:t>
            </w:r>
          </w:p>
        </w:tc>
      </w:tr>
      <w:tr w:rsidR="00767ED9" w:rsidRPr="00767ED9" w14:paraId="64C5FB65"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AFFCF1"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MIMAROPA</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79BBD"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1,938,971.58</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6E9AF7"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24,756</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BF8EF"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10,348,008.00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99E67"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2,243,173.55</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CE8407"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859,605.00</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BC1A4"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3,102,778.55</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06601"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15,389,758.13</w:t>
            </w:r>
          </w:p>
        </w:tc>
      </w:tr>
      <w:tr w:rsidR="00767ED9" w:rsidRPr="00767ED9" w14:paraId="06897C86"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4A3307"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V</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944526"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3,000,000.00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2D7FB8"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18,521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9A988"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7,223,190.00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39B1A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10,485,948.72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0448F"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40,704,948.22</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32D820"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51,190,896.94</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9A039D"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61,414,086.94</w:t>
            </w:r>
          </w:p>
        </w:tc>
      </w:tr>
      <w:tr w:rsidR="00767ED9" w:rsidRPr="00767ED9" w14:paraId="33B69F94"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7AD607"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VI</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71B0F7"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1,150,000.00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EFF8B"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18,194</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BE759A"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6,755,520.00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B26365"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7,299,157.17</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9BFA59"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3,713,837.50</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E00E4F"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11,012,994.67</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1CEC8"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18,918,514.67</w:t>
            </w:r>
          </w:p>
        </w:tc>
      </w:tr>
      <w:tr w:rsidR="00767ED9" w:rsidRPr="00767ED9" w14:paraId="189C1371"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D134"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VII</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AA629A"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3,000,000.00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9575F4"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16,135</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DAE81B"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5,808,600.00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07452E"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18,731,977.83</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F5A272"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18,505,387.11</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65B3C1"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37,237,364.94</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DA4E7"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46,045,964.94</w:t>
            </w:r>
          </w:p>
        </w:tc>
      </w:tr>
      <w:tr w:rsidR="00767ED9" w:rsidRPr="00767ED9" w14:paraId="2166FCC6"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A2943E"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VIII</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DDF39"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1,401,960.00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09593D"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24,167</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B1303B"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8,734,437.14</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9434AD"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1,304,119.84</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5CA9C"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896,387.00</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2A7C97"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2,200,506.84</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A965B"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12,336,903.98</w:t>
            </w:r>
          </w:p>
        </w:tc>
      </w:tr>
      <w:tr w:rsidR="00767ED9" w:rsidRPr="00767ED9" w14:paraId="4D385EDE"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FBF7FF"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IX</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65B0BB"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843,321.35</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39A729"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10,119</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EB6B2"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3,642,840.00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3AC98"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813,730.00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412C91"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3,793,242.35</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579F59"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4,606,972.35</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91005"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9,093,133.70</w:t>
            </w:r>
          </w:p>
        </w:tc>
      </w:tr>
      <w:tr w:rsidR="00767ED9" w:rsidRPr="00767ED9" w14:paraId="6C9347A7"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9C3654"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X</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CF987"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3,000,000.00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5D6EB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1,512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6C03B7"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544,320.00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D78303"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6,593,047.20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9C39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30,362,019.90</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602B01"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36,955,067.10</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5E87F9"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40,499,387.10</w:t>
            </w:r>
          </w:p>
        </w:tc>
      </w:tr>
      <w:tr w:rsidR="00767ED9" w:rsidRPr="00767ED9" w14:paraId="655897EC"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30B698"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XI</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D9D8D6"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3,028,750.00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6047A3"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25,381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A8ED0A"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9,185,285.40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74A5"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11,053,700.00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79B9E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10,921,627.34</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DCC1B6"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21,975,327.34</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0015FE"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34,189,362.74</w:t>
            </w:r>
          </w:p>
        </w:tc>
      </w:tr>
      <w:tr w:rsidR="00767ED9" w:rsidRPr="00767ED9" w14:paraId="267DDABB"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C9333F"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XII</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BFAAB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584,701.68</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0401A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4,724</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F08E1"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1,894,324.00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C46A98"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3,484,211.10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A0E4E"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2,348,437.26</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438BF2"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5,832,648.36</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5C92F1"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8,311,674.04</w:t>
            </w:r>
          </w:p>
        </w:tc>
      </w:tr>
      <w:tr w:rsidR="00767ED9" w:rsidRPr="00767ED9" w14:paraId="5002A715"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3CEDBB"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CARAGA</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908CF"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3,000,000.00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53B9ED"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10,014</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1092F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3,821,443.00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1D2DB"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946,748.00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31B50"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4,806,699.85</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B9A5D"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5,753,447.85</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FDB481"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12,574,890.85</w:t>
            </w:r>
          </w:p>
        </w:tc>
      </w:tr>
      <w:tr w:rsidR="00767ED9" w:rsidRPr="00767ED9" w14:paraId="611CFDAD"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D0B1F7"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NCR</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80256"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3,292,543.50</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8E5A29"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3,665</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25A439"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1,341,789.14</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19E391"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1,998,746.57</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C08BE"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928,770.00</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83D6A"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2,927,516.57</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C8BD8F"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7,561,849.21</w:t>
            </w:r>
          </w:p>
        </w:tc>
      </w:tr>
      <w:tr w:rsidR="00767ED9" w:rsidRPr="00767ED9" w14:paraId="54062064" w14:textId="77777777" w:rsidTr="00834FB3">
        <w:trPr>
          <w:trHeight w:val="20"/>
        </w:trPr>
        <w:tc>
          <w:tcPr>
            <w:tcW w:w="68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3CB0D0"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CAR</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7E2AC"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2,691,805.95</w:t>
            </w:r>
          </w:p>
        </w:tc>
        <w:tc>
          <w:tcPr>
            <w:tcW w:w="40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9FA26B"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15,893</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6DD14"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5,958,534.80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FC2BFF"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5,614,520.30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30A67B"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4,912,718.60</w:t>
            </w:r>
          </w:p>
        </w:tc>
        <w:tc>
          <w:tcPr>
            <w:tcW w:w="6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FBC83" w14:textId="77777777" w:rsidR="00767ED9" w:rsidRPr="00767ED9" w:rsidRDefault="00767ED9" w:rsidP="00767ED9">
            <w:pPr>
              <w:widowControl/>
              <w:spacing w:after="0" w:line="240" w:lineRule="auto"/>
              <w:ind w:right="113"/>
              <w:contextualSpacing/>
              <w:rPr>
                <w:rFonts w:ascii="Arial Narrow" w:eastAsia="Times New Roman" w:hAnsi="Arial Narrow" w:cs="Arial"/>
                <w:sz w:val="19"/>
                <w:szCs w:val="19"/>
              </w:rPr>
            </w:pPr>
            <w:r w:rsidRPr="00767ED9">
              <w:rPr>
                <w:rFonts w:ascii="Arial Narrow" w:eastAsia="Times New Roman" w:hAnsi="Arial Narrow" w:cs="Arial"/>
                <w:sz w:val="19"/>
                <w:szCs w:val="19"/>
              </w:rPr>
              <w:t>10,527,238.90</w:t>
            </w:r>
          </w:p>
        </w:tc>
        <w:tc>
          <w:tcPr>
            <w:tcW w:w="69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9FC2EE" w14:textId="77777777" w:rsidR="00767ED9" w:rsidRPr="00767ED9" w:rsidRDefault="00767ED9" w:rsidP="00767ED9">
            <w:pPr>
              <w:widowControl/>
              <w:spacing w:after="0" w:line="240" w:lineRule="auto"/>
              <w:ind w:right="113"/>
              <w:contextualSpacing/>
              <w:jc w:val="right"/>
              <w:rPr>
                <w:rFonts w:ascii="Arial Narrow" w:eastAsia="Times New Roman" w:hAnsi="Arial Narrow" w:cs="Arial"/>
                <w:color w:val="000000"/>
                <w:sz w:val="19"/>
                <w:szCs w:val="19"/>
              </w:rPr>
            </w:pPr>
            <w:r w:rsidRPr="00767ED9">
              <w:rPr>
                <w:rFonts w:ascii="Arial Narrow" w:eastAsia="Times New Roman" w:hAnsi="Arial Narrow" w:cs="Arial"/>
                <w:color w:val="000000"/>
                <w:sz w:val="19"/>
                <w:szCs w:val="19"/>
              </w:rPr>
              <w:t>19,177,579.65</w:t>
            </w:r>
          </w:p>
        </w:tc>
      </w:tr>
    </w:tbl>
    <w:p w14:paraId="47ED7956" w14:textId="6A3AA294" w:rsidR="003051AC" w:rsidRPr="00734C56" w:rsidRDefault="003051AC" w:rsidP="00305E00">
      <w:pPr>
        <w:spacing w:after="0" w:line="240" w:lineRule="auto"/>
        <w:ind w:left="720" w:hanging="720"/>
        <w:contextualSpacing/>
        <w:jc w:val="both"/>
        <w:rPr>
          <w:rFonts w:ascii="Arial" w:eastAsia="Arial" w:hAnsi="Arial" w:cs="Arial"/>
          <w:sz w:val="16"/>
          <w:szCs w:val="24"/>
        </w:rPr>
      </w:pPr>
      <w:r w:rsidRPr="00734C56">
        <w:rPr>
          <w:rFonts w:ascii="Arial" w:hAnsi="Arial" w:cs="Arial"/>
          <w:i/>
          <w:sz w:val="16"/>
          <w:szCs w:val="24"/>
        </w:rPr>
        <w:t>*</w:t>
      </w:r>
      <w:bookmarkStart w:id="3" w:name="_Situational_Report_1"/>
      <w:bookmarkEnd w:id="3"/>
      <w:r w:rsidRPr="00734C56">
        <w:rPr>
          <w:rFonts w:ascii="Arial" w:hAnsi="Arial" w:cs="Arial"/>
          <w:i/>
          <w:sz w:val="16"/>
          <w:szCs w:val="24"/>
        </w:rPr>
        <w:t>Qu</w:t>
      </w:r>
      <w:r w:rsidR="00767ED9">
        <w:rPr>
          <w:rFonts w:ascii="Arial" w:hAnsi="Arial" w:cs="Arial"/>
          <w:i/>
          <w:sz w:val="16"/>
          <w:szCs w:val="24"/>
        </w:rPr>
        <w:t>ick Response Fund (QRF) as of 27</w:t>
      </w:r>
      <w:r w:rsidRPr="00734C56">
        <w:rPr>
          <w:rFonts w:ascii="Arial" w:hAnsi="Arial" w:cs="Arial"/>
          <w:i/>
          <w:sz w:val="16"/>
          <w:szCs w:val="24"/>
        </w:rPr>
        <w:t xml:space="preserve"> July 2019</w:t>
      </w:r>
    </w:p>
    <w:p w14:paraId="62762444" w14:textId="77777777" w:rsidR="009C4A94" w:rsidRDefault="009C4A94" w:rsidP="009C4A94">
      <w:pPr>
        <w:rPr>
          <w:rFonts w:ascii="Arial" w:eastAsia="Arial" w:hAnsi="Arial" w:cs="Arial"/>
          <w:b/>
          <w:color w:val="002060"/>
          <w:sz w:val="24"/>
          <w:szCs w:val="24"/>
        </w:rPr>
      </w:pPr>
    </w:p>
    <w:p w14:paraId="2C2EA9FE" w14:textId="3929EDB4" w:rsidR="00C46A8D" w:rsidRPr="009C4A94" w:rsidRDefault="00C46A8D" w:rsidP="009C4A94">
      <w:pPr>
        <w:rPr>
          <w:rFonts w:ascii="Arial" w:eastAsia="Arial" w:hAnsi="Arial" w:cs="Arial"/>
          <w:b/>
          <w:color w:val="002060"/>
          <w:sz w:val="28"/>
          <w:szCs w:val="24"/>
        </w:rPr>
      </w:pPr>
      <w:r w:rsidRPr="00734C56">
        <w:rPr>
          <w:rFonts w:ascii="Arial" w:eastAsia="Arial" w:hAnsi="Arial" w:cs="Arial"/>
          <w:b/>
          <w:color w:val="002060"/>
          <w:sz w:val="28"/>
          <w:szCs w:val="24"/>
        </w:rPr>
        <w:t>Situational Reports</w:t>
      </w:r>
    </w:p>
    <w:p w14:paraId="153C3B2F" w14:textId="22F42EBC" w:rsidR="00C46A8D" w:rsidRPr="00305E00" w:rsidRDefault="00C46A8D" w:rsidP="00305E00">
      <w:pPr>
        <w:pStyle w:val="Heading1"/>
        <w:spacing w:before="0" w:after="0"/>
        <w:contextualSpacing/>
        <w:rPr>
          <w:rFonts w:ascii="Arial" w:eastAsia="Arial" w:hAnsi="Arial" w:cs="Arial"/>
          <w:b w:val="0"/>
          <w:sz w:val="24"/>
          <w:szCs w:val="24"/>
        </w:rPr>
      </w:pPr>
      <w:r w:rsidRPr="00305E00">
        <w:rPr>
          <w:rFonts w:ascii="Arial" w:eastAsia="Arial" w:hAnsi="Arial" w:cs="Arial"/>
          <w:sz w:val="24"/>
          <w:szCs w:val="24"/>
        </w:rPr>
        <w:t>DSWD-DRMB</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C46A8D" w:rsidRPr="00734C56" w14:paraId="01C5193C" w14:textId="77777777" w:rsidTr="00C46A8D">
        <w:trPr>
          <w:trHeight w:val="62"/>
          <w:jc w:val="center"/>
        </w:trPr>
        <w:tc>
          <w:tcPr>
            <w:tcW w:w="2083" w:type="dxa"/>
            <w:vAlign w:val="bottom"/>
          </w:tcPr>
          <w:p w14:paraId="42B73F9C" w14:textId="77777777" w:rsidR="00C46A8D" w:rsidRPr="00734C56" w:rsidRDefault="00C46A8D" w:rsidP="00305E00">
            <w:pPr>
              <w:spacing w:after="0" w:line="240" w:lineRule="auto"/>
              <w:contextualSpacing/>
              <w:jc w:val="center"/>
              <w:rPr>
                <w:rFonts w:ascii="Arial" w:eastAsia="Arial Narrow" w:hAnsi="Arial" w:cs="Arial"/>
                <w:b/>
                <w:sz w:val="20"/>
                <w:szCs w:val="24"/>
              </w:rPr>
            </w:pPr>
            <w:r w:rsidRPr="00734C56">
              <w:rPr>
                <w:rFonts w:ascii="Arial" w:eastAsia="Arial Narrow" w:hAnsi="Arial" w:cs="Arial"/>
                <w:b/>
                <w:sz w:val="20"/>
                <w:szCs w:val="24"/>
              </w:rPr>
              <w:t>DATE</w:t>
            </w:r>
          </w:p>
        </w:tc>
        <w:tc>
          <w:tcPr>
            <w:tcW w:w="7800" w:type="dxa"/>
            <w:vAlign w:val="bottom"/>
          </w:tcPr>
          <w:p w14:paraId="0B100CBB" w14:textId="7B6038E6" w:rsidR="00C46A8D" w:rsidRPr="00734C56" w:rsidRDefault="005C1D11" w:rsidP="00305E00">
            <w:pPr>
              <w:spacing w:after="0" w:line="240" w:lineRule="auto"/>
              <w:contextualSpacing/>
              <w:jc w:val="center"/>
              <w:rPr>
                <w:rFonts w:ascii="Arial" w:eastAsia="Arial Narrow" w:hAnsi="Arial" w:cs="Arial"/>
                <w:b/>
                <w:sz w:val="20"/>
                <w:szCs w:val="24"/>
              </w:rPr>
            </w:pPr>
            <w:r w:rsidRPr="00734C56">
              <w:rPr>
                <w:rFonts w:ascii="Arial" w:eastAsia="Arial Narrow" w:hAnsi="Arial" w:cs="Arial"/>
                <w:b/>
                <w:sz w:val="20"/>
                <w:szCs w:val="24"/>
              </w:rPr>
              <w:t>SITUATIONS / ACTIONS</w:t>
            </w:r>
            <w:r w:rsidR="00C46A8D" w:rsidRPr="00734C56">
              <w:rPr>
                <w:rFonts w:ascii="Arial" w:eastAsia="Arial Narrow" w:hAnsi="Arial" w:cs="Arial"/>
                <w:b/>
                <w:sz w:val="20"/>
                <w:szCs w:val="24"/>
              </w:rPr>
              <w:t xml:space="preserve"> </w:t>
            </w:r>
            <w:r w:rsidRPr="00734C56">
              <w:rPr>
                <w:rFonts w:ascii="Arial" w:eastAsia="Arial Narrow" w:hAnsi="Arial" w:cs="Arial"/>
                <w:b/>
                <w:sz w:val="20"/>
                <w:szCs w:val="24"/>
              </w:rPr>
              <w:t>UNDER</w:t>
            </w:r>
            <w:r w:rsidR="00C46A8D" w:rsidRPr="00734C56">
              <w:rPr>
                <w:rFonts w:ascii="Arial" w:eastAsia="Arial Narrow" w:hAnsi="Arial" w:cs="Arial"/>
                <w:b/>
                <w:sz w:val="20"/>
                <w:szCs w:val="24"/>
              </w:rPr>
              <w:t>TAKEN</w:t>
            </w:r>
          </w:p>
        </w:tc>
      </w:tr>
      <w:tr w:rsidR="00C46A8D" w:rsidRPr="00734C56" w14:paraId="117FBFFE" w14:textId="77777777" w:rsidTr="00F821A6">
        <w:trPr>
          <w:jc w:val="center"/>
        </w:trPr>
        <w:tc>
          <w:tcPr>
            <w:tcW w:w="2083" w:type="dxa"/>
            <w:vAlign w:val="center"/>
          </w:tcPr>
          <w:p w14:paraId="0165C83A" w14:textId="2B467356" w:rsidR="00C46A8D" w:rsidRPr="00734C56" w:rsidRDefault="005A345D" w:rsidP="00305E00">
            <w:pPr>
              <w:spacing w:after="0" w:line="240" w:lineRule="auto"/>
              <w:contextualSpacing/>
              <w:jc w:val="center"/>
              <w:rPr>
                <w:rFonts w:ascii="Arial" w:eastAsia="Arial Narrow" w:hAnsi="Arial" w:cs="Arial"/>
                <w:color w:val="0070C0"/>
                <w:sz w:val="20"/>
                <w:szCs w:val="24"/>
              </w:rPr>
            </w:pPr>
            <w:r w:rsidRPr="00734C56">
              <w:rPr>
                <w:rFonts w:ascii="Arial" w:eastAsia="Arial Narrow" w:hAnsi="Arial" w:cs="Arial"/>
                <w:color w:val="0070C0"/>
                <w:sz w:val="20"/>
                <w:szCs w:val="24"/>
              </w:rPr>
              <w:t>28</w:t>
            </w:r>
            <w:r w:rsidR="00090717" w:rsidRPr="00734C56">
              <w:rPr>
                <w:rFonts w:ascii="Arial" w:eastAsia="Arial Narrow" w:hAnsi="Arial" w:cs="Arial"/>
                <w:color w:val="0070C0"/>
                <w:sz w:val="20"/>
                <w:szCs w:val="24"/>
              </w:rPr>
              <w:t xml:space="preserve"> July 2019</w:t>
            </w:r>
          </w:p>
        </w:tc>
        <w:tc>
          <w:tcPr>
            <w:tcW w:w="7800" w:type="dxa"/>
          </w:tcPr>
          <w:p w14:paraId="57A5BA31" w14:textId="1C3B5805" w:rsidR="006C3402" w:rsidRPr="00734C56" w:rsidRDefault="006C3402" w:rsidP="00305E00">
            <w:pPr>
              <w:numPr>
                <w:ilvl w:val="0"/>
                <w:numId w:val="21"/>
              </w:numPr>
              <w:spacing w:after="0" w:line="240" w:lineRule="auto"/>
              <w:contextualSpacing/>
              <w:jc w:val="both"/>
              <w:rPr>
                <w:rFonts w:ascii="Arial" w:eastAsia="Arial Narrow" w:hAnsi="Arial" w:cs="Arial"/>
                <w:color w:val="0070C0"/>
                <w:sz w:val="20"/>
                <w:szCs w:val="24"/>
              </w:rPr>
            </w:pPr>
            <w:r w:rsidRPr="00734C56">
              <w:rPr>
                <w:rFonts w:ascii="Arial" w:eastAsia="Arial Narrow" w:hAnsi="Arial" w:cs="Arial"/>
                <w:color w:val="0070C0"/>
                <w:sz w:val="20"/>
                <w:szCs w:val="24"/>
              </w:rPr>
              <w:t xml:space="preserve">The Disaster Response Management Bureau (DRMB) is on </w:t>
            </w:r>
            <w:r w:rsidRPr="00734C56">
              <w:rPr>
                <w:rFonts w:ascii="Arial" w:eastAsia="Arial Narrow" w:hAnsi="Arial" w:cs="Arial"/>
                <w:b/>
                <w:color w:val="0070C0"/>
                <w:sz w:val="20"/>
                <w:szCs w:val="24"/>
              </w:rPr>
              <w:t>BLUE</w:t>
            </w:r>
            <w:r w:rsidRPr="00734C56">
              <w:rPr>
                <w:rFonts w:ascii="Arial" w:eastAsia="Arial Narrow" w:hAnsi="Arial" w:cs="Arial"/>
                <w:color w:val="0070C0"/>
                <w:sz w:val="20"/>
                <w:szCs w:val="24"/>
              </w:rPr>
              <w:t xml:space="preserve"> </w:t>
            </w:r>
            <w:r w:rsidR="005D5F39" w:rsidRPr="00734C56">
              <w:rPr>
                <w:rFonts w:ascii="Arial" w:eastAsia="Arial Narrow" w:hAnsi="Arial" w:cs="Arial"/>
                <w:color w:val="0070C0"/>
                <w:sz w:val="20"/>
                <w:szCs w:val="24"/>
              </w:rPr>
              <w:t xml:space="preserve">alert level status </w:t>
            </w:r>
            <w:r w:rsidRPr="00734C56">
              <w:rPr>
                <w:rFonts w:ascii="Arial" w:eastAsia="Arial Narrow" w:hAnsi="Arial" w:cs="Arial"/>
                <w:color w:val="0070C0"/>
                <w:sz w:val="20"/>
                <w:szCs w:val="24"/>
              </w:rPr>
              <w:t xml:space="preserve">and is </w:t>
            </w:r>
            <w:r w:rsidR="009211FE" w:rsidRPr="00734C56">
              <w:rPr>
                <w:rFonts w:ascii="Arial" w:eastAsia="Arial Narrow" w:hAnsi="Arial" w:cs="Arial"/>
                <w:color w:val="0070C0"/>
                <w:sz w:val="20"/>
                <w:szCs w:val="24"/>
              </w:rPr>
              <w:t>closely coordinating with the DSWD-</w:t>
            </w:r>
            <w:r w:rsidR="005D5F39">
              <w:rPr>
                <w:rFonts w:ascii="Arial" w:eastAsia="Arial Narrow" w:hAnsi="Arial" w:cs="Arial"/>
                <w:color w:val="0070C0"/>
                <w:sz w:val="20"/>
                <w:szCs w:val="24"/>
              </w:rPr>
              <w:t xml:space="preserve">FO </w:t>
            </w:r>
            <w:r w:rsidR="009211FE" w:rsidRPr="00734C56">
              <w:rPr>
                <w:rFonts w:ascii="Arial" w:eastAsia="Arial Narrow" w:hAnsi="Arial" w:cs="Arial"/>
                <w:color w:val="0070C0"/>
                <w:sz w:val="20"/>
                <w:szCs w:val="24"/>
              </w:rPr>
              <w:t xml:space="preserve">II </w:t>
            </w:r>
            <w:r w:rsidRPr="00734C56">
              <w:rPr>
                <w:rFonts w:ascii="Arial" w:eastAsia="Arial Narrow" w:hAnsi="Arial" w:cs="Arial"/>
                <w:color w:val="0070C0"/>
                <w:sz w:val="20"/>
                <w:szCs w:val="24"/>
              </w:rPr>
              <w:t>for significant disaster response updates.</w:t>
            </w:r>
          </w:p>
          <w:p w14:paraId="446A6E15" w14:textId="1415DF45" w:rsidR="00C46A8D" w:rsidRPr="00734C56" w:rsidRDefault="006C3402" w:rsidP="00305E00">
            <w:pPr>
              <w:numPr>
                <w:ilvl w:val="0"/>
                <w:numId w:val="21"/>
              </w:numPr>
              <w:spacing w:after="0" w:line="240" w:lineRule="auto"/>
              <w:contextualSpacing/>
              <w:jc w:val="both"/>
              <w:rPr>
                <w:rFonts w:ascii="Arial" w:eastAsia="Arial Narrow" w:hAnsi="Arial" w:cs="Arial"/>
                <w:color w:val="0070C0"/>
                <w:sz w:val="20"/>
                <w:szCs w:val="24"/>
              </w:rPr>
            </w:pPr>
            <w:r w:rsidRPr="00734C56">
              <w:rPr>
                <w:rFonts w:ascii="Arial" w:eastAsia="Arial Narrow" w:hAnsi="Arial" w:cs="Arial"/>
                <w:color w:val="0070C0"/>
                <w:sz w:val="20"/>
                <w:szCs w:val="24"/>
              </w:rPr>
              <w:lastRenderedPageBreak/>
              <w:t>All QRT members and emergency equipment are on standby and ready for deployment.</w:t>
            </w:r>
          </w:p>
          <w:p w14:paraId="06CDCF19" w14:textId="77777777" w:rsidR="00815A89" w:rsidRDefault="00A60B98" w:rsidP="005D5F39">
            <w:pPr>
              <w:numPr>
                <w:ilvl w:val="0"/>
                <w:numId w:val="21"/>
              </w:numPr>
              <w:spacing w:after="0" w:line="240" w:lineRule="auto"/>
              <w:contextualSpacing/>
              <w:jc w:val="both"/>
              <w:rPr>
                <w:rFonts w:ascii="Arial" w:eastAsia="Arial Narrow" w:hAnsi="Arial" w:cs="Arial"/>
                <w:color w:val="0070C0"/>
                <w:sz w:val="20"/>
                <w:szCs w:val="24"/>
              </w:rPr>
            </w:pPr>
            <w:r w:rsidRPr="00734C56">
              <w:rPr>
                <w:rFonts w:ascii="Arial" w:eastAsia="Arial Narrow" w:hAnsi="Arial" w:cs="Arial"/>
                <w:color w:val="0070C0"/>
                <w:sz w:val="20"/>
                <w:szCs w:val="24"/>
              </w:rPr>
              <w:t xml:space="preserve">DRMB Team </w:t>
            </w:r>
            <w:r w:rsidR="005D5F39">
              <w:rPr>
                <w:rFonts w:ascii="Arial" w:eastAsia="Arial Narrow" w:hAnsi="Arial" w:cs="Arial"/>
                <w:color w:val="0070C0"/>
                <w:sz w:val="20"/>
                <w:szCs w:val="24"/>
              </w:rPr>
              <w:t xml:space="preserve">will </w:t>
            </w:r>
            <w:r w:rsidRPr="00734C56">
              <w:rPr>
                <w:rFonts w:ascii="Arial" w:eastAsia="Arial Narrow" w:hAnsi="Arial" w:cs="Arial"/>
                <w:color w:val="0070C0"/>
                <w:sz w:val="20"/>
                <w:szCs w:val="24"/>
              </w:rPr>
              <w:t xml:space="preserve">join the Office of Civil Defense (OCD) for the Rapid Damage Assessment and Needs Analysis (RDANA) and provide technical assistance along delivery of response services to the </w:t>
            </w:r>
            <w:r w:rsidR="005D5F39" w:rsidRPr="00734C56">
              <w:rPr>
                <w:rFonts w:ascii="Arial" w:eastAsia="Arial Narrow" w:hAnsi="Arial" w:cs="Arial"/>
                <w:color w:val="0070C0"/>
                <w:sz w:val="20"/>
                <w:szCs w:val="24"/>
              </w:rPr>
              <w:t xml:space="preserve">affected </w:t>
            </w:r>
            <w:r w:rsidRPr="00734C56">
              <w:rPr>
                <w:rFonts w:ascii="Arial" w:eastAsia="Arial Narrow" w:hAnsi="Arial" w:cs="Arial"/>
                <w:color w:val="0070C0"/>
                <w:sz w:val="20"/>
                <w:szCs w:val="24"/>
              </w:rPr>
              <w:t xml:space="preserve">families. </w:t>
            </w:r>
          </w:p>
          <w:p w14:paraId="5DEC1EDE" w14:textId="77777777" w:rsidR="00DF6D06" w:rsidRDefault="00AE692C" w:rsidP="00DF6D06">
            <w:pPr>
              <w:numPr>
                <w:ilvl w:val="0"/>
                <w:numId w:val="21"/>
              </w:numPr>
              <w:spacing w:after="0" w:line="240" w:lineRule="auto"/>
              <w:contextualSpacing/>
              <w:jc w:val="both"/>
              <w:rPr>
                <w:rFonts w:ascii="Arial" w:eastAsia="Arial Narrow" w:hAnsi="Arial" w:cs="Arial"/>
                <w:color w:val="0070C0"/>
                <w:sz w:val="20"/>
                <w:szCs w:val="24"/>
              </w:rPr>
            </w:pPr>
            <w:r>
              <w:rPr>
                <w:rFonts w:ascii="Arial" w:eastAsia="Arial Narrow" w:hAnsi="Arial" w:cs="Arial"/>
                <w:color w:val="0070C0"/>
                <w:sz w:val="20"/>
                <w:szCs w:val="24"/>
              </w:rPr>
              <w:t xml:space="preserve">DRMB </w:t>
            </w:r>
            <w:r w:rsidR="00DF6D06">
              <w:rPr>
                <w:rFonts w:ascii="Arial" w:eastAsia="Arial Narrow" w:hAnsi="Arial" w:cs="Arial"/>
                <w:color w:val="0070C0"/>
                <w:sz w:val="20"/>
                <w:szCs w:val="24"/>
              </w:rPr>
              <w:t xml:space="preserve">Team is continuously coordinating with OCD Regional Office III with regards to the schedule of C130 flight to </w:t>
            </w:r>
            <w:proofErr w:type="spellStart"/>
            <w:r w:rsidR="00DF6D06">
              <w:rPr>
                <w:rFonts w:ascii="Arial" w:eastAsia="Arial Narrow" w:hAnsi="Arial" w:cs="Arial"/>
                <w:color w:val="0070C0"/>
                <w:sz w:val="20"/>
                <w:szCs w:val="24"/>
              </w:rPr>
              <w:t>Batanes</w:t>
            </w:r>
            <w:proofErr w:type="spellEnd"/>
            <w:r w:rsidR="00DF6D06">
              <w:rPr>
                <w:rFonts w:ascii="Arial" w:eastAsia="Arial Narrow" w:hAnsi="Arial" w:cs="Arial"/>
                <w:color w:val="0070C0"/>
                <w:sz w:val="20"/>
                <w:szCs w:val="24"/>
              </w:rPr>
              <w:t xml:space="preserve"> and NRLMB for the status of delivery of FNIs to Field Office II.</w:t>
            </w:r>
          </w:p>
          <w:p w14:paraId="38BEF9BE" w14:textId="4B054CC2" w:rsidR="009C4A94" w:rsidRPr="00DF6D06" w:rsidRDefault="009C4A94" w:rsidP="009C4A94">
            <w:pPr>
              <w:numPr>
                <w:ilvl w:val="0"/>
                <w:numId w:val="21"/>
              </w:numPr>
              <w:spacing w:after="0" w:line="240" w:lineRule="auto"/>
              <w:contextualSpacing/>
              <w:jc w:val="both"/>
              <w:rPr>
                <w:rFonts w:ascii="Arial" w:eastAsia="Arial Narrow" w:hAnsi="Arial" w:cs="Arial"/>
                <w:color w:val="0070C0"/>
                <w:sz w:val="20"/>
                <w:szCs w:val="24"/>
              </w:rPr>
            </w:pPr>
            <w:r>
              <w:rPr>
                <w:rFonts w:ascii="Arial" w:eastAsia="Arial Narrow" w:hAnsi="Arial" w:cs="Arial"/>
                <w:color w:val="0070C0"/>
                <w:sz w:val="20"/>
                <w:szCs w:val="24"/>
              </w:rPr>
              <w:t>DRMB Team coordinated with the Procurement Service in relation to the emergency procurement of the Satellite Phones Load.</w:t>
            </w:r>
          </w:p>
        </w:tc>
      </w:tr>
    </w:tbl>
    <w:p w14:paraId="70032124" w14:textId="77777777" w:rsidR="00CE215F" w:rsidRPr="00305E00" w:rsidRDefault="00CE215F" w:rsidP="00305E00">
      <w:pPr>
        <w:pStyle w:val="Heading1"/>
        <w:spacing w:before="0" w:after="0"/>
        <w:contextualSpacing/>
        <w:rPr>
          <w:rFonts w:ascii="Arial" w:eastAsia="Arial" w:hAnsi="Arial" w:cs="Arial"/>
          <w:sz w:val="24"/>
          <w:szCs w:val="24"/>
        </w:rPr>
      </w:pPr>
    </w:p>
    <w:p w14:paraId="3DAF3863" w14:textId="4962D49A" w:rsidR="005D5F39" w:rsidRPr="00305E00" w:rsidRDefault="005D5F39" w:rsidP="005D5F39">
      <w:pPr>
        <w:pStyle w:val="Heading1"/>
        <w:spacing w:before="0" w:after="0"/>
        <w:contextualSpacing/>
        <w:rPr>
          <w:rFonts w:ascii="Arial" w:eastAsia="Arial" w:hAnsi="Arial" w:cs="Arial"/>
          <w:b w:val="0"/>
          <w:sz w:val="24"/>
          <w:szCs w:val="24"/>
        </w:rPr>
      </w:pPr>
      <w:r w:rsidRPr="00305E00">
        <w:rPr>
          <w:rFonts w:ascii="Arial" w:eastAsia="Arial" w:hAnsi="Arial" w:cs="Arial"/>
          <w:sz w:val="24"/>
          <w:szCs w:val="24"/>
        </w:rPr>
        <w:t>DSWD-</w:t>
      </w:r>
      <w:r>
        <w:rPr>
          <w:rFonts w:ascii="Arial" w:eastAsia="Arial" w:hAnsi="Arial" w:cs="Arial"/>
          <w:sz w:val="24"/>
          <w:szCs w:val="24"/>
        </w:rPr>
        <w:t>NRLMB</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5D5F39" w:rsidRPr="00734C56" w14:paraId="08B01FA0" w14:textId="77777777" w:rsidTr="002F5D6B">
        <w:trPr>
          <w:trHeight w:val="62"/>
          <w:jc w:val="center"/>
        </w:trPr>
        <w:tc>
          <w:tcPr>
            <w:tcW w:w="2083" w:type="dxa"/>
            <w:vAlign w:val="bottom"/>
          </w:tcPr>
          <w:p w14:paraId="0612F081" w14:textId="77777777" w:rsidR="005D5F39" w:rsidRPr="00734C56" w:rsidRDefault="005D5F39" w:rsidP="002F5D6B">
            <w:pPr>
              <w:spacing w:after="0" w:line="240" w:lineRule="auto"/>
              <w:contextualSpacing/>
              <w:jc w:val="center"/>
              <w:rPr>
                <w:rFonts w:ascii="Arial" w:eastAsia="Arial Narrow" w:hAnsi="Arial" w:cs="Arial"/>
                <w:b/>
                <w:sz w:val="20"/>
                <w:szCs w:val="24"/>
              </w:rPr>
            </w:pPr>
            <w:r w:rsidRPr="00734C56">
              <w:rPr>
                <w:rFonts w:ascii="Arial" w:eastAsia="Arial Narrow" w:hAnsi="Arial" w:cs="Arial"/>
                <w:b/>
                <w:sz w:val="20"/>
                <w:szCs w:val="24"/>
              </w:rPr>
              <w:t>DATE</w:t>
            </w:r>
          </w:p>
        </w:tc>
        <w:tc>
          <w:tcPr>
            <w:tcW w:w="7800" w:type="dxa"/>
            <w:vAlign w:val="bottom"/>
          </w:tcPr>
          <w:p w14:paraId="1FA143BB" w14:textId="77777777" w:rsidR="005D5F39" w:rsidRPr="00734C56" w:rsidRDefault="005D5F39" w:rsidP="002F5D6B">
            <w:pPr>
              <w:spacing w:after="0" w:line="240" w:lineRule="auto"/>
              <w:contextualSpacing/>
              <w:jc w:val="center"/>
              <w:rPr>
                <w:rFonts w:ascii="Arial" w:eastAsia="Arial Narrow" w:hAnsi="Arial" w:cs="Arial"/>
                <w:b/>
                <w:sz w:val="20"/>
                <w:szCs w:val="24"/>
              </w:rPr>
            </w:pPr>
            <w:r w:rsidRPr="00734C56">
              <w:rPr>
                <w:rFonts w:ascii="Arial" w:eastAsia="Arial Narrow" w:hAnsi="Arial" w:cs="Arial"/>
                <w:b/>
                <w:sz w:val="20"/>
                <w:szCs w:val="24"/>
              </w:rPr>
              <w:t>SITUATIONS / ACTIONS UNDERTAKEN</w:t>
            </w:r>
          </w:p>
        </w:tc>
      </w:tr>
      <w:tr w:rsidR="005D5F39" w:rsidRPr="00734C56" w14:paraId="5E5B51DA" w14:textId="77777777" w:rsidTr="002F5D6B">
        <w:trPr>
          <w:jc w:val="center"/>
        </w:trPr>
        <w:tc>
          <w:tcPr>
            <w:tcW w:w="2083" w:type="dxa"/>
            <w:vAlign w:val="center"/>
          </w:tcPr>
          <w:p w14:paraId="67B9E390" w14:textId="11046025" w:rsidR="005D5F39" w:rsidRPr="00AE692C" w:rsidRDefault="005D5F39" w:rsidP="002F5D6B">
            <w:pPr>
              <w:spacing w:after="0" w:line="240" w:lineRule="auto"/>
              <w:contextualSpacing/>
              <w:jc w:val="center"/>
              <w:rPr>
                <w:rFonts w:ascii="Arial" w:eastAsia="Arial Narrow" w:hAnsi="Arial" w:cs="Arial"/>
                <w:sz w:val="20"/>
                <w:szCs w:val="24"/>
              </w:rPr>
            </w:pPr>
            <w:r w:rsidRPr="00AE692C">
              <w:rPr>
                <w:rFonts w:ascii="Arial" w:eastAsia="Arial Narrow" w:hAnsi="Arial" w:cs="Arial"/>
                <w:sz w:val="20"/>
                <w:szCs w:val="24"/>
              </w:rPr>
              <w:t>28 July 2019</w:t>
            </w:r>
            <w:r w:rsidR="00767ED9" w:rsidRPr="00AE692C">
              <w:rPr>
                <w:rFonts w:ascii="Arial" w:eastAsia="Arial Narrow" w:hAnsi="Arial" w:cs="Arial"/>
                <w:sz w:val="20"/>
                <w:szCs w:val="24"/>
              </w:rPr>
              <w:t>, 4AM</w:t>
            </w:r>
          </w:p>
        </w:tc>
        <w:tc>
          <w:tcPr>
            <w:tcW w:w="7800" w:type="dxa"/>
          </w:tcPr>
          <w:p w14:paraId="6DDD5037" w14:textId="67F0590B" w:rsidR="005D5F39" w:rsidRPr="00AE692C" w:rsidRDefault="005D5F39" w:rsidP="005D5F39">
            <w:pPr>
              <w:numPr>
                <w:ilvl w:val="0"/>
                <w:numId w:val="21"/>
              </w:numPr>
              <w:spacing w:after="0" w:line="240" w:lineRule="auto"/>
              <w:contextualSpacing/>
              <w:jc w:val="both"/>
              <w:rPr>
                <w:rFonts w:ascii="Arial" w:eastAsia="Arial Narrow" w:hAnsi="Arial" w:cs="Arial"/>
                <w:sz w:val="20"/>
                <w:szCs w:val="24"/>
              </w:rPr>
            </w:pPr>
            <w:r w:rsidRPr="00AE692C">
              <w:rPr>
                <w:rFonts w:ascii="Arial" w:eastAsia="Arial Narrow" w:hAnsi="Arial" w:cs="Arial"/>
                <w:sz w:val="20"/>
                <w:szCs w:val="24"/>
              </w:rPr>
              <w:t xml:space="preserve">DSWD-NRLMB will augment to DSWD-FO II non-food items such as 120 units of tents, 50 pieces of folding beds, and 400 pieces of sleeping kits for the affected families. These goods will be transported from Clark, Pampanga to </w:t>
            </w:r>
            <w:proofErr w:type="spellStart"/>
            <w:r w:rsidRPr="00AE692C">
              <w:rPr>
                <w:rFonts w:ascii="Arial" w:eastAsia="Arial Narrow" w:hAnsi="Arial" w:cs="Arial"/>
                <w:sz w:val="20"/>
                <w:szCs w:val="24"/>
              </w:rPr>
              <w:t>Batanes</w:t>
            </w:r>
            <w:proofErr w:type="spellEnd"/>
            <w:r w:rsidRPr="00AE692C">
              <w:rPr>
                <w:rFonts w:ascii="Arial" w:eastAsia="Arial Narrow" w:hAnsi="Arial" w:cs="Arial"/>
                <w:sz w:val="20"/>
                <w:szCs w:val="24"/>
              </w:rPr>
              <w:t xml:space="preserve"> through C130.</w:t>
            </w:r>
          </w:p>
        </w:tc>
      </w:tr>
    </w:tbl>
    <w:p w14:paraId="70600C68" w14:textId="77777777" w:rsidR="005D5F39" w:rsidRDefault="005D5F39" w:rsidP="00305E00">
      <w:pPr>
        <w:pStyle w:val="Heading1"/>
        <w:spacing w:before="0" w:after="0"/>
        <w:contextualSpacing/>
        <w:rPr>
          <w:rFonts w:ascii="Arial" w:eastAsia="Arial" w:hAnsi="Arial" w:cs="Arial"/>
          <w:sz w:val="24"/>
          <w:szCs w:val="24"/>
        </w:rPr>
      </w:pPr>
    </w:p>
    <w:p w14:paraId="6DE8344A" w14:textId="1C50280B" w:rsidR="00CE215F" w:rsidRPr="00305E00" w:rsidRDefault="00B16872" w:rsidP="00305E00">
      <w:pPr>
        <w:pStyle w:val="Heading1"/>
        <w:spacing w:before="0" w:after="0"/>
        <w:contextualSpacing/>
        <w:rPr>
          <w:rFonts w:ascii="Arial" w:eastAsia="Arial" w:hAnsi="Arial" w:cs="Arial"/>
          <w:b w:val="0"/>
          <w:sz w:val="24"/>
          <w:szCs w:val="24"/>
        </w:rPr>
      </w:pPr>
      <w:r w:rsidRPr="00305E00">
        <w:rPr>
          <w:rFonts w:ascii="Arial" w:eastAsia="Arial" w:hAnsi="Arial" w:cs="Arial"/>
          <w:sz w:val="24"/>
          <w:szCs w:val="24"/>
        </w:rPr>
        <w:t xml:space="preserve">DSWD-FO </w:t>
      </w:r>
      <w:r w:rsidR="0048062F" w:rsidRPr="00305E00">
        <w:rPr>
          <w:rFonts w:ascii="Arial" w:eastAsia="Arial" w:hAnsi="Arial" w:cs="Arial"/>
          <w:sz w:val="24"/>
          <w:szCs w:val="24"/>
        </w:rPr>
        <w:t>II</w:t>
      </w:r>
    </w:p>
    <w:tbl>
      <w:tblPr>
        <w:tblW w:w="9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7800"/>
      </w:tblGrid>
      <w:tr w:rsidR="00CE215F" w:rsidRPr="00734C56" w14:paraId="43F3BC81" w14:textId="77777777" w:rsidTr="00F821A6">
        <w:trPr>
          <w:trHeight w:val="62"/>
          <w:jc w:val="center"/>
        </w:trPr>
        <w:tc>
          <w:tcPr>
            <w:tcW w:w="2083" w:type="dxa"/>
            <w:vAlign w:val="bottom"/>
          </w:tcPr>
          <w:p w14:paraId="002ADBEB" w14:textId="77777777" w:rsidR="00CE215F" w:rsidRPr="00734C56" w:rsidRDefault="00CE215F" w:rsidP="00305E00">
            <w:pPr>
              <w:spacing w:after="0" w:line="240" w:lineRule="auto"/>
              <w:contextualSpacing/>
              <w:jc w:val="center"/>
              <w:rPr>
                <w:rFonts w:ascii="Arial" w:eastAsia="Arial Narrow" w:hAnsi="Arial" w:cs="Arial"/>
                <w:b/>
                <w:sz w:val="20"/>
                <w:szCs w:val="24"/>
              </w:rPr>
            </w:pPr>
            <w:r w:rsidRPr="00734C56">
              <w:rPr>
                <w:rFonts w:ascii="Arial" w:eastAsia="Arial Narrow" w:hAnsi="Arial" w:cs="Arial"/>
                <w:b/>
                <w:sz w:val="20"/>
                <w:szCs w:val="24"/>
              </w:rPr>
              <w:t>DATE</w:t>
            </w:r>
          </w:p>
        </w:tc>
        <w:tc>
          <w:tcPr>
            <w:tcW w:w="7800" w:type="dxa"/>
            <w:vAlign w:val="bottom"/>
          </w:tcPr>
          <w:p w14:paraId="0743828B" w14:textId="77777777" w:rsidR="00CE215F" w:rsidRPr="00734C56" w:rsidRDefault="00CE215F" w:rsidP="00305E00">
            <w:pPr>
              <w:spacing w:after="0" w:line="240" w:lineRule="auto"/>
              <w:contextualSpacing/>
              <w:jc w:val="center"/>
              <w:rPr>
                <w:rFonts w:ascii="Arial" w:eastAsia="Arial Narrow" w:hAnsi="Arial" w:cs="Arial"/>
                <w:b/>
                <w:sz w:val="20"/>
                <w:szCs w:val="24"/>
              </w:rPr>
            </w:pPr>
            <w:r w:rsidRPr="00734C56">
              <w:rPr>
                <w:rFonts w:ascii="Arial" w:eastAsia="Arial Narrow" w:hAnsi="Arial" w:cs="Arial"/>
                <w:b/>
                <w:sz w:val="20"/>
                <w:szCs w:val="24"/>
              </w:rPr>
              <w:t>ACTION(S) TAKEN</w:t>
            </w:r>
          </w:p>
        </w:tc>
      </w:tr>
      <w:tr w:rsidR="00C23522" w:rsidRPr="00C23522" w14:paraId="20D9CAFE" w14:textId="77777777" w:rsidTr="00F821A6">
        <w:trPr>
          <w:jc w:val="center"/>
        </w:trPr>
        <w:tc>
          <w:tcPr>
            <w:tcW w:w="2083" w:type="dxa"/>
            <w:vAlign w:val="center"/>
          </w:tcPr>
          <w:p w14:paraId="789376F2" w14:textId="3C5177FE" w:rsidR="00CE215F" w:rsidRPr="00767ED9" w:rsidRDefault="005A345D" w:rsidP="00767ED9">
            <w:pPr>
              <w:spacing w:after="0" w:line="240" w:lineRule="auto"/>
              <w:contextualSpacing/>
              <w:jc w:val="center"/>
              <w:rPr>
                <w:rFonts w:ascii="Arial" w:eastAsia="Arial Narrow" w:hAnsi="Arial" w:cs="Arial"/>
                <w:color w:val="0070C0"/>
                <w:sz w:val="20"/>
                <w:szCs w:val="24"/>
              </w:rPr>
            </w:pPr>
            <w:r w:rsidRPr="00767ED9">
              <w:rPr>
                <w:rFonts w:ascii="Arial" w:eastAsia="Arial Narrow" w:hAnsi="Arial" w:cs="Arial"/>
                <w:color w:val="0070C0"/>
                <w:sz w:val="20"/>
                <w:szCs w:val="24"/>
              </w:rPr>
              <w:t>2</w:t>
            </w:r>
            <w:r w:rsidR="00767ED9" w:rsidRPr="00767ED9">
              <w:rPr>
                <w:rFonts w:ascii="Arial" w:eastAsia="Arial Narrow" w:hAnsi="Arial" w:cs="Arial"/>
                <w:color w:val="0070C0"/>
                <w:sz w:val="20"/>
                <w:szCs w:val="24"/>
              </w:rPr>
              <w:t>8</w:t>
            </w:r>
            <w:r w:rsidR="004C5FC5" w:rsidRPr="00767ED9">
              <w:rPr>
                <w:rFonts w:ascii="Arial" w:eastAsia="Arial Narrow" w:hAnsi="Arial" w:cs="Arial"/>
                <w:color w:val="0070C0"/>
                <w:sz w:val="20"/>
                <w:szCs w:val="24"/>
              </w:rPr>
              <w:t xml:space="preserve"> </w:t>
            </w:r>
            <w:r w:rsidR="00D327D7" w:rsidRPr="00767ED9">
              <w:rPr>
                <w:rFonts w:ascii="Arial" w:eastAsia="Arial Narrow" w:hAnsi="Arial" w:cs="Arial"/>
                <w:color w:val="0070C0"/>
                <w:sz w:val="20"/>
                <w:szCs w:val="24"/>
              </w:rPr>
              <w:t>July 2019</w:t>
            </w:r>
          </w:p>
        </w:tc>
        <w:tc>
          <w:tcPr>
            <w:tcW w:w="7800" w:type="dxa"/>
          </w:tcPr>
          <w:p w14:paraId="342D0386" w14:textId="24630246" w:rsidR="006C3402" w:rsidRPr="00767ED9" w:rsidRDefault="00D57D0D" w:rsidP="00305E00">
            <w:pPr>
              <w:pStyle w:val="ListParagraph"/>
              <w:widowControl/>
              <w:numPr>
                <w:ilvl w:val="0"/>
                <w:numId w:val="21"/>
              </w:numPr>
              <w:spacing w:after="0" w:line="240" w:lineRule="auto"/>
              <w:jc w:val="both"/>
              <w:rPr>
                <w:rFonts w:ascii="Arial" w:hAnsi="Arial" w:cs="Arial"/>
                <w:color w:val="0070C0"/>
                <w:sz w:val="20"/>
                <w:szCs w:val="24"/>
              </w:rPr>
            </w:pPr>
            <w:r w:rsidRPr="00767ED9">
              <w:rPr>
                <w:rFonts w:ascii="Arial" w:hAnsi="Arial" w:cs="Arial"/>
                <w:color w:val="0070C0"/>
                <w:sz w:val="20"/>
                <w:szCs w:val="24"/>
              </w:rPr>
              <w:t xml:space="preserve">DSWD-FO </w:t>
            </w:r>
            <w:r w:rsidR="006C3402" w:rsidRPr="00767ED9">
              <w:rPr>
                <w:rFonts w:ascii="Arial" w:hAnsi="Arial" w:cs="Arial"/>
                <w:color w:val="0070C0"/>
                <w:sz w:val="20"/>
                <w:szCs w:val="24"/>
              </w:rPr>
              <w:t xml:space="preserve">II is </w:t>
            </w:r>
            <w:r w:rsidR="00767ED9">
              <w:rPr>
                <w:rFonts w:ascii="Arial" w:hAnsi="Arial" w:cs="Arial"/>
                <w:color w:val="0070C0"/>
                <w:sz w:val="20"/>
                <w:szCs w:val="24"/>
              </w:rPr>
              <w:t xml:space="preserve">still </w:t>
            </w:r>
            <w:r w:rsidR="006C3402" w:rsidRPr="00767ED9">
              <w:rPr>
                <w:rFonts w:ascii="Arial" w:hAnsi="Arial" w:cs="Arial"/>
                <w:color w:val="0070C0"/>
                <w:sz w:val="20"/>
                <w:szCs w:val="24"/>
              </w:rPr>
              <w:t xml:space="preserve">on </w:t>
            </w:r>
            <w:r w:rsidR="00F91BCF" w:rsidRPr="00DF6D06">
              <w:rPr>
                <w:rFonts w:ascii="Arial" w:hAnsi="Arial" w:cs="Arial"/>
                <w:b/>
                <w:color w:val="FF0000"/>
                <w:sz w:val="20"/>
                <w:szCs w:val="24"/>
              </w:rPr>
              <w:t>RED</w:t>
            </w:r>
            <w:r w:rsidR="00767ED9">
              <w:rPr>
                <w:rFonts w:ascii="Arial" w:hAnsi="Arial" w:cs="Arial"/>
                <w:color w:val="0070C0"/>
                <w:sz w:val="20"/>
                <w:szCs w:val="24"/>
              </w:rPr>
              <w:t xml:space="preserve"> alert level s</w:t>
            </w:r>
            <w:r w:rsidR="006C3402" w:rsidRPr="00767ED9">
              <w:rPr>
                <w:rFonts w:ascii="Arial" w:hAnsi="Arial" w:cs="Arial"/>
                <w:color w:val="0070C0"/>
                <w:sz w:val="20"/>
                <w:szCs w:val="24"/>
              </w:rPr>
              <w:t>tatus.</w:t>
            </w:r>
          </w:p>
          <w:p w14:paraId="353E152D" w14:textId="39FF0275" w:rsidR="00815A89" w:rsidRDefault="009211FE" w:rsidP="00767ED9">
            <w:pPr>
              <w:pStyle w:val="ListParagraph"/>
              <w:widowControl/>
              <w:numPr>
                <w:ilvl w:val="0"/>
                <w:numId w:val="21"/>
              </w:numPr>
              <w:spacing w:after="0" w:line="240" w:lineRule="auto"/>
              <w:jc w:val="both"/>
              <w:rPr>
                <w:rFonts w:ascii="Arial" w:hAnsi="Arial" w:cs="Arial"/>
                <w:color w:val="0070C0"/>
                <w:sz w:val="20"/>
                <w:szCs w:val="24"/>
              </w:rPr>
            </w:pPr>
            <w:r w:rsidRPr="00767ED9">
              <w:rPr>
                <w:rFonts w:ascii="Arial" w:hAnsi="Arial" w:cs="Arial"/>
                <w:color w:val="0070C0"/>
                <w:sz w:val="20"/>
                <w:szCs w:val="24"/>
              </w:rPr>
              <w:t xml:space="preserve">There </w:t>
            </w:r>
            <w:r w:rsidR="00767ED9">
              <w:rPr>
                <w:rFonts w:ascii="Arial" w:hAnsi="Arial" w:cs="Arial"/>
                <w:color w:val="0070C0"/>
                <w:sz w:val="20"/>
                <w:szCs w:val="24"/>
              </w:rPr>
              <w:t>are 358</w:t>
            </w:r>
            <w:r w:rsidRPr="00767ED9">
              <w:rPr>
                <w:rFonts w:ascii="Arial" w:hAnsi="Arial" w:cs="Arial"/>
                <w:color w:val="0070C0"/>
                <w:sz w:val="20"/>
                <w:szCs w:val="24"/>
              </w:rPr>
              <w:t xml:space="preserve"> </w:t>
            </w:r>
            <w:r w:rsidR="005C3879" w:rsidRPr="00767ED9">
              <w:rPr>
                <w:rFonts w:ascii="Arial" w:hAnsi="Arial" w:cs="Arial"/>
                <w:color w:val="0070C0"/>
                <w:sz w:val="20"/>
                <w:szCs w:val="24"/>
              </w:rPr>
              <w:t xml:space="preserve">family food packs </w:t>
            </w:r>
            <w:r w:rsidR="00C07FCA" w:rsidRPr="00767ED9">
              <w:rPr>
                <w:rFonts w:ascii="Arial" w:hAnsi="Arial" w:cs="Arial"/>
                <w:color w:val="0070C0"/>
                <w:sz w:val="20"/>
                <w:szCs w:val="24"/>
              </w:rPr>
              <w:t xml:space="preserve">worth </w:t>
            </w:r>
            <w:r w:rsidR="00C07FCA" w:rsidRPr="00767ED9">
              <w:rPr>
                <w:rFonts w:ascii="Arial" w:eastAsia="Arial" w:hAnsi="Arial" w:cs="Arial"/>
                <w:color w:val="0070C0"/>
                <w:sz w:val="20"/>
                <w:szCs w:val="24"/>
              </w:rPr>
              <w:t>₱</w:t>
            </w:r>
            <w:r w:rsidR="00767ED9">
              <w:rPr>
                <w:rFonts w:ascii="Arial" w:hAnsi="Arial" w:cs="Arial"/>
                <w:color w:val="0070C0"/>
                <w:sz w:val="20"/>
                <w:szCs w:val="24"/>
              </w:rPr>
              <w:t>128,88</w:t>
            </w:r>
            <w:r w:rsidR="00C07FCA" w:rsidRPr="00767ED9">
              <w:rPr>
                <w:rFonts w:ascii="Arial" w:hAnsi="Arial" w:cs="Arial"/>
                <w:color w:val="0070C0"/>
                <w:sz w:val="20"/>
                <w:szCs w:val="24"/>
              </w:rPr>
              <w:t xml:space="preserve">0 </w:t>
            </w:r>
            <w:r w:rsidR="00767ED9">
              <w:rPr>
                <w:rFonts w:ascii="Arial" w:hAnsi="Arial" w:cs="Arial"/>
                <w:color w:val="0070C0"/>
                <w:sz w:val="20"/>
                <w:szCs w:val="24"/>
              </w:rPr>
              <w:t xml:space="preserve">accommodated in the C130 flight in </w:t>
            </w:r>
            <w:proofErr w:type="spellStart"/>
            <w:r w:rsidR="00767ED9">
              <w:rPr>
                <w:rFonts w:ascii="Arial" w:hAnsi="Arial" w:cs="Arial"/>
                <w:color w:val="0070C0"/>
                <w:sz w:val="20"/>
                <w:szCs w:val="24"/>
              </w:rPr>
              <w:t>Basco</w:t>
            </w:r>
            <w:proofErr w:type="spellEnd"/>
            <w:r w:rsidR="00767ED9">
              <w:rPr>
                <w:rFonts w:ascii="Arial" w:hAnsi="Arial" w:cs="Arial"/>
                <w:color w:val="0070C0"/>
                <w:sz w:val="20"/>
                <w:szCs w:val="24"/>
              </w:rPr>
              <w:t xml:space="preserve">, </w:t>
            </w:r>
            <w:proofErr w:type="spellStart"/>
            <w:r w:rsidR="00767ED9">
              <w:rPr>
                <w:rFonts w:ascii="Arial" w:hAnsi="Arial" w:cs="Arial"/>
                <w:color w:val="0070C0"/>
                <w:sz w:val="20"/>
                <w:szCs w:val="24"/>
              </w:rPr>
              <w:t>Batanes</w:t>
            </w:r>
            <w:proofErr w:type="spellEnd"/>
            <w:r w:rsidR="00767ED9">
              <w:rPr>
                <w:rFonts w:ascii="Arial" w:hAnsi="Arial" w:cs="Arial"/>
                <w:color w:val="0070C0"/>
                <w:sz w:val="20"/>
                <w:szCs w:val="24"/>
              </w:rPr>
              <w:t xml:space="preserve"> to</w:t>
            </w:r>
            <w:r w:rsidRPr="00767ED9">
              <w:rPr>
                <w:rFonts w:ascii="Arial" w:hAnsi="Arial" w:cs="Arial"/>
                <w:color w:val="0070C0"/>
                <w:sz w:val="20"/>
                <w:szCs w:val="24"/>
              </w:rPr>
              <w:t xml:space="preserve"> be delivered to </w:t>
            </w:r>
            <w:proofErr w:type="spellStart"/>
            <w:r w:rsidRPr="00767ED9">
              <w:rPr>
                <w:rFonts w:ascii="Arial" w:hAnsi="Arial" w:cs="Arial"/>
                <w:color w:val="0070C0"/>
                <w:sz w:val="20"/>
                <w:szCs w:val="24"/>
              </w:rPr>
              <w:t>Itbayat</w:t>
            </w:r>
            <w:proofErr w:type="spellEnd"/>
            <w:r w:rsidRPr="00767ED9">
              <w:rPr>
                <w:rFonts w:ascii="Arial" w:hAnsi="Arial" w:cs="Arial"/>
                <w:color w:val="0070C0"/>
                <w:sz w:val="20"/>
                <w:szCs w:val="24"/>
              </w:rPr>
              <w:t xml:space="preserve">, </w:t>
            </w:r>
            <w:proofErr w:type="spellStart"/>
            <w:r w:rsidRPr="00767ED9">
              <w:rPr>
                <w:rFonts w:ascii="Arial" w:hAnsi="Arial" w:cs="Arial"/>
                <w:color w:val="0070C0"/>
                <w:sz w:val="20"/>
                <w:szCs w:val="24"/>
              </w:rPr>
              <w:t>Batanes</w:t>
            </w:r>
            <w:proofErr w:type="spellEnd"/>
            <w:r w:rsidRPr="00767ED9">
              <w:rPr>
                <w:rFonts w:ascii="Arial" w:hAnsi="Arial" w:cs="Arial"/>
                <w:color w:val="0070C0"/>
                <w:sz w:val="20"/>
                <w:szCs w:val="24"/>
              </w:rPr>
              <w:t xml:space="preserve">. </w:t>
            </w:r>
          </w:p>
          <w:p w14:paraId="070E09FD" w14:textId="65142665" w:rsidR="00AF09F5" w:rsidRDefault="00AF09F5" w:rsidP="00767ED9">
            <w:pPr>
              <w:pStyle w:val="ListParagraph"/>
              <w:widowControl/>
              <w:numPr>
                <w:ilvl w:val="0"/>
                <w:numId w:val="21"/>
              </w:numPr>
              <w:spacing w:after="0" w:line="240" w:lineRule="auto"/>
              <w:jc w:val="both"/>
              <w:rPr>
                <w:rFonts w:ascii="Arial" w:hAnsi="Arial" w:cs="Arial"/>
                <w:color w:val="0070C0"/>
                <w:sz w:val="20"/>
                <w:szCs w:val="24"/>
              </w:rPr>
            </w:pPr>
            <w:r>
              <w:rPr>
                <w:rFonts w:ascii="Arial" w:hAnsi="Arial" w:cs="Arial"/>
                <w:color w:val="0070C0"/>
                <w:sz w:val="20"/>
                <w:szCs w:val="24"/>
              </w:rPr>
              <w:t xml:space="preserve">Two (2) staff from DSWD-FO II was deployed to </w:t>
            </w:r>
            <w:proofErr w:type="spellStart"/>
            <w:r>
              <w:rPr>
                <w:rFonts w:ascii="Arial" w:hAnsi="Arial" w:cs="Arial"/>
                <w:color w:val="0070C0"/>
                <w:sz w:val="20"/>
                <w:szCs w:val="24"/>
              </w:rPr>
              <w:t>Batanes</w:t>
            </w:r>
            <w:proofErr w:type="spellEnd"/>
            <w:r>
              <w:rPr>
                <w:rFonts w:ascii="Arial" w:hAnsi="Arial" w:cs="Arial"/>
                <w:color w:val="0070C0"/>
                <w:sz w:val="20"/>
                <w:szCs w:val="24"/>
              </w:rPr>
              <w:t xml:space="preserve"> for augmentation support.</w:t>
            </w:r>
            <w:bookmarkStart w:id="4" w:name="_GoBack"/>
            <w:bookmarkEnd w:id="4"/>
          </w:p>
          <w:p w14:paraId="2EBE4295" w14:textId="77777777" w:rsidR="00DF6D06" w:rsidRDefault="00DF6D06" w:rsidP="00767ED9">
            <w:pPr>
              <w:pStyle w:val="ListParagraph"/>
              <w:widowControl/>
              <w:numPr>
                <w:ilvl w:val="0"/>
                <w:numId w:val="21"/>
              </w:numPr>
              <w:spacing w:after="0" w:line="240" w:lineRule="auto"/>
              <w:jc w:val="both"/>
              <w:rPr>
                <w:rFonts w:ascii="Arial" w:hAnsi="Arial" w:cs="Arial"/>
                <w:color w:val="0070C0"/>
                <w:sz w:val="20"/>
                <w:szCs w:val="24"/>
              </w:rPr>
            </w:pPr>
            <w:r>
              <w:rPr>
                <w:rFonts w:ascii="Arial" w:hAnsi="Arial" w:cs="Arial"/>
                <w:color w:val="0070C0"/>
                <w:sz w:val="20"/>
                <w:szCs w:val="24"/>
              </w:rPr>
              <w:t xml:space="preserve">Staff from the Disaster Response Management Division (DRMD) attended a meeting set by BFAR Regional Office II re: Plan for the deployment of one offshore vessel to bring necessary and urgent needs of the affected families in </w:t>
            </w:r>
            <w:proofErr w:type="spellStart"/>
            <w:r>
              <w:rPr>
                <w:rFonts w:ascii="Arial" w:hAnsi="Arial" w:cs="Arial"/>
                <w:color w:val="0070C0"/>
                <w:sz w:val="20"/>
                <w:szCs w:val="24"/>
              </w:rPr>
              <w:t>Itbayat</w:t>
            </w:r>
            <w:proofErr w:type="spellEnd"/>
            <w:r>
              <w:rPr>
                <w:rFonts w:ascii="Arial" w:hAnsi="Arial" w:cs="Arial"/>
                <w:color w:val="0070C0"/>
                <w:sz w:val="20"/>
                <w:szCs w:val="24"/>
              </w:rPr>
              <w:t>. The said agency has offered space for food and non-food items such as tents, sleeping kits, folding beds and other available NFIs.</w:t>
            </w:r>
          </w:p>
          <w:p w14:paraId="76D69332" w14:textId="0DCEF9FC" w:rsidR="009C4A94" w:rsidRPr="009C4A94" w:rsidRDefault="009C4A94" w:rsidP="009C4A94">
            <w:pPr>
              <w:pStyle w:val="ListParagraph"/>
              <w:widowControl/>
              <w:numPr>
                <w:ilvl w:val="0"/>
                <w:numId w:val="21"/>
              </w:numPr>
              <w:spacing w:after="0" w:line="240" w:lineRule="auto"/>
              <w:jc w:val="both"/>
              <w:rPr>
                <w:rFonts w:ascii="Arial" w:hAnsi="Arial" w:cs="Arial"/>
                <w:color w:val="0070C0"/>
                <w:sz w:val="20"/>
                <w:szCs w:val="24"/>
              </w:rPr>
            </w:pPr>
            <w:r>
              <w:rPr>
                <w:rFonts w:ascii="Arial" w:hAnsi="Arial" w:cs="Arial"/>
                <w:color w:val="0070C0"/>
                <w:sz w:val="20"/>
                <w:szCs w:val="24"/>
              </w:rPr>
              <w:t>DSWD-FO II coordinated with NRLMB for the delivery of 9,400 vacuumed packed rice at 3kg per pack and 50 pieces folding beds.</w:t>
            </w:r>
          </w:p>
        </w:tc>
      </w:tr>
      <w:tr w:rsidR="00767ED9" w:rsidRPr="00C23522" w14:paraId="2066A431" w14:textId="77777777" w:rsidTr="00F821A6">
        <w:trPr>
          <w:jc w:val="center"/>
        </w:trPr>
        <w:tc>
          <w:tcPr>
            <w:tcW w:w="2083" w:type="dxa"/>
            <w:vAlign w:val="center"/>
          </w:tcPr>
          <w:p w14:paraId="4C8D5513" w14:textId="08A74621" w:rsidR="00767ED9" w:rsidRPr="00C23522" w:rsidRDefault="00767ED9" w:rsidP="00767ED9">
            <w:pPr>
              <w:spacing w:after="0" w:line="240" w:lineRule="auto"/>
              <w:contextualSpacing/>
              <w:jc w:val="center"/>
              <w:rPr>
                <w:rFonts w:ascii="Arial" w:eastAsia="Arial Narrow" w:hAnsi="Arial" w:cs="Arial"/>
                <w:sz w:val="20"/>
                <w:szCs w:val="24"/>
              </w:rPr>
            </w:pPr>
            <w:r w:rsidRPr="00C23522">
              <w:rPr>
                <w:rFonts w:ascii="Arial" w:eastAsia="Arial Narrow" w:hAnsi="Arial" w:cs="Arial"/>
                <w:sz w:val="20"/>
                <w:szCs w:val="24"/>
              </w:rPr>
              <w:t>27 July 2019</w:t>
            </w:r>
          </w:p>
        </w:tc>
        <w:tc>
          <w:tcPr>
            <w:tcW w:w="7800" w:type="dxa"/>
          </w:tcPr>
          <w:p w14:paraId="143A1D0F" w14:textId="668591AD" w:rsidR="00767ED9" w:rsidRPr="00C23522" w:rsidRDefault="00767ED9" w:rsidP="00767ED9">
            <w:pPr>
              <w:pStyle w:val="ListParagraph"/>
              <w:widowControl/>
              <w:numPr>
                <w:ilvl w:val="0"/>
                <w:numId w:val="21"/>
              </w:numPr>
              <w:spacing w:after="0" w:line="240" w:lineRule="auto"/>
              <w:jc w:val="both"/>
              <w:rPr>
                <w:rFonts w:ascii="Arial" w:hAnsi="Arial" w:cs="Arial"/>
                <w:sz w:val="20"/>
                <w:szCs w:val="24"/>
              </w:rPr>
            </w:pPr>
            <w:r w:rsidRPr="00C23522">
              <w:rPr>
                <w:rFonts w:ascii="Arial" w:hAnsi="Arial" w:cs="Arial"/>
                <w:sz w:val="20"/>
                <w:szCs w:val="24"/>
              </w:rPr>
              <w:t xml:space="preserve">DSWD-FO II is on </w:t>
            </w:r>
            <w:r w:rsidRPr="00C23522">
              <w:rPr>
                <w:rFonts w:ascii="Arial" w:hAnsi="Arial" w:cs="Arial"/>
                <w:b/>
                <w:sz w:val="20"/>
                <w:szCs w:val="24"/>
              </w:rPr>
              <w:t>RED</w:t>
            </w:r>
            <w:r>
              <w:rPr>
                <w:rFonts w:ascii="Arial" w:hAnsi="Arial" w:cs="Arial"/>
                <w:sz w:val="20"/>
                <w:szCs w:val="24"/>
              </w:rPr>
              <w:t xml:space="preserve"> alert level s</w:t>
            </w:r>
            <w:r w:rsidRPr="00C23522">
              <w:rPr>
                <w:rFonts w:ascii="Arial" w:hAnsi="Arial" w:cs="Arial"/>
                <w:sz w:val="20"/>
                <w:szCs w:val="24"/>
              </w:rPr>
              <w:t>tatus.</w:t>
            </w:r>
          </w:p>
          <w:p w14:paraId="14797D5A" w14:textId="77777777" w:rsidR="00767ED9" w:rsidRPr="00C23522" w:rsidRDefault="00767ED9" w:rsidP="00767ED9">
            <w:pPr>
              <w:pStyle w:val="ListParagraph"/>
              <w:widowControl/>
              <w:numPr>
                <w:ilvl w:val="0"/>
                <w:numId w:val="21"/>
              </w:numPr>
              <w:spacing w:after="0" w:line="240" w:lineRule="auto"/>
              <w:jc w:val="both"/>
              <w:rPr>
                <w:rFonts w:ascii="Arial" w:hAnsi="Arial" w:cs="Arial"/>
                <w:sz w:val="20"/>
                <w:szCs w:val="24"/>
              </w:rPr>
            </w:pPr>
            <w:r w:rsidRPr="00C23522">
              <w:rPr>
                <w:rFonts w:ascii="Arial" w:hAnsi="Arial" w:cs="Arial"/>
                <w:sz w:val="20"/>
                <w:szCs w:val="24"/>
              </w:rPr>
              <w:t xml:space="preserve">There are a total of 100 family food packs worth </w:t>
            </w:r>
            <w:r w:rsidRPr="00C23522">
              <w:rPr>
                <w:rFonts w:ascii="Arial" w:eastAsia="Arial" w:hAnsi="Arial" w:cs="Arial"/>
                <w:sz w:val="20"/>
                <w:szCs w:val="24"/>
              </w:rPr>
              <w:t>₱</w:t>
            </w:r>
            <w:r w:rsidRPr="00C23522">
              <w:rPr>
                <w:rFonts w:ascii="Arial" w:hAnsi="Arial" w:cs="Arial"/>
                <w:sz w:val="20"/>
                <w:szCs w:val="24"/>
              </w:rPr>
              <w:t xml:space="preserve">36,000 and 100 boxes of instant coffee readily available for pick-up at the DSWD-FO II to be delivered to </w:t>
            </w:r>
            <w:proofErr w:type="spellStart"/>
            <w:r w:rsidRPr="00C23522">
              <w:rPr>
                <w:rFonts w:ascii="Arial" w:hAnsi="Arial" w:cs="Arial"/>
                <w:sz w:val="20"/>
                <w:szCs w:val="24"/>
              </w:rPr>
              <w:t>Itbayat</w:t>
            </w:r>
            <w:proofErr w:type="spellEnd"/>
            <w:r w:rsidRPr="00C23522">
              <w:rPr>
                <w:rFonts w:ascii="Arial" w:hAnsi="Arial" w:cs="Arial"/>
                <w:sz w:val="20"/>
                <w:szCs w:val="24"/>
              </w:rPr>
              <w:t xml:space="preserve">, </w:t>
            </w:r>
            <w:proofErr w:type="spellStart"/>
            <w:r w:rsidRPr="00C23522">
              <w:rPr>
                <w:rFonts w:ascii="Arial" w:hAnsi="Arial" w:cs="Arial"/>
                <w:sz w:val="20"/>
                <w:szCs w:val="24"/>
              </w:rPr>
              <w:t>Batanes</w:t>
            </w:r>
            <w:proofErr w:type="spellEnd"/>
            <w:r w:rsidRPr="00C23522">
              <w:rPr>
                <w:rFonts w:ascii="Arial" w:hAnsi="Arial" w:cs="Arial"/>
                <w:sz w:val="20"/>
                <w:szCs w:val="24"/>
              </w:rPr>
              <w:t xml:space="preserve">. </w:t>
            </w:r>
          </w:p>
          <w:p w14:paraId="13CAA251" w14:textId="77777777" w:rsidR="00767ED9" w:rsidRPr="00C23522" w:rsidRDefault="00767ED9" w:rsidP="00767ED9">
            <w:pPr>
              <w:pStyle w:val="ListParagraph"/>
              <w:widowControl/>
              <w:numPr>
                <w:ilvl w:val="0"/>
                <w:numId w:val="21"/>
              </w:numPr>
              <w:spacing w:after="0" w:line="240" w:lineRule="auto"/>
              <w:jc w:val="both"/>
              <w:rPr>
                <w:rFonts w:ascii="Arial" w:hAnsi="Arial" w:cs="Arial"/>
                <w:sz w:val="20"/>
                <w:szCs w:val="24"/>
              </w:rPr>
            </w:pPr>
            <w:r w:rsidRPr="00C23522">
              <w:rPr>
                <w:rFonts w:ascii="Arial" w:hAnsi="Arial" w:cs="Arial"/>
                <w:sz w:val="20"/>
                <w:szCs w:val="24"/>
              </w:rPr>
              <w:t xml:space="preserve">The DRMD staff will be deployed to the province of </w:t>
            </w:r>
            <w:proofErr w:type="spellStart"/>
            <w:r w:rsidRPr="00C23522">
              <w:rPr>
                <w:rFonts w:ascii="Arial" w:hAnsi="Arial" w:cs="Arial"/>
                <w:sz w:val="20"/>
                <w:szCs w:val="24"/>
              </w:rPr>
              <w:t>Batanes</w:t>
            </w:r>
            <w:proofErr w:type="spellEnd"/>
            <w:r w:rsidRPr="00C23522">
              <w:rPr>
                <w:rFonts w:ascii="Arial" w:hAnsi="Arial" w:cs="Arial"/>
                <w:sz w:val="20"/>
                <w:szCs w:val="24"/>
              </w:rPr>
              <w:t xml:space="preserve"> for augmentation support.</w:t>
            </w:r>
          </w:p>
          <w:p w14:paraId="5FC1AEE0" w14:textId="77777777" w:rsidR="00767ED9" w:rsidRPr="00C23522" w:rsidRDefault="00767ED9" w:rsidP="00767ED9">
            <w:pPr>
              <w:pStyle w:val="ListParagraph"/>
              <w:widowControl/>
              <w:numPr>
                <w:ilvl w:val="0"/>
                <w:numId w:val="21"/>
              </w:numPr>
              <w:spacing w:after="0" w:line="240" w:lineRule="auto"/>
              <w:jc w:val="both"/>
              <w:rPr>
                <w:rFonts w:ascii="Arial" w:hAnsi="Arial" w:cs="Arial"/>
                <w:sz w:val="20"/>
                <w:szCs w:val="24"/>
              </w:rPr>
            </w:pPr>
            <w:r w:rsidRPr="00C23522">
              <w:rPr>
                <w:rFonts w:ascii="Arial" w:hAnsi="Arial" w:cs="Arial"/>
                <w:sz w:val="20"/>
                <w:szCs w:val="24"/>
              </w:rPr>
              <w:t xml:space="preserve">DSWD-FO II is continuously coordinating with SWADT </w:t>
            </w:r>
            <w:proofErr w:type="spellStart"/>
            <w:r w:rsidRPr="00C23522">
              <w:rPr>
                <w:rFonts w:ascii="Arial" w:hAnsi="Arial" w:cs="Arial"/>
                <w:sz w:val="20"/>
                <w:szCs w:val="24"/>
              </w:rPr>
              <w:t>Batanes</w:t>
            </w:r>
            <w:proofErr w:type="spellEnd"/>
            <w:r w:rsidRPr="00C23522">
              <w:rPr>
                <w:rFonts w:ascii="Arial" w:hAnsi="Arial" w:cs="Arial"/>
                <w:sz w:val="20"/>
                <w:szCs w:val="24"/>
              </w:rPr>
              <w:t xml:space="preserve"> and MSWDO of </w:t>
            </w:r>
            <w:proofErr w:type="spellStart"/>
            <w:r w:rsidRPr="00C23522">
              <w:rPr>
                <w:rFonts w:ascii="Arial" w:hAnsi="Arial" w:cs="Arial"/>
                <w:sz w:val="20"/>
                <w:szCs w:val="24"/>
              </w:rPr>
              <w:t>Itbayat</w:t>
            </w:r>
            <w:proofErr w:type="spellEnd"/>
            <w:r w:rsidRPr="00C23522">
              <w:rPr>
                <w:rFonts w:ascii="Arial" w:hAnsi="Arial" w:cs="Arial"/>
                <w:sz w:val="20"/>
                <w:szCs w:val="24"/>
              </w:rPr>
              <w:t xml:space="preserve"> for updates and request for augmentation support.</w:t>
            </w:r>
          </w:p>
          <w:p w14:paraId="65058906" w14:textId="245EC315" w:rsidR="00767ED9" w:rsidRPr="00C23522" w:rsidRDefault="00767ED9" w:rsidP="00767ED9">
            <w:pPr>
              <w:pStyle w:val="ListParagraph"/>
              <w:widowControl/>
              <w:numPr>
                <w:ilvl w:val="0"/>
                <w:numId w:val="21"/>
              </w:numPr>
              <w:spacing w:after="0" w:line="240" w:lineRule="auto"/>
              <w:jc w:val="both"/>
              <w:rPr>
                <w:rFonts w:ascii="Arial" w:hAnsi="Arial" w:cs="Arial"/>
                <w:sz w:val="20"/>
                <w:szCs w:val="24"/>
              </w:rPr>
            </w:pPr>
            <w:r w:rsidRPr="00C23522">
              <w:rPr>
                <w:rFonts w:ascii="Arial" w:hAnsi="Arial" w:cs="Arial"/>
                <w:sz w:val="20"/>
                <w:szCs w:val="24"/>
              </w:rPr>
              <w:t xml:space="preserve">Two (2) social workers will be deployed as DSWD representatives to augment the DOH Stress </w:t>
            </w:r>
            <w:proofErr w:type="spellStart"/>
            <w:r w:rsidRPr="00C23522">
              <w:rPr>
                <w:rFonts w:ascii="Arial" w:hAnsi="Arial" w:cs="Arial"/>
                <w:sz w:val="20"/>
                <w:szCs w:val="24"/>
              </w:rPr>
              <w:t>debriefers</w:t>
            </w:r>
            <w:proofErr w:type="spellEnd"/>
            <w:r w:rsidRPr="00C23522">
              <w:rPr>
                <w:rFonts w:ascii="Arial" w:hAnsi="Arial" w:cs="Arial"/>
                <w:sz w:val="20"/>
                <w:szCs w:val="24"/>
              </w:rPr>
              <w:t xml:space="preserve">. Likewise, one (1) DRMD staff will augment the SWAD Team in gathering and validating reports. </w:t>
            </w:r>
          </w:p>
        </w:tc>
      </w:tr>
    </w:tbl>
    <w:p w14:paraId="4D69030D" w14:textId="77777777" w:rsidR="00E96F9D" w:rsidRPr="00305E00" w:rsidRDefault="00E96F9D" w:rsidP="00305E00">
      <w:pPr>
        <w:widowControl/>
        <w:spacing w:after="0" w:line="240" w:lineRule="auto"/>
        <w:contextualSpacing/>
        <w:jc w:val="both"/>
        <w:rPr>
          <w:rFonts w:ascii="Arial" w:eastAsia="Arial" w:hAnsi="Arial" w:cs="Arial"/>
          <w:b/>
          <w:color w:val="0070C0"/>
          <w:sz w:val="24"/>
          <w:szCs w:val="24"/>
        </w:rPr>
      </w:pPr>
    </w:p>
    <w:p w14:paraId="1A98ED12" w14:textId="77777777" w:rsidR="00C46A8D" w:rsidRPr="00734C56" w:rsidRDefault="00C46A8D" w:rsidP="00305E00">
      <w:pPr>
        <w:widowControl/>
        <w:spacing w:after="0" w:line="240" w:lineRule="auto"/>
        <w:contextualSpacing/>
        <w:jc w:val="center"/>
        <w:rPr>
          <w:rFonts w:ascii="Arial" w:eastAsia="Arial" w:hAnsi="Arial" w:cs="Arial"/>
          <w:sz w:val="20"/>
          <w:szCs w:val="24"/>
        </w:rPr>
      </w:pPr>
      <w:r w:rsidRPr="00734C56">
        <w:rPr>
          <w:rFonts w:ascii="Arial" w:eastAsia="Arial" w:hAnsi="Arial" w:cs="Arial"/>
          <w:sz w:val="20"/>
          <w:szCs w:val="24"/>
        </w:rPr>
        <w:t>***</w:t>
      </w:r>
    </w:p>
    <w:p w14:paraId="657E8F26" w14:textId="3B15BA58" w:rsidR="00481C91" w:rsidRPr="00734C56" w:rsidRDefault="00481C91" w:rsidP="00305E00">
      <w:pPr>
        <w:spacing w:after="0" w:line="240" w:lineRule="auto"/>
        <w:contextualSpacing/>
        <w:jc w:val="both"/>
        <w:rPr>
          <w:rFonts w:ascii="Arial" w:eastAsia="Arial" w:hAnsi="Arial" w:cs="Arial"/>
          <w:i/>
          <w:color w:val="263238"/>
          <w:sz w:val="20"/>
          <w:szCs w:val="24"/>
        </w:rPr>
      </w:pPr>
      <w:r w:rsidRPr="00734C56">
        <w:rPr>
          <w:rFonts w:ascii="Arial" w:eastAsia="Arial" w:hAnsi="Arial" w:cs="Arial"/>
          <w:i/>
          <w:color w:val="263238"/>
          <w:sz w:val="20"/>
          <w:szCs w:val="24"/>
        </w:rPr>
        <w:t xml:space="preserve">The Disaster Response Operations Monitoring and Information Center (DROMIC) of the DSWD-DRMB is closely coordinating with DSWD-FO </w:t>
      </w:r>
      <w:r w:rsidR="0048062F" w:rsidRPr="00734C56">
        <w:rPr>
          <w:rFonts w:ascii="Arial" w:eastAsia="Arial" w:hAnsi="Arial" w:cs="Arial"/>
          <w:i/>
          <w:color w:val="263238"/>
          <w:sz w:val="20"/>
          <w:szCs w:val="24"/>
        </w:rPr>
        <w:t>II</w:t>
      </w:r>
      <w:r w:rsidR="004C5FC5" w:rsidRPr="00734C56">
        <w:rPr>
          <w:rFonts w:ascii="Arial" w:eastAsia="Arial" w:hAnsi="Arial" w:cs="Arial"/>
          <w:i/>
          <w:color w:val="263238"/>
          <w:sz w:val="20"/>
          <w:szCs w:val="24"/>
        </w:rPr>
        <w:t xml:space="preserve"> </w:t>
      </w:r>
      <w:r w:rsidRPr="00734C56">
        <w:rPr>
          <w:rFonts w:ascii="Arial" w:eastAsia="Arial" w:hAnsi="Arial" w:cs="Arial"/>
          <w:i/>
          <w:color w:val="263238"/>
          <w:sz w:val="20"/>
          <w:szCs w:val="24"/>
        </w:rPr>
        <w:t>for any significant disaster response updates.</w:t>
      </w:r>
    </w:p>
    <w:p w14:paraId="7E1C453A" w14:textId="0271E026" w:rsidR="00D723E0" w:rsidRPr="00305E00" w:rsidRDefault="00D723E0" w:rsidP="00305E00">
      <w:pPr>
        <w:spacing w:after="0" w:line="240" w:lineRule="auto"/>
        <w:contextualSpacing/>
        <w:jc w:val="both"/>
        <w:rPr>
          <w:rFonts w:ascii="Arial" w:eastAsia="Arial" w:hAnsi="Arial" w:cs="Arial"/>
          <w:b/>
          <w:sz w:val="24"/>
          <w:szCs w:val="24"/>
        </w:rPr>
      </w:pPr>
    </w:p>
    <w:p w14:paraId="1021BE2A" w14:textId="76BCBE9A" w:rsidR="00090717" w:rsidRPr="00305E00" w:rsidRDefault="00090717" w:rsidP="00305E00">
      <w:pPr>
        <w:spacing w:after="0" w:line="240" w:lineRule="auto"/>
        <w:contextualSpacing/>
        <w:jc w:val="both"/>
        <w:rPr>
          <w:rFonts w:ascii="Arial" w:eastAsia="Arial" w:hAnsi="Arial" w:cs="Arial"/>
          <w:b/>
          <w:sz w:val="24"/>
          <w:szCs w:val="24"/>
        </w:rPr>
      </w:pPr>
    </w:p>
    <w:p w14:paraId="33AA88EC" w14:textId="619A6B47" w:rsidR="00D327D7" w:rsidRPr="00305E00" w:rsidRDefault="00D327D7" w:rsidP="00305E00">
      <w:pPr>
        <w:spacing w:after="0" w:line="240" w:lineRule="auto"/>
        <w:contextualSpacing/>
        <w:jc w:val="both"/>
        <w:rPr>
          <w:rFonts w:ascii="Arial" w:eastAsia="Arial" w:hAnsi="Arial" w:cs="Arial"/>
          <w:sz w:val="24"/>
          <w:szCs w:val="24"/>
        </w:rPr>
      </w:pPr>
      <w:r w:rsidRPr="00305E00">
        <w:rPr>
          <w:rFonts w:ascii="Arial" w:eastAsia="Arial" w:hAnsi="Arial" w:cs="Arial"/>
          <w:sz w:val="24"/>
          <w:szCs w:val="24"/>
        </w:rPr>
        <w:t>Prepared by:</w:t>
      </w:r>
    </w:p>
    <w:p w14:paraId="41E91EDE" w14:textId="77777777" w:rsidR="00D327D7" w:rsidRPr="00305E00" w:rsidRDefault="00D327D7" w:rsidP="00305E00">
      <w:pPr>
        <w:spacing w:after="0" w:line="240" w:lineRule="auto"/>
        <w:contextualSpacing/>
        <w:jc w:val="both"/>
        <w:rPr>
          <w:rFonts w:ascii="Arial" w:eastAsia="Arial" w:hAnsi="Arial" w:cs="Arial"/>
          <w:b/>
          <w:sz w:val="24"/>
          <w:szCs w:val="24"/>
        </w:rPr>
      </w:pPr>
    </w:p>
    <w:p w14:paraId="54C746DB" w14:textId="251555D9" w:rsidR="00D327D7" w:rsidRPr="00305E00" w:rsidRDefault="00767ED9" w:rsidP="00305E00">
      <w:pPr>
        <w:spacing w:after="0" w:line="240" w:lineRule="auto"/>
        <w:contextualSpacing/>
        <w:jc w:val="both"/>
        <w:rPr>
          <w:rFonts w:ascii="Arial" w:eastAsia="Arial" w:hAnsi="Arial" w:cs="Arial"/>
          <w:b/>
          <w:sz w:val="24"/>
          <w:szCs w:val="24"/>
        </w:rPr>
      </w:pPr>
      <w:r>
        <w:rPr>
          <w:rFonts w:ascii="Arial" w:eastAsia="Arial" w:hAnsi="Arial" w:cs="Arial"/>
          <w:b/>
          <w:sz w:val="24"/>
          <w:szCs w:val="24"/>
        </w:rPr>
        <w:t>MARIE JOYCE G. RAFANAN</w:t>
      </w:r>
    </w:p>
    <w:p w14:paraId="21D85689" w14:textId="77777777" w:rsidR="00086783" w:rsidRPr="00305E00" w:rsidRDefault="00086783" w:rsidP="00305E00">
      <w:pPr>
        <w:spacing w:after="0" w:line="240" w:lineRule="auto"/>
        <w:contextualSpacing/>
        <w:jc w:val="both"/>
        <w:rPr>
          <w:rFonts w:ascii="Arial" w:eastAsia="Arial" w:hAnsi="Arial" w:cs="Arial"/>
          <w:b/>
          <w:sz w:val="24"/>
          <w:szCs w:val="24"/>
        </w:rPr>
      </w:pPr>
    </w:p>
    <w:p w14:paraId="4DD14960" w14:textId="77777777" w:rsidR="00D327D7" w:rsidRPr="00305E00" w:rsidRDefault="00D327D7" w:rsidP="00305E00">
      <w:pPr>
        <w:spacing w:after="0" w:line="240" w:lineRule="auto"/>
        <w:contextualSpacing/>
        <w:jc w:val="both"/>
        <w:rPr>
          <w:rFonts w:ascii="Arial" w:eastAsia="Arial" w:hAnsi="Arial" w:cs="Arial"/>
          <w:b/>
          <w:sz w:val="24"/>
          <w:szCs w:val="24"/>
        </w:rPr>
      </w:pPr>
    </w:p>
    <w:p w14:paraId="5EF66FDE" w14:textId="1B5B15DF" w:rsidR="00D327D7" w:rsidRPr="00305E00" w:rsidRDefault="00D327D7" w:rsidP="00305E00">
      <w:pPr>
        <w:spacing w:after="0" w:line="240" w:lineRule="auto"/>
        <w:contextualSpacing/>
        <w:jc w:val="both"/>
        <w:rPr>
          <w:rFonts w:ascii="Arial" w:eastAsia="Arial" w:hAnsi="Arial" w:cs="Arial"/>
          <w:b/>
          <w:sz w:val="24"/>
          <w:szCs w:val="24"/>
        </w:rPr>
      </w:pPr>
    </w:p>
    <w:p w14:paraId="236C37C2" w14:textId="0BFF1451" w:rsidR="00BF3197" w:rsidRPr="00305E00" w:rsidRDefault="00767ED9" w:rsidP="00305E00">
      <w:pPr>
        <w:spacing w:after="0" w:line="240" w:lineRule="auto"/>
        <w:contextualSpacing/>
        <w:jc w:val="both"/>
        <w:rPr>
          <w:rFonts w:ascii="Arial" w:eastAsia="Arial" w:hAnsi="Arial" w:cs="Arial"/>
          <w:b/>
          <w:sz w:val="24"/>
          <w:szCs w:val="24"/>
        </w:rPr>
      </w:pPr>
      <w:r>
        <w:rPr>
          <w:rFonts w:ascii="Arial" w:eastAsia="Arial" w:hAnsi="Arial" w:cs="Arial"/>
          <w:b/>
          <w:sz w:val="24"/>
          <w:szCs w:val="24"/>
        </w:rPr>
        <w:t>RODEL V. CABADDU</w:t>
      </w:r>
    </w:p>
    <w:p w14:paraId="2721ACB9" w14:textId="282A508E" w:rsidR="00B81E4E" w:rsidRPr="00305E00" w:rsidRDefault="00C46A8D" w:rsidP="00305E00">
      <w:pPr>
        <w:spacing w:after="0" w:line="240" w:lineRule="auto"/>
        <w:contextualSpacing/>
        <w:jc w:val="both"/>
        <w:rPr>
          <w:rFonts w:ascii="Arial" w:eastAsia="Arial" w:hAnsi="Arial" w:cs="Arial"/>
          <w:sz w:val="24"/>
          <w:szCs w:val="24"/>
        </w:rPr>
      </w:pPr>
      <w:r w:rsidRPr="00305E00">
        <w:rPr>
          <w:rFonts w:ascii="Arial" w:eastAsia="Arial" w:hAnsi="Arial" w:cs="Arial"/>
          <w:sz w:val="24"/>
          <w:szCs w:val="24"/>
        </w:rPr>
        <w:t>Releasing Officer</w:t>
      </w:r>
    </w:p>
    <w:sectPr w:rsidR="00B81E4E" w:rsidRPr="00305E00">
      <w:headerReference w:type="even" r:id="rId11"/>
      <w:headerReference w:type="default" r:id="rId12"/>
      <w:footerReference w:type="even" r:id="rId13"/>
      <w:footerReference w:type="default" r:id="rId14"/>
      <w:headerReference w:type="first" r:id="rId15"/>
      <w:footerReference w:type="first" r:id="rId16"/>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1FFE" w14:textId="77777777" w:rsidR="00CE347F" w:rsidRDefault="00CE347F">
      <w:pPr>
        <w:spacing w:after="0" w:line="240" w:lineRule="auto"/>
      </w:pPr>
      <w:r>
        <w:separator/>
      </w:r>
    </w:p>
  </w:endnote>
  <w:endnote w:type="continuationSeparator" w:id="0">
    <w:p w14:paraId="2E23857C" w14:textId="77777777" w:rsidR="00CE347F" w:rsidRDefault="00CE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F821A6" w:rsidRDefault="00F821A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F821A6" w:rsidRDefault="00F821A6">
    <w:pPr>
      <w:pBdr>
        <w:bottom w:val="single" w:sz="6" w:space="1" w:color="000000"/>
      </w:pBdr>
      <w:tabs>
        <w:tab w:val="left" w:pos="2371"/>
        <w:tab w:val="center" w:pos="5233"/>
      </w:tabs>
      <w:spacing w:after="0" w:line="240" w:lineRule="auto"/>
      <w:jc w:val="right"/>
      <w:rPr>
        <w:sz w:val="16"/>
        <w:szCs w:val="16"/>
      </w:rPr>
    </w:pPr>
  </w:p>
  <w:p w14:paraId="5214E98A" w14:textId="3541BFF3" w:rsidR="00F821A6" w:rsidRPr="00432F91" w:rsidRDefault="00F821A6" w:rsidP="004E6F82">
    <w:pPr>
      <w:pBdr>
        <w:top w:val="nil"/>
        <w:left w:val="nil"/>
        <w:bottom w:val="nil"/>
        <w:right w:val="nil"/>
        <w:between w:val="nil"/>
      </w:pBdr>
      <w:spacing w:after="0" w:line="240" w:lineRule="auto"/>
      <w:jc w:val="right"/>
      <w:rPr>
        <w:rFonts w:ascii="Arial" w:eastAsia="Arial" w:hAnsi="Arial" w:cs="Arial"/>
        <w:sz w:val="14"/>
        <w:szCs w:val="14"/>
      </w:rPr>
    </w:pPr>
    <w:bookmarkStart w:id="5" w:name="_1t3h5sf"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F09F5">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F09F5">
      <w:rPr>
        <w:b/>
        <w:noProof/>
        <w:sz w:val="16"/>
        <w:szCs w:val="16"/>
      </w:rPr>
      <w:t>4</w:t>
    </w:r>
    <w:r>
      <w:rPr>
        <w:b/>
        <w:sz w:val="16"/>
        <w:szCs w:val="16"/>
      </w:rPr>
      <w:fldChar w:fldCharType="end"/>
    </w:r>
    <w:r>
      <w:rPr>
        <w:sz w:val="16"/>
        <w:szCs w:val="16"/>
      </w:rPr>
      <w:t xml:space="preserve">| </w:t>
    </w:r>
    <w:r w:rsidR="00834FB3">
      <w:rPr>
        <w:rFonts w:ascii="Arial" w:eastAsia="Arial" w:hAnsi="Arial" w:cs="Arial"/>
        <w:sz w:val="14"/>
        <w:szCs w:val="14"/>
      </w:rPr>
      <w:t>DSWD DROMIC Report #3</w:t>
    </w:r>
    <w:r>
      <w:rPr>
        <w:rFonts w:ascii="Arial" w:eastAsia="Arial" w:hAnsi="Arial" w:cs="Arial"/>
        <w:sz w:val="14"/>
        <w:szCs w:val="14"/>
      </w:rPr>
      <w:t xml:space="preserve"> </w:t>
    </w:r>
    <w:r w:rsidRPr="004E6F82">
      <w:rPr>
        <w:rFonts w:ascii="Arial" w:eastAsia="Arial" w:hAnsi="Arial" w:cs="Arial"/>
        <w:sz w:val="14"/>
        <w:szCs w:val="14"/>
      </w:rPr>
      <w:t>on the Earthquake Incide</w:t>
    </w:r>
    <w:r w:rsidR="00834FB3">
      <w:rPr>
        <w:rFonts w:ascii="Arial" w:eastAsia="Arial" w:hAnsi="Arial" w:cs="Arial"/>
        <w:sz w:val="14"/>
        <w:szCs w:val="14"/>
      </w:rPr>
      <w:t xml:space="preserve">nt in </w:t>
    </w:r>
    <w:proofErr w:type="spellStart"/>
    <w:r w:rsidR="00834FB3">
      <w:rPr>
        <w:rFonts w:ascii="Arial" w:eastAsia="Arial" w:hAnsi="Arial" w:cs="Arial"/>
        <w:sz w:val="14"/>
        <w:szCs w:val="14"/>
      </w:rPr>
      <w:t>Itbayat</w:t>
    </w:r>
    <w:proofErr w:type="spellEnd"/>
    <w:r w:rsidR="00834FB3">
      <w:rPr>
        <w:rFonts w:ascii="Arial" w:eastAsia="Arial" w:hAnsi="Arial" w:cs="Arial"/>
        <w:sz w:val="14"/>
        <w:szCs w:val="14"/>
      </w:rPr>
      <w:t xml:space="preserve">, </w:t>
    </w:r>
    <w:proofErr w:type="spellStart"/>
    <w:r w:rsidR="00834FB3">
      <w:rPr>
        <w:rFonts w:ascii="Arial" w:eastAsia="Arial" w:hAnsi="Arial" w:cs="Arial"/>
        <w:sz w:val="14"/>
        <w:szCs w:val="14"/>
      </w:rPr>
      <w:t>Batanes</w:t>
    </w:r>
    <w:proofErr w:type="spellEnd"/>
    <w:r w:rsidR="00834FB3">
      <w:rPr>
        <w:rFonts w:ascii="Arial" w:eastAsia="Arial" w:hAnsi="Arial" w:cs="Arial"/>
        <w:sz w:val="14"/>
        <w:szCs w:val="14"/>
      </w:rPr>
      <w:t xml:space="preserve"> as of 28</w:t>
    </w:r>
    <w:r w:rsidRPr="004E6F82">
      <w:rPr>
        <w:rFonts w:ascii="Arial" w:eastAsia="Arial" w:hAnsi="Arial" w:cs="Arial"/>
        <w:sz w:val="14"/>
        <w:szCs w:val="14"/>
      </w:rPr>
      <w:t xml:space="preserve"> </w:t>
    </w:r>
    <w:r>
      <w:rPr>
        <w:rFonts w:ascii="Arial" w:eastAsia="Arial" w:hAnsi="Arial" w:cs="Arial"/>
        <w:sz w:val="14"/>
        <w:szCs w:val="14"/>
      </w:rPr>
      <w:t>July</w:t>
    </w:r>
    <w:r w:rsidRPr="004E6F82">
      <w:rPr>
        <w:rFonts w:ascii="Arial" w:eastAsia="Arial" w:hAnsi="Arial" w:cs="Arial"/>
        <w:sz w:val="14"/>
        <w:szCs w:val="14"/>
      </w:rPr>
      <w:t xml:space="preserve"> 2019, </w:t>
    </w:r>
    <w:r w:rsidR="003051AC">
      <w:rPr>
        <w:rFonts w:ascii="Arial" w:eastAsia="Arial" w:hAnsi="Arial" w:cs="Arial"/>
        <w:sz w:val="14"/>
        <w:szCs w:val="14"/>
      </w:rPr>
      <w:t>4</w:t>
    </w:r>
    <w:r w:rsidR="00834FB3">
      <w:rPr>
        <w:rFonts w:ascii="Arial" w:eastAsia="Arial" w:hAnsi="Arial" w:cs="Arial"/>
        <w:sz w:val="14"/>
        <w:szCs w:val="14"/>
      </w:rPr>
      <w:t>P</w:t>
    </w:r>
    <w:r w:rsidR="005C6857">
      <w:rPr>
        <w:rFonts w:ascii="Arial" w:eastAsia="Arial" w:hAnsi="Arial" w:cs="Arial"/>
        <w:sz w:val="14"/>
        <w:szCs w:val="14"/>
      </w:rPr>
      <w:t>M</w:t>
    </w:r>
  </w:p>
  <w:p w14:paraId="0645D380" w14:textId="23C83138" w:rsidR="00F821A6" w:rsidRDefault="00F821A6" w:rsidP="006F0656">
    <w:pPr>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F821A6" w:rsidRDefault="00F821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55B71" w14:textId="77777777" w:rsidR="00CE347F" w:rsidRDefault="00CE347F">
      <w:pPr>
        <w:spacing w:after="0" w:line="240" w:lineRule="auto"/>
      </w:pPr>
      <w:r>
        <w:separator/>
      </w:r>
    </w:p>
  </w:footnote>
  <w:footnote w:type="continuationSeparator" w:id="0">
    <w:p w14:paraId="79398C85" w14:textId="77777777" w:rsidR="00CE347F" w:rsidRDefault="00CE3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F821A6" w:rsidRDefault="00F821A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F821A6" w:rsidRDefault="00F821A6"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F821A6" w:rsidRDefault="00F821A6"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F821A6" w:rsidRDefault="00F821A6" w:rsidP="00AC4062">
    <w:pPr>
      <w:pBdr>
        <w:bottom w:val="single" w:sz="6" w:space="1" w:color="000000"/>
      </w:pBdr>
      <w:tabs>
        <w:tab w:val="center" w:pos="4680"/>
        <w:tab w:val="right" w:pos="9360"/>
      </w:tabs>
      <w:spacing w:after="0" w:line="240" w:lineRule="auto"/>
      <w:jc w:val="center"/>
    </w:pPr>
  </w:p>
  <w:p w14:paraId="1D100BB5" w14:textId="77777777" w:rsidR="00F821A6" w:rsidRPr="00AC4062" w:rsidRDefault="00F821A6"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F821A6" w:rsidRDefault="00F821A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A7AFC"/>
    <w:multiLevelType w:val="hybridMultilevel"/>
    <w:tmpl w:val="7EE8F436"/>
    <w:lvl w:ilvl="0" w:tplc="444EFA7C">
      <w:start w:val="1"/>
      <w:numFmt w:val="upperRoman"/>
      <w:lvlText w:val="%1."/>
      <w:lvlJc w:val="left"/>
      <w:pPr>
        <w:ind w:left="1080" w:hanging="108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1204F"/>
    <w:multiLevelType w:val="multilevel"/>
    <w:tmpl w:val="44BE98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2EA17F0"/>
    <w:multiLevelType w:val="multilevel"/>
    <w:tmpl w:val="09ECF8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271A5C53"/>
    <w:multiLevelType w:val="multilevel"/>
    <w:tmpl w:val="659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8" w15:restartNumberingAfterBreak="0">
    <w:nsid w:val="37237112"/>
    <w:multiLevelType w:val="multilevel"/>
    <w:tmpl w:val="2962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1"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A754AB7"/>
    <w:multiLevelType w:val="multilevel"/>
    <w:tmpl w:val="C8A4E904"/>
    <w:lvl w:ilvl="0">
      <w:start w:val="1"/>
      <w:numFmt w:val="upperRoman"/>
      <w:lvlText w:val="%1."/>
      <w:lvlJc w:val="left"/>
      <w:pPr>
        <w:ind w:left="360" w:firstLine="1800"/>
      </w:pPr>
      <w:rPr>
        <w:rFonts w:hint="default"/>
        <w:sz w:val="24"/>
        <w:szCs w:val="24"/>
      </w:rPr>
    </w:lvl>
    <w:lvl w:ilvl="1">
      <w:start w:val="1"/>
      <w:numFmt w:val="lowerLetter"/>
      <w:lvlText w:val="%2."/>
      <w:lvlJc w:val="left"/>
      <w:pPr>
        <w:ind w:left="1080" w:firstLine="6120"/>
      </w:pPr>
      <w:rPr>
        <w:b/>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13" w15:restartNumberingAfterBreak="0">
    <w:nsid w:val="3CBC47E7"/>
    <w:multiLevelType w:val="multilevel"/>
    <w:tmpl w:val="776C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3B707C2"/>
    <w:multiLevelType w:val="hybridMultilevel"/>
    <w:tmpl w:val="7BEED9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19" w15:restartNumberingAfterBreak="0">
    <w:nsid w:val="4C807E81"/>
    <w:multiLevelType w:val="hybridMultilevel"/>
    <w:tmpl w:val="910ABA1E"/>
    <w:lvl w:ilvl="0" w:tplc="0480FB2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DD775DB"/>
    <w:multiLevelType w:val="hybridMultilevel"/>
    <w:tmpl w:val="E1204598"/>
    <w:lvl w:ilvl="0" w:tplc="5B1229DE">
      <w:start w:val="1"/>
      <w:numFmt w:val="upperRoman"/>
      <w:lvlText w:val="%1."/>
      <w:lvlJc w:val="left"/>
      <w:pPr>
        <w:ind w:left="990" w:hanging="1080"/>
      </w:pPr>
      <w:rPr>
        <w:rFonts w:hint="default"/>
        <w:b/>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1" w15:restartNumberingAfterBreak="0">
    <w:nsid w:val="4FB17BBA"/>
    <w:multiLevelType w:val="hybridMultilevel"/>
    <w:tmpl w:val="C0B6B84C"/>
    <w:lvl w:ilvl="0" w:tplc="34090001">
      <w:start w:val="1"/>
      <w:numFmt w:val="bullet"/>
      <w:lvlText w:val=""/>
      <w:lvlJc w:val="left"/>
      <w:pPr>
        <w:ind w:left="1207" w:hanging="360"/>
      </w:pPr>
      <w:rPr>
        <w:rFonts w:ascii="Symbol" w:hAnsi="Symbol" w:hint="default"/>
      </w:rPr>
    </w:lvl>
    <w:lvl w:ilvl="1" w:tplc="34090003" w:tentative="1">
      <w:start w:val="1"/>
      <w:numFmt w:val="bullet"/>
      <w:lvlText w:val="o"/>
      <w:lvlJc w:val="left"/>
      <w:pPr>
        <w:ind w:left="1927" w:hanging="360"/>
      </w:pPr>
      <w:rPr>
        <w:rFonts w:ascii="Courier New" w:hAnsi="Courier New" w:cs="Courier New" w:hint="default"/>
      </w:rPr>
    </w:lvl>
    <w:lvl w:ilvl="2" w:tplc="34090005" w:tentative="1">
      <w:start w:val="1"/>
      <w:numFmt w:val="bullet"/>
      <w:lvlText w:val=""/>
      <w:lvlJc w:val="left"/>
      <w:pPr>
        <w:ind w:left="2647" w:hanging="360"/>
      </w:pPr>
      <w:rPr>
        <w:rFonts w:ascii="Wingdings" w:hAnsi="Wingdings" w:hint="default"/>
      </w:rPr>
    </w:lvl>
    <w:lvl w:ilvl="3" w:tplc="34090001" w:tentative="1">
      <w:start w:val="1"/>
      <w:numFmt w:val="bullet"/>
      <w:lvlText w:val=""/>
      <w:lvlJc w:val="left"/>
      <w:pPr>
        <w:ind w:left="3367" w:hanging="360"/>
      </w:pPr>
      <w:rPr>
        <w:rFonts w:ascii="Symbol" w:hAnsi="Symbol" w:hint="default"/>
      </w:rPr>
    </w:lvl>
    <w:lvl w:ilvl="4" w:tplc="34090003" w:tentative="1">
      <w:start w:val="1"/>
      <w:numFmt w:val="bullet"/>
      <w:lvlText w:val="o"/>
      <w:lvlJc w:val="left"/>
      <w:pPr>
        <w:ind w:left="4087" w:hanging="360"/>
      </w:pPr>
      <w:rPr>
        <w:rFonts w:ascii="Courier New" w:hAnsi="Courier New" w:cs="Courier New" w:hint="default"/>
      </w:rPr>
    </w:lvl>
    <w:lvl w:ilvl="5" w:tplc="34090005" w:tentative="1">
      <w:start w:val="1"/>
      <w:numFmt w:val="bullet"/>
      <w:lvlText w:val=""/>
      <w:lvlJc w:val="left"/>
      <w:pPr>
        <w:ind w:left="4807" w:hanging="360"/>
      </w:pPr>
      <w:rPr>
        <w:rFonts w:ascii="Wingdings" w:hAnsi="Wingdings" w:hint="default"/>
      </w:rPr>
    </w:lvl>
    <w:lvl w:ilvl="6" w:tplc="34090001" w:tentative="1">
      <w:start w:val="1"/>
      <w:numFmt w:val="bullet"/>
      <w:lvlText w:val=""/>
      <w:lvlJc w:val="left"/>
      <w:pPr>
        <w:ind w:left="5527" w:hanging="360"/>
      </w:pPr>
      <w:rPr>
        <w:rFonts w:ascii="Symbol" w:hAnsi="Symbol" w:hint="default"/>
      </w:rPr>
    </w:lvl>
    <w:lvl w:ilvl="7" w:tplc="34090003" w:tentative="1">
      <w:start w:val="1"/>
      <w:numFmt w:val="bullet"/>
      <w:lvlText w:val="o"/>
      <w:lvlJc w:val="left"/>
      <w:pPr>
        <w:ind w:left="6247" w:hanging="360"/>
      </w:pPr>
      <w:rPr>
        <w:rFonts w:ascii="Courier New" w:hAnsi="Courier New" w:cs="Courier New" w:hint="default"/>
      </w:rPr>
    </w:lvl>
    <w:lvl w:ilvl="8" w:tplc="34090005" w:tentative="1">
      <w:start w:val="1"/>
      <w:numFmt w:val="bullet"/>
      <w:lvlText w:val=""/>
      <w:lvlJc w:val="left"/>
      <w:pPr>
        <w:ind w:left="6967" w:hanging="360"/>
      </w:pPr>
      <w:rPr>
        <w:rFonts w:ascii="Wingdings" w:hAnsi="Wingdings" w:hint="default"/>
      </w:rPr>
    </w:lvl>
  </w:abstractNum>
  <w:abstractNum w:abstractNumId="22" w15:restartNumberingAfterBreak="0">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7B5639"/>
    <w:multiLevelType w:val="hybridMultilevel"/>
    <w:tmpl w:val="D44E587C"/>
    <w:lvl w:ilvl="0" w:tplc="16786038">
      <w:start w:val="1"/>
      <w:numFmt w:val="upperRoman"/>
      <w:lvlText w:val="%1."/>
      <w:lvlJc w:val="left"/>
      <w:pPr>
        <w:ind w:left="1222" w:hanging="72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5"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8957758"/>
    <w:multiLevelType w:val="hybridMultilevel"/>
    <w:tmpl w:val="C1EE6AC6"/>
    <w:lvl w:ilvl="0" w:tplc="AB461A98">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2335EED"/>
    <w:multiLevelType w:val="hybridMultilevel"/>
    <w:tmpl w:val="44A8750E"/>
    <w:lvl w:ilvl="0" w:tplc="A6BCE928">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AFB3118"/>
    <w:multiLevelType w:val="hybridMultilevel"/>
    <w:tmpl w:val="9F44A31E"/>
    <w:lvl w:ilvl="0" w:tplc="F71A6B8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31"/>
  </w:num>
  <w:num w:numId="3">
    <w:abstractNumId w:val="6"/>
  </w:num>
  <w:num w:numId="4">
    <w:abstractNumId w:val="16"/>
  </w:num>
  <w:num w:numId="5">
    <w:abstractNumId w:val="17"/>
  </w:num>
  <w:num w:numId="6">
    <w:abstractNumId w:val="25"/>
  </w:num>
  <w:num w:numId="7">
    <w:abstractNumId w:val="14"/>
  </w:num>
  <w:num w:numId="8">
    <w:abstractNumId w:val="30"/>
  </w:num>
  <w:num w:numId="9">
    <w:abstractNumId w:val="11"/>
  </w:num>
  <w:num w:numId="10">
    <w:abstractNumId w:val="23"/>
  </w:num>
  <w:num w:numId="11">
    <w:abstractNumId w:val="7"/>
  </w:num>
  <w:num w:numId="12">
    <w:abstractNumId w:val="26"/>
  </w:num>
  <w:num w:numId="13">
    <w:abstractNumId w:val="22"/>
  </w:num>
  <w:num w:numId="14">
    <w:abstractNumId w:val="18"/>
  </w:num>
  <w:num w:numId="15">
    <w:abstractNumId w:val="33"/>
  </w:num>
  <w:num w:numId="16">
    <w:abstractNumId w:val="9"/>
  </w:num>
  <w:num w:numId="17">
    <w:abstractNumId w:val="34"/>
  </w:num>
  <w:num w:numId="18">
    <w:abstractNumId w:val="2"/>
    <w:lvlOverride w:ilvl="0">
      <w:lvl w:ilvl="0">
        <w:numFmt w:val="lowerLetter"/>
        <w:lvlText w:val="%1."/>
        <w:lvlJc w:val="left"/>
      </w:lvl>
    </w:lvlOverride>
  </w:num>
  <w:num w:numId="19">
    <w:abstractNumId w:val="27"/>
  </w:num>
  <w:num w:numId="20">
    <w:abstractNumId w:val="0"/>
    <w:lvlOverride w:ilvl="0">
      <w:lvl w:ilvl="0">
        <w:numFmt w:val="upperRoman"/>
        <w:lvlText w:val="%1."/>
        <w:lvlJc w:val="right"/>
      </w:lvl>
    </w:lvlOverride>
  </w:num>
  <w:num w:numId="21">
    <w:abstractNumId w:val="4"/>
  </w:num>
  <w:num w:numId="22">
    <w:abstractNumId w:val="3"/>
  </w:num>
  <w:num w:numId="23">
    <w:abstractNumId w:val="13"/>
    <w:lvlOverride w:ilvl="0">
      <w:lvl w:ilvl="0">
        <w:numFmt w:val="upperRoman"/>
        <w:lvlText w:val="%1."/>
        <w:lvlJc w:val="right"/>
      </w:lvl>
    </w:lvlOverride>
  </w:num>
  <w:num w:numId="24">
    <w:abstractNumId w:val="1"/>
  </w:num>
  <w:num w:numId="25">
    <w:abstractNumId w:val="8"/>
    <w:lvlOverride w:ilvl="0">
      <w:lvl w:ilvl="0">
        <w:numFmt w:val="upperRoman"/>
        <w:lvlText w:val="%1."/>
        <w:lvlJc w:val="right"/>
      </w:lvl>
    </w:lvlOverride>
  </w:num>
  <w:num w:numId="26">
    <w:abstractNumId w:val="5"/>
    <w:lvlOverride w:ilvl="0">
      <w:lvl w:ilvl="0">
        <w:numFmt w:val="lowerLetter"/>
        <w:lvlText w:val="%1."/>
        <w:lvlJc w:val="left"/>
      </w:lvl>
    </w:lvlOverride>
  </w:num>
  <w:num w:numId="27">
    <w:abstractNumId w:val="29"/>
  </w:num>
  <w:num w:numId="28">
    <w:abstractNumId w:val="21"/>
  </w:num>
  <w:num w:numId="29">
    <w:abstractNumId w:val="20"/>
  </w:num>
  <w:num w:numId="30">
    <w:abstractNumId w:val="15"/>
  </w:num>
  <w:num w:numId="31">
    <w:abstractNumId w:val="12"/>
  </w:num>
  <w:num w:numId="32">
    <w:abstractNumId w:val="32"/>
  </w:num>
  <w:num w:numId="33">
    <w:abstractNumId w:val="19"/>
  </w:num>
  <w:num w:numId="34">
    <w:abstractNumId w:val="2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5366"/>
    <w:rsid w:val="00006D6A"/>
    <w:rsid w:val="000101D0"/>
    <w:rsid w:val="00012167"/>
    <w:rsid w:val="00013B68"/>
    <w:rsid w:val="0001600F"/>
    <w:rsid w:val="00021C4E"/>
    <w:rsid w:val="00042FEB"/>
    <w:rsid w:val="00046FA7"/>
    <w:rsid w:val="00057C6C"/>
    <w:rsid w:val="00081BF1"/>
    <w:rsid w:val="00082522"/>
    <w:rsid w:val="00083789"/>
    <w:rsid w:val="00086783"/>
    <w:rsid w:val="00090717"/>
    <w:rsid w:val="00096310"/>
    <w:rsid w:val="000A1B57"/>
    <w:rsid w:val="000D062E"/>
    <w:rsid w:val="000D181F"/>
    <w:rsid w:val="000D7B1F"/>
    <w:rsid w:val="000E1001"/>
    <w:rsid w:val="000E38E9"/>
    <w:rsid w:val="000F4719"/>
    <w:rsid w:val="001036F2"/>
    <w:rsid w:val="00103995"/>
    <w:rsid w:val="0011225C"/>
    <w:rsid w:val="001149A2"/>
    <w:rsid w:val="00132701"/>
    <w:rsid w:val="00135103"/>
    <w:rsid w:val="00150265"/>
    <w:rsid w:val="00155842"/>
    <w:rsid w:val="001847A6"/>
    <w:rsid w:val="00186433"/>
    <w:rsid w:val="00190343"/>
    <w:rsid w:val="00191CE5"/>
    <w:rsid w:val="001A1BF0"/>
    <w:rsid w:val="001A527B"/>
    <w:rsid w:val="001A5B90"/>
    <w:rsid w:val="001B2088"/>
    <w:rsid w:val="001B4682"/>
    <w:rsid w:val="001B6619"/>
    <w:rsid w:val="001B6DDB"/>
    <w:rsid w:val="001B76F6"/>
    <w:rsid w:val="001D7344"/>
    <w:rsid w:val="001E5944"/>
    <w:rsid w:val="001E6EAF"/>
    <w:rsid w:val="001F0486"/>
    <w:rsid w:val="00200632"/>
    <w:rsid w:val="00204FE4"/>
    <w:rsid w:val="00222413"/>
    <w:rsid w:val="00250D5A"/>
    <w:rsid w:val="00276F61"/>
    <w:rsid w:val="00282674"/>
    <w:rsid w:val="002851FF"/>
    <w:rsid w:val="00293CD5"/>
    <w:rsid w:val="00295B97"/>
    <w:rsid w:val="002B44BD"/>
    <w:rsid w:val="002B79B5"/>
    <w:rsid w:val="002C7968"/>
    <w:rsid w:val="002D320D"/>
    <w:rsid w:val="002D6344"/>
    <w:rsid w:val="002D7DFE"/>
    <w:rsid w:val="002F5643"/>
    <w:rsid w:val="002F57CF"/>
    <w:rsid w:val="00301B78"/>
    <w:rsid w:val="003051AC"/>
    <w:rsid w:val="00305E00"/>
    <w:rsid w:val="003169F2"/>
    <w:rsid w:val="0031795A"/>
    <w:rsid w:val="00327DC0"/>
    <w:rsid w:val="00332D0A"/>
    <w:rsid w:val="0035250A"/>
    <w:rsid w:val="0035686E"/>
    <w:rsid w:val="00360385"/>
    <w:rsid w:val="003615E5"/>
    <w:rsid w:val="0036787F"/>
    <w:rsid w:val="00371C7A"/>
    <w:rsid w:val="0039157E"/>
    <w:rsid w:val="00393D07"/>
    <w:rsid w:val="003A7CD6"/>
    <w:rsid w:val="003B0C7F"/>
    <w:rsid w:val="003C12B1"/>
    <w:rsid w:val="003C3015"/>
    <w:rsid w:val="003C34D2"/>
    <w:rsid w:val="003C361E"/>
    <w:rsid w:val="003D0EFA"/>
    <w:rsid w:val="003D250D"/>
    <w:rsid w:val="003E77EE"/>
    <w:rsid w:val="003F0F20"/>
    <w:rsid w:val="0040289A"/>
    <w:rsid w:val="00412747"/>
    <w:rsid w:val="00415BD0"/>
    <w:rsid w:val="00416CD0"/>
    <w:rsid w:val="00422596"/>
    <w:rsid w:val="00422948"/>
    <w:rsid w:val="0042754A"/>
    <w:rsid w:val="00432F91"/>
    <w:rsid w:val="004347A5"/>
    <w:rsid w:val="00435C32"/>
    <w:rsid w:val="004421A5"/>
    <w:rsid w:val="00447724"/>
    <w:rsid w:val="004664E2"/>
    <w:rsid w:val="00474826"/>
    <w:rsid w:val="00475847"/>
    <w:rsid w:val="0048062F"/>
    <w:rsid w:val="00481C91"/>
    <w:rsid w:val="004A129A"/>
    <w:rsid w:val="004A3CF6"/>
    <w:rsid w:val="004A4E86"/>
    <w:rsid w:val="004B1313"/>
    <w:rsid w:val="004B6643"/>
    <w:rsid w:val="004C1DB3"/>
    <w:rsid w:val="004C201F"/>
    <w:rsid w:val="004C3428"/>
    <w:rsid w:val="004C4558"/>
    <w:rsid w:val="004C5FC5"/>
    <w:rsid w:val="004D1CE1"/>
    <w:rsid w:val="004D6D5C"/>
    <w:rsid w:val="004E1525"/>
    <w:rsid w:val="004E58E2"/>
    <w:rsid w:val="004E6F82"/>
    <w:rsid w:val="004F224A"/>
    <w:rsid w:val="004F3CA8"/>
    <w:rsid w:val="004F5AF2"/>
    <w:rsid w:val="00504D61"/>
    <w:rsid w:val="00512579"/>
    <w:rsid w:val="00557966"/>
    <w:rsid w:val="00566326"/>
    <w:rsid w:val="005752B6"/>
    <w:rsid w:val="0058313A"/>
    <w:rsid w:val="005838F4"/>
    <w:rsid w:val="00590B6B"/>
    <w:rsid w:val="005A345D"/>
    <w:rsid w:val="005B7B3E"/>
    <w:rsid w:val="005C1D11"/>
    <w:rsid w:val="005C3879"/>
    <w:rsid w:val="005C6857"/>
    <w:rsid w:val="005D5F39"/>
    <w:rsid w:val="005F6241"/>
    <w:rsid w:val="0060497B"/>
    <w:rsid w:val="00605D37"/>
    <w:rsid w:val="00614BDB"/>
    <w:rsid w:val="0061793C"/>
    <w:rsid w:val="006332E2"/>
    <w:rsid w:val="00651F59"/>
    <w:rsid w:val="00662BAE"/>
    <w:rsid w:val="00672917"/>
    <w:rsid w:val="0069788A"/>
    <w:rsid w:val="006A55D2"/>
    <w:rsid w:val="006A6903"/>
    <w:rsid w:val="006B4169"/>
    <w:rsid w:val="006B7F71"/>
    <w:rsid w:val="006C3402"/>
    <w:rsid w:val="006C7E5F"/>
    <w:rsid w:val="006F0656"/>
    <w:rsid w:val="006F7673"/>
    <w:rsid w:val="006F7DFC"/>
    <w:rsid w:val="00702671"/>
    <w:rsid w:val="00713716"/>
    <w:rsid w:val="00714674"/>
    <w:rsid w:val="00721CF9"/>
    <w:rsid w:val="00722F9F"/>
    <w:rsid w:val="007313BB"/>
    <w:rsid w:val="0073140C"/>
    <w:rsid w:val="00733AE3"/>
    <w:rsid w:val="00734C56"/>
    <w:rsid w:val="0073758B"/>
    <w:rsid w:val="007534D1"/>
    <w:rsid w:val="00753BBE"/>
    <w:rsid w:val="007550BB"/>
    <w:rsid w:val="00767ED9"/>
    <w:rsid w:val="00776A1F"/>
    <w:rsid w:val="00780917"/>
    <w:rsid w:val="00794161"/>
    <w:rsid w:val="00797FD6"/>
    <w:rsid w:val="007B50B5"/>
    <w:rsid w:val="007C7545"/>
    <w:rsid w:val="007D6598"/>
    <w:rsid w:val="007D6982"/>
    <w:rsid w:val="007E75A9"/>
    <w:rsid w:val="00806045"/>
    <w:rsid w:val="0081334A"/>
    <w:rsid w:val="00814340"/>
    <w:rsid w:val="00815A89"/>
    <w:rsid w:val="0082655B"/>
    <w:rsid w:val="008345A5"/>
    <w:rsid w:val="00834FB3"/>
    <w:rsid w:val="0084093B"/>
    <w:rsid w:val="00847928"/>
    <w:rsid w:val="00847E56"/>
    <w:rsid w:val="008524BB"/>
    <w:rsid w:val="00871F0E"/>
    <w:rsid w:val="00887A41"/>
    <w:rsid w:val="008A0185"/>
    <w:rsid w:val="008B1217"/>
    <w:rsid w:val="008C69B2"/>
    <w:rsid w:val="008C6D94"/>
    <w:rsid w:val="008E1102"/>
    <w:rsid w:val="008E4068"/>
    <w:rsid w:val="008E4435"/>
    <w:rsid w:val="008E6D8F"/>
    <w:rsid w:val="008F1FFB"/>
    <w:rsid w:val="00901E90"/>
    <w:rsid w:val="00911055"/>
    <w:rsid w:val="009112F7"/>
    <w:rsid w:val="0091510D"/>
    <w:rsid w:val="00915915"/>
    <w:rsid w:val="009211FE"/>
    <w:rsid w:val="00927484"/>
    <w:rsid w:val="009279A3"/>
    <w:rsid w:val="00931158"/>
    <w:rsid w:val="00931D18"/>
    <w:rsid w:val="00932FE6"/>
    <w:rsid w:val="0094177B"/>
    <w:rsid w:val="0094428C"/>
    <w:rsid w:val="00965142"/>
    <w:rsid w:val="00970CF8"/>
    <w:rsid w:val="00975BF1"/>
    <w:rsid w:val="009804E3"/>
    <w:rsid w:val="009808ED"/>
    <w:rsid w:val="00982647"/>
    <w:rsid w:val="00985089"/>
    <w:rsid w:val="00993737"/>
    <w:rsid w:val="00997925"/>
    <w:rsid w:val="009A5915"/>
    <w:rsid w:val="009A62E2"/>
    <w:rsid w:val="009A7847"/>
    <w:rsid w:val="009B5C96"/>
    <w:rsid w:val="009C3611"/>
    <w:rsid w:val="009C4372"/>
    <w:rsid w:val="009C4A94"/>
    <w:rsid w:val="009D7FD6"/>
    <w:rsid w:val="009E122F"/>
    <w:rsid w:val="009E1BD1"/>
    <w:rsid w:val="009E4921"/>
    <w:rsid w:val="009E6B0D"/>
    <w:rsid w:val="009F0290"/>
    <w:rsid w:val="009F12C3"/>
    <w:rsid w:val="009F6591"/>
    <w:rsid w:val="00A055F1"/>
    <w:rsid w:val="00A06DE1"/>
    <w:rsid w:val="00A11005"/>
    <w:rsid w:val="00A1706A"/>
    <w:rsid w:val="00A265AF"/>
    <w:rsid w:val="00A5377A"/>
    <w:rsid w:val="00A60B98"/>
    <w:rsid w:val="00A61C95"/>
    <w:rsid w:val="00A63054"/>
    <w:rsid w:val="00A7234A"/>
    <w:rsid w:val="00A76276"/>
    <w:rsid w:val="00A80B6A"/>
    <w:rsid w:val="00A820CC"/>
    <w:rsid w:val="00A8218F"/>
    <w:rsid w:val="00A82AD1"/>
    <w:rsid w:val="00A87502"/>
    <w:rsid w:val="00A90A4C"/>
    <w:rsid w:val="00A9177A"/>
    <w:rsid w:val="00A919D1"/>
    <w:rsid w:val="00A9551D"/>
    <w:rsid w:val="00A96E8B"/>
    <w:rsid w:val="00AA0D7C"/>
    <w:rsid w:val="00AA5B99"/>
    <w:rsid w:val="00AB6C4B"/>
    <w:rsid w:val="00AB701D"/>
    <w:rsid w:val="00AC4062"/>
    <w:rsid w:val="00AC5192"/>
    <w:rsid w:val="00AD7008"/>
    <w:rsid w:val="00AE3539"/>
    <w:rsid w:val="00AE4CF6"/>
    <w:rsid w:val="00AE692C"/>
    <w:rsid w:val="00AF09F5"/>
    <w:rsid w:val="00B15E33"/>
    <w:rsid w:val="00B16872"/>
    <w:rsid w:val="00B17722"/>
    <w:rsid w:val="00B225BA"/>
    <w:rsid w:val="00B31859"/>
    <w:rsid w:val="00B40F59"/>
    <w:rsid w:val="00B43C0E"/>
    <w:rsid w:val="00B56338"/>
    <w:rsid w:val="00B56D90"/>
    <w:rsid w:val="00B62851"/>
    <w:rsid w:val="00B63D3C"/>
    <w:rsid w:val="00B748F7"/>
    <w:rsid w:val="00B75DA9"/>
    <w:rsid w:val="00B81E4E"/>
    <w:rsid w:val="00B84935"/>
    <w:rsid w:val="00B865A2"/>
    <w:rsid w:val="00B86763"/>
    <w:rsid w:val="00BB2F4A"/>
    <w:rsid w:val="00BC2AFC"/>
    <w:rsid w:val="00BC2B49"/>
    <w:rsid w:val="00BC57D7"/>
    <w:rsid w:val="00BC7E2F"/>
    <w:rsid w:val="00BF3197"/>
    <w:rsid w:val="00C009E9"/>
    <w:rsid w:val="00C018FB"/>
    <w:rsid w:val="00C039EE"/>
    <w:rsid w:val="00C07FCA"/>
    <w:rsid w:val="00C16E9F"/>
    <w:rsid w:val="00C2287F"/>
    <w:rsid w:val="00C23522"/>
    <w:rsid w:val="00C23935"/>
    <w:rsid w:val="00C23A35"/>
    <w:rsid w:val="00C27F09"/>
    <w:rsid w:val="00C43A1A"/>
    <w:rsid w:val="00C46A8D"/>
    <w:rsid w:val="00C47C54"/>
    <w:rsid w:val="00C527D5"/>
    <w:rsid w:val="00C561A7"/>
    <w:rsid w:val="00C61BA3"/>
    <w:rsid w:val="00C6501E"/>
    <w:rsid w:val="00C71876"/>
    <w:rsid w:val="00C71B5A"/>
    <w:rsid w:val="00C7746C"/>
    <w:rsid w:val="00C85CDD"/>
    <w:rsid w:val="00C9090C"/>
    <w:rsid w:val="00C94159"/>
    <w:rsid w:val="00CA2D0F"/>
    <w:rsid w:val="00CB2990"/>
    <w:rsid w:val="00CB57AA"/>
    <w:rsid w:val="00CC4362"/>
    <w:rsid w:val="00CC621C"/>
    <w:rsid w:val="00CC6B2B"/>
    <w:rsid w:val="00CC7587"/>
    <w:rsid w:val="00CC7927"/>
    <w:rsid w:val="00CD395F"/>
    <w:rsid w:val="00CE215F"/>
    <w:rsid w:val="00CE347F"/>
    <w:rsid w:val="00CF07E8"/>
    <w:rsid w:val="00CF10D1"/>
    <w:rsid w:val="00D0357D"/>
    <w:rsid w:val="00D05A14"/>
    <w:rsid w:val="00D10EA4"/>
    <w:rsid w:val="00D14814"/>
    <w:rsid w:val="00D15C88"/>
    <w:rsid w:val="00D327D7"/>
    <w:rsid w:val="00D33BE4"/>
    <w:rsid w:val="00D41926"/>
    <w:rsid w:val="00D45F1F"/>
    <w:rsid w:val="00D461A2"/>
    <w:rsid w:val="00D57D0D"/>
    <w:rsid w:val="00D61622"/>
    <w:rsid w:val="00D63CC6"/>
    <w:rsid w:val="00D72083"/>
    <w:rsid w:val="00D723E0"/>
    <w:rsid w:val="00D85B45"/>
    <w:rsid w:val="00D94D33"/>
    <w:rsid w:val="00DA4BBC"/>
    <w:rsid w:val="00DB0323"/>
    <w:rsid w:val="00DB3648"/>
    <w:rsid w:val="00DB4B44"/>
    <w:rsid w:val="00DC2272"/>
    <w:rsid w:val="00DC4256"/>
    <w:rsid w:val="00DC458A"/>
    <w:rsid w:val="00DC7C16"/>
    <w:rsid w:val="00DD070D"/>
    <w:rsid w:val="00DD3DDF"/>
    <w:rsid w:val="00DE2C90"/>
    <w:rsid w:val="00DE772C"/>
    <w:rsid w:val="00DF6D06"/>
    <w:rsid w:val="00DF724A"/>
    <w:rsid w:val="00DF728B"/>
    <w:rsid w:val="00E04FDD"/>
    <w:rsid w:val="00E058B4"/>
    <w:rsid w:val="00E06986"/>
    <w:rsid w:val="00E126CF"/>
    <w:rsid w:val="00E1326F"/>
    <w:rsid w:val="00E15317"/>
    <w:rsid w:val="00E17558"/>
    <w:rsid w:val="00E236E0"/>
    <w:rsid w:val="00E31DD3"/>
    <w:rsid w:val="00E32112"/>
    <w:rsid w:val="00E3253B"/>
    <w:rsid w:val="00E32DA2"/>
    <w:rsid w:val="00E36F07"/>
    <w:rsid w:val="00E418EA"/>
    <w:rsid w:val="00E476B6"/>
    <w:rsid w:val="00E56915"/>
    <w:rsid w:val="00E56999"/>
    <w:rsid w:val="00E61798"/>
    <w:rsid w:val="00E755D3"/>
    <w:rsid w:val="00E8312E"/>
    <w:rsid w:val="00E96F9D"/>
    <w:rsid w:val="00E97EC4"/>
    <w:rsid w:val="00EB5BF2"/>
    <w:rsid w:val="00EC1834"/>
    <w:rsid w:val="00EC24DD"/>
    <w:rsid w:val="00ED12B4"/>
    <w:rsid w:val="00ED336C"/>
    <w:rsid w:val="00EE4D06"/>
    <w:rsid w:val="00EE646E"/>
    <w:rsid w:val="00EF0E3A"/>
    <w:rsid w:val="00EF2BE1"/>
    <w:rsid w:val="00EF34B8"/>
    <w:rsid w:val="00EF477F"/>
    <w:rsid w:val="00EF5752"/>
    <w:rsid w:val="00F01280"/>
    <w:rsid w:val="00F21A16"/>
    <w:rsid w:val="00F34BEF"/>
    <w:rsid w:val="00F53205"/>
    <w:rsid w:val="00F61F3C"/>
    <w:rsid w:val="00F63AF5"/>
    <w:rsid w:val="00F75D3D"/>
    <w:rsid w:val="00F779E2"/>
    <w:rsid w:val="00F821A6"/>
    <w:rsid w:val="00F86174"/>
    <w:rsid w:val="00F9024E"/>
    <w:rsid w:val="00F91BCF"/>
    <w:rsid w:val="00F97F18"/>
    <w:rsid w:val="00FA38BA"/>
    <w:rsid w:val="00FA665B"/>
    <w:rsid w:val="00FC3E81"/>
    <w:rsid w:val="00FC545B"/>
    <w:rsid w:val="00FC5D7E"/>
    <w:rsid w:val="00FC7CDE"/>
    <w:rsid w:val="00FD096E"/>
    <w:rsid w:val="00FD5C9D"/>
    <w:rsid w:val="00FE0E6C"/>
    <w:rsid w:val="00FE270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2AAE77D2-7AF1-420A-9B44-CFE23580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styleId="Strong">
    <w:name w:val="Strong"/>
    <w:basedOn w:val="DefaultParagraphFont"/>
    <w:uiPriority w:val="22"/>
    <w:qFormat/>
    <w:rsid w:val="00E96F9D"/>
    <w:rPr>
      <w:b/>
      <w:bCs/>
    </w:rPr>
  </w:style>
  <w:style w:type="paragraph" w:customStyle="1" w:styleId="m3159296912243353899gmail-msonormal">
    <w:name w:val="m_3159296912243353899gmail-msonormal"/>
    <w:basedOn w:val="Normal"/>
    <w:rsid w:val="0048062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1305889791">
          <w:marLeft w:val="0"/>
          <w:marRight w:val="0"/>
          <w:marTop w:val="0"/>
          <w:marBottom w:val="0"/>
          <w:divBdr>
            <w:top w:val="none" w:sz="0" w:space="0" w:color="auto"/>
            <w:left w:val="none" w:sz="0" w:space="0" w:color="auto"/>
            <w:bottom w:val="none" w:sz="0" w:space="0" w:color="auto"/>
            <w:right w:val="none" w:sz="0" w:space="0" w:color="auto"/>
          </w:divBdr>
        </w:div>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sChild>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571740995">
          <w:marLeft w:val="0"/>
          <w:marRight w:val="0"/>
          <w:marTop w:val="0"/>
          <w:marBottom w:val="0"/>
          <w:divBdr>
            <w:top w:val="none" w:sz="0" w:space="0" w:color="auto"/>
            <w:left w:val="none" w:sz="0" w:space="0" w:color="auto"/>
            <w:bottom w:val="none" w:sz="0" w:space="0" w:color="auto"/>
            <w:right w:val="none" w:sz="0" w:space="0" w:color="auto"/>
          </w:divBdr>
        </w:div>
        <w:div w:id="96677020">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sChild>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344747242">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1936669226">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789010426">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sChild>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D6F7-7A60-4C89-AD45-669261FB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 Joyce G. Rafanan</cp:lastModifiedBy>
  <cp:revision>3</cp:revision>
  <cp:lastPrinted>2019-04-24T18:30:00Z</cp:lastPrinted>
  <dcterms:created xsi:type="dcterms:W3CDTF">2019-07-28T08:18:00Z</dcterms:created>
  <dcterms:modified xsi:type="dcterms:W3CDTF">2019-07-28T08:24:00Z</dcterms:modified>
</cp:coreProperties>
</file>