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FE7CE" w14:textId="23689508" w:rsidR="00393D07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276570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F1669C">
        <w:rPr>
          <w:rFonts w:ascii="Arial" w:eastAsia="Arial" w:hAnsi="Arial" w:cs="Arial"/>
          <w:b/>
          <w:sz w:val="32"/>
          <w:szCs w:val="24"/>
        </w:rPr>
        <w:t>Flooding</w:t>
      </w:r>
      <w:r w:rsidRPr="00475847">
        <w:rPr>
          <w:rFonts w:ascii="Arial" w:eastAsia="Arial" w:hAnsi="Arial" w:cs="Arial"/>
          <w:b/>
          <w:sz w:val="32"/>
          <w:szCs w:val="24"/>
        </w:rPr>
        <w:t xml:space="preserve"> Incident </w:t>
      </w:r>
    </w:p>
    <w:p w14:paraId="4C122573" w14:textId="488F0C4A" w:rsidR="002646B6" w:rsidRDefault="001149A2" w:rsidP="00E51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75847">
        <w:rPr>
          <w:rFonts w:ascii="Arial" w:eastAsia="Arial" w:hAnsi="Arial" w:cs="Arial"/>
          <w:b/>
          <w:sz w:val="32"/>
          <w:szCs w:val="24"/>
        </w:rPr>
        <w:t xml:space="preserve">in </w:t>
      </w:r>
      <w:r w:rsidR="007618B4">
        <w:rPr>
          <w:rFonts w:ascii="Arial" w:eastAsia="Arial" w:hAnsi="Arial" w:cs="Arial"/>
          <w:b/>
          <w:sz w:val="32"/>
          <w:szCs w:val="24"/>
        </w:rPr>
        <w:t>Brgy. Bago Aplaya, Davao City</w:t>
      </w:r>
    </w:p>
    <w:p w14:paraId="251FD4A2" w14:textId="58A17E35" w:rsidR="00276570" w:rsidRPr="002A1CFB" w:rsidRDefault="00276570" w:rsidP="0027657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 October 2020, 6PM</w:t>
      </w:r>
    </w:p>
    <w:p w14:paraId="1F6A2303" w14:textId="77777777" w:rsidR="001149A2" w:rsidRPr="00475847" w:rsidRDefault="001149A2" w:rsidP="00276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A282202" w14:textId="42E88990" w:rsidR="007618B4" w:rsidRPr="00276570" w:rsidRDefault="00276570" w:rsidP="00570583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This is the final report on the flooding incident that occurred in</w:t>
      </w:r>
      <w:r w:rsidR="007618B4" w:rsidRPr="00276570">
        <w:rPr>
          <w:rFonts w:ascii="Arial" w:eastAsia="Arial" w:hAnsi="Arial" w:cs="Arial"/>
          <w:i/>
          <w:iCs/>
          <w:sz w:val="24"/>
          <w:szCs w:val="24"/>
        </w:rPr>
        <w:t xml:space="preserve"> Davao City</w:t>
      </w:r>
      <w:r w:rsidRPr="0027657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o</w:t>
      </w:r>
      <w:r w:rsidRPr="00276570">
        <w:rPr>
          <w:rFonts w:ascii="Arial" w:eastAsia="Arial" w:hAnsi="Arial" w:cs="Arial"/>
          <w:i/>
          <w:iCs/>
          <w:sz w:val="24"/>
          <w:szCs w:val="24"/>
        </w:rPr>
        <w:t>n 12 June 2019</w:t>
      </w:r>
      <w:r>
        <w:rPr>
          <w:rFonts w:ascii="Arial" w:eastAsia="Arial" w:hAnsi="Arial" w:cs="Arial"/>
          <w:i/>
          <w:iCs/>
          <w:sz w:val="24"/>
          <w:szCs w:val="24"/>
        </w:rPr>
        <w:t>. C</w:t>
      </w:r>
      <w:r w:rsidR="007618B4" w:rsidRPr="00276570">
        <w:rPr>
          <w:rFonts w:ascii="Arial" w:eastAsia="Arial" w:hAnsi="Arial" w:cs="Arial"/>
          <w:i/>
          <w:iCs/>
          <w:sz w:val="24"/>
          <w:szCs w:val="24"/>
        </w:rPr>
        <w:t>ontinuous excessive rainfall caus</w:t>
      </w:r>
      <w:r>
        <w:rPr>
          <w:rFonts w:ascii="Arial" w:eastAsia="Arial" w:hAnsi="Arial" w:cs="Arial"/>
          <w:i/>
          <w:iCs/>
          <w:sz w:val="24"/>
          <w:szCs w:val="24"/>
        </w:rPr>
        <w:t>ed</w:t>
      </w:r>
      <w:r w:rsidR="007618B4" w:rsidRPr="00276570">
        <w:rPr>
          <w:rFonts w:ascii="Arial" w:eastAsia="Arial" w:hAnsi="Arial" w:cs="Arial"/>
          <w:i/>
          <w:iCs/>
          <w:sz w:val="24"/>
          <w:szCs w:val="24"/>
        </w:rPr>
        <w:t xml:space="preserve"> flooding </w:t>
      </w:r>
      <w:r w:rsidR="00784994" w:rsidRPr="00276570">
        <w:rPr>
          <w:rFonts w:ascii="Arial" w:eastAsia="Arial" w:hAnsi="Arial" w:cs="Arial"/>
          <w:i/>
          <w:iCs/>
          <w:sz w:val="24"/>
          <w:szCs w:val="24"/>
        </w:rPr>
        <w:t xml:space="preserve">on major parts of </w:t>
      </w:r>
      <w:r w:rsidR="007618B4" w:rsidRPr="00276570">
        <w:rPr>
          <w:rFonts w:ascii="Arial" w:eastAsia="Arial" w:hAnsi="Arial" w:cs="Arial"/>
          <w:i/>
          <w:iCs/>
          <w:sz w:val="24"/>
          <w:szCs w:val="24"/>
        </w:rPr>
        <w:t>Br</w:t>
      </w:r>
      <w:r w:rsidR="00344039" w:rsidRPr="00276570">
        <w:rPr>
          <w:rFonts w:ascii="Arial" w:eastAsia="Arial" w:hAnsi="Arial" w:cs="Arial"/>
          <w:i/>
          <w:iCs/>
          <w:sz w:val="24"/>
          <w:szCs w:val="24"/>
        </w:rPr>
        <w:t>gy. Bago Aplaya, Davao City which is located in a nearby creek and along river basins.</w:t>
      </w:r>
    </w:p>
    <w:p w14:paraId="0899B43E" w14:textId="5D04BB32" w:rsidR="001149A2" w:rsidRDefault="001149A2" w:rsidP="007664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6FD68FE0" w14:textId="77777777" w:rsidR="00B915EC" w:rsidRPr="00B915EC" w:rsidRDefault="00B915EC" w:rsidP="0027657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BA474BC" w14:textId="37384938" w:rsidR="001149A2" w:rsidRDefault="00276570" w:rsidP="0027657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55DCAAE" w14:textId="77777777" w:rsidR="00276570" w:rsidRPr="00276570" w:rsidRDefault="00276570" w:rsidP="0027657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3F93F90" w14:textId="4ADC3624" w:rsidR="00B225BA" w:rsidRPr="00B225BA" w:rsidRDefault="001149A2" w:rsidP="00DB0323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497668D2" w:rsidR="00F21A16" w:rsidRPr="00005366" w:rsidRDefault="00F21A16" w:rsidP="00DB032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344039" w:rsidRPr="001269E6">
        <w:rPr>
          <w:rFonts w:ascii="Arial" w:eastAsia="Arial" w:hAnsi="Arial" w:cs="Arial"/>
          <w:b/>
          <w:color w:val="000000" w:themeColor="text1"/>
          <w:sz w:val="24"/>
          <w:szCs w:val="24"/>
        </w:rPr>
        <w:t>1,015</w:t>
      </w:r>
      <w:r w:rsidRPr="001269E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Pr="001269E6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344039" w:rsidRPr="001269E6">
        <w:rPr>
          <w:rFonts w:ascii="Arial" w:eastAsia="Arial" w:hAnsi="Arial" w:cs="Arial"/>
          <w:b/>
          <w:color w:val="000000" w:themeColor="text1"/>
          <w:sz w:val="24"/>
          <w:szCs w:val="24"/>
        </w:rPr>
        <w:t>3,641</w:t>
      </w:r>
      <w:r w:rsidRPr="001269E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persons</w:t>
      </w:r>
      <w:r w:rsidRPr="001269E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75847" w:rsidRPr="001269E6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Pr="001269E6">
        <w:rPr>
          <w:rFonts w:ascii="Arial" w:eastAsia="Arial" w:hAnsi="Arial" w:cs="Arial"/>
          <w:color w:val="000000" w:themeColor="text1"/>
          <w:sz w:val="24"/>
          <w:szCs w:val="24"/>
        </w:rPr>
        <w:t xml:space="preserve"> affected </w:t>
      </w:r>
      <w:r w:rsidR="00475847" w:rsidRPr="001269E6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Pr="001269E6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D32E3A" w:rsidRPr="001269E6">
        <w:rPr>
          <w:rFonts w:ascii="Arial" w:eastAsia="Arial" w:hAnsi="Arial" w:cs="Arial"/>
          <w:color w:val="000000" w:themeColor="text1"/>
          <w:sz w:val="24"/>
          <w:szCs w:val="24"/>
        </w:rPr>
        <w:t>flooding</w:t>
      </w:r>
      <w:r w:rsidRPr="001269E6">
        <w:rPr>
          <w:rFonts w:ascii="Arial" w:eastAsia="Arial" w:hAnsi="Arial" w:cs="Arial"/>
          <w:color w:val="000000" w:themeColor="text1"/>
          <w:sz w:val="24"/>
          <w:szCs w:val="24"/>
        </w:rPr>
        <w:t xml:space="preserve"> incident </w:t>
      </w:r>
      <w:r w:rsidR="00344039" w:rsidRPr="001269E6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344039" w:rsidRPr="001269E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Brgy. Bago Aplaya, Davao City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DB03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27F59529" w:rsidR="00F21A16" w:rsidRPr="00005366" w:rsidRDefault="00475847" w:rsidP="00DB032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66"/>
        <w:gridCol w:w="1745"/>
        <w:gridCol w:w="1428"/>
        <w:gridCol w:w="1428"/>
      </w:tblGrid>
      <w:tr w:rsidR="00E511E9" w:rsidRPr="00E511E9" w14:paraId="5979C3ED" w14:textId="77777777" w:rsidTr="00E511E9">
        <w:trPr>
          <w:trHeight w:val="20"/>
        </w:trPr>
        <w:tc>
          <w:tcPr>
            <w:tcW w:w="252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F5AC0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92553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511E9" w:rsidRPr="00E511E9" w14:paraId="542FCE53" w14:textId="77777777" w:rsidTr="00E511E9">
        <w:trPr>
          <w:trHeight w:val="20"/>
        </w:trPr>
        <w:tc>
          <w:tcPr>
            <w:tcW w:w="2529" w:type="pct"/>
            <w:gridSpan w:val="2"/>
            <w:vMerge/>
            <w:vAlign w:val="center"/>
            <w:hideMark/>
          </w:tcPr>
          <w:p w14:paraId="0B4B68C5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F0EE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9CBE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90349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511E9" w:rsidRPr="00E511E9" w14:paraId="71C10F5B" w14:textId="77777777" w:rsidTr="00E511E9">
        <w:trPr>
          <w:trHeight w:val="20"/>
        </w:trPr>
        <w:tc>
          <w:tcPr>
            <w:tcW w:w="252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2B4F3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C3E9" w14:textId="58A4B15D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CC896" w14:textId="3ED050DA" w:rsidR="00E511E9" w:rsidRPr="00E511E9" w:rsidRDefault="00E511E9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0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1,015</w:t>
            </w: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827F1" w14:textId="13CAD110" w:rsidR="00E511E9" w:rsidRPr="00E511E9" w:rsidRDefault="00180D9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3,641</w:t>
            </w:r>
            <w:r w:rsidR="00E511E9"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11E9" w:rsidRPr="00E511E9" w14:paraId="70F19916" w14:textId="77777777" w:rsidTr="00E511E9">
        <w:trPr>
          <w:trHeight w:val="20"/>
        </w:trPr>
        <w:tc>
          <w:tcPr>
            <w:tcW w:w="2529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708DA" w14:textId="1F1FFC9E" w:rsidR="00E511E9" w:rsidRPr="00E511E9" w:rsidRDefault="0034403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B5129" w14:textId="7DE308D0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740D" w14:textId="1C1433ED" w:rsidR="00E511E9" w:rsidRPr="00E511E9" w:rsidRDefault="00180D9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7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1EEC3" w14:textId="676DF06B" w:rsidR="00E511E9" w:rsidRPr="00E511E9" w:rsidRDefault="00180D9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3,641</w:t>
            </w:r>
          </w:p>
        </w:tc>
      </w:tr>
      <w:tr w:rsidR="00E511E9" w:rsidRPr="00E511E9" w14:paraId="4FEAEB6F" w14:textId="77777777" w:rsidTr="00570583">
        <w:trPr>
          <w:trHeight w:val="20"/>
        </w:trPr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D0B5" w14:textId="6CD2AC47" w:rsidR="00E511E9" w:rsidRPr="00E511E9" w:rsidRDefault="00180D98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5A95E" w14:textId="68FE3789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F2722" w14:textId="66A100DF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0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7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D0EBA" w14:textId="523D1713" w:rsidR="00E511E9" w:rsidRPr="00E511E9" w:rsidRDefault="00180D9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3,641</w:t>
            </w:r>
          </w:p>
        </w:tc>
      </w:tr>
      <w:tr w:rsidR="00E511E9" w:rsidRPr="00E511E9" w14:paraId="3E954FB4" w14:textId="77777777" w:rsidTr="00570583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6D074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79E6C" w14:textId="6D2C8B63" w:rsidR="00E511E9" w:rsidRPr="00E511E9" w:rsidRDefault="00180D98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57C7E" w14:textId="0E93E6A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59D6F" w14:textId="458F0DBF" w:rsidR="00E511E9" w:rsidRPr="00E511E9" w:rsidRDefault="00180D9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D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1,015 </w:t>
            </w:r>
            <w:r w:rsidR="00E511E9"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54C85" w14:textId="59FF7878" w:rsidR="00E511E9" w:rsidRPr="00E511E9" w:rsidRDefault="00E511E9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80D98">
              <w:rPr>
                <w:rFonts w:ascii="Arial" w:hAnsi="Arial" w:cs="Arial"/>
                <w:i/>
                <w:iCs/>
                <w:sz w:val="20"/>
                <w:szCs w:val="20"/>
              </w:rPr>
              <w:t>3,641</w:t>
            </w: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DDF0E5E" w14:textId="65D6A90E" w:rsidR="00276570" w:rsidRDefault="007534D1" w:rsidP="0027657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ource: DSWD-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>FO XI</w:t>
      </w:r>
    </w:p>
    <w:p w14:paraId="77206137" w14:textId="77777777" w:rsidR="00276570" w:rsidRPr="00276570" w:rsidRDefault="00276570" w:rsidP="0027657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07A53F" w14:textId="390110BF" w:rsidR="00F1669C" w:rsidRPr="00180D98" w:rsidRDefault="00F1669C" w:rsidP="00180D98">
      <w:pPr>
        <w:pStyle w:val="ListParagraph"/>
        <w:numPr>
          <w:ilvl w:val="0"/>
          <w:numId w:val="10"/>
        </w:numPr>
        <w:tabs>
          <w:tab w:val="left" w:pos="980"/>
        </w:tabs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180D98">
        <w:rPr>
          <w:rFonts w:ascii="Arial" w:eastAsia="Arial" w:hAnsi="Arial" w:cs="Arial"/>
          <w:b/>
          <w:color w:val="002060"/>
          <w:sz w:val="24"/>
          <w:szCs w:val="24"/>
        </w:rPr>
        <w:t>Cost of Assistance Provided</w:t>
      </w:r>
    </w:p>
    <w:p w14:paraId="58E42DD5" w14:textId="59400890" w:rsidR="00F1669C" w:rsidRPr="00276570" w:rsidRDefault="00D44C73" w:rsidP="00F1669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276570">
        <w:rPr>
          <w:rFonts w:ascii="Arial" w:eastAsia="Arial" w:hAnsi="Arial" w:cs="Arial"/>
          <w:sz w:val="24"/>
          <w:szCs w:val="24"/>
        </w:rPr>
        <w:t>A total of</w:t>
      </w:r>
      <w:r w:rsidRPr="00276570">
        <w:rPr>
          <w:rFonts w:ascii="Arial" w:eastAsia="Arial" w:hAnsi="Arial" w:cs="Arial"/>
          <w:b/>
          <w:sz w:val="24"/>
          <w:szCs w:val="24"/>
        </w:rPr>
        <w:t xml:space="preserve"> </w:t>
      </w:r>
      <w:r w:rsidR="00F1669C" w:rsidRPr="00276570">
        <w:rPr>
          <w:rFonts w:ascii="Arial" w:eastAsia="Arial" w:hAnsi="Arial" w:cs="Arial"/>
          <w:b/>
          <w:sz w:val="24"/>
          <w:szCs w:val="24"/>
        </w:rPr>
        <w:t>₱</w:t>
      </w:r>
      <w:r w:rsidR="00180D98" w:rsidRPr="00276570">
        <w:rPr>
          <w:rFonts w:ascii="Arial" w:eastAsia="Arial" w:hAnsi="Arial" w:cs="Arial"/>
          <w:b/>
          <w:sz w:val="24"/>
          <w:szCs w:val="24"/>
        </w:rPr>
        <w:t>689,825</w:t>
      </w:r>
      <w:r w:rsidR="004818A5" w:rsidRPr="00276570">
        <w:rPr>
          <w:rFonts w:ascii="Arial" w:eastAsia="Arial" w:hAnsi="Arial" w:cs="Arial"/>
          <w:b/>
          <w:sz w:val="24"/>
          <w:szCs w:val="24"/>
        </w:rPr>
        <w:t xml:space="preserve">.00 </w:t>
      </w:r>
      <w:r w:rsidR="00180D98" w:rsidRPr="00276570">
        <w:rPr>
          <w:rFonts w:ascii="Arial" w:eastAsia="Arial" w:hAnsi="Arial" w:cs="Arial"/>
          <w:sz w:val="24"/>
          <w:szCs w:val="24"/>
        </w:rPr>
        <w:t>worth of assistance was</w:t>
      </w:r>
      <w:r w:rsidR="00F1669C" w:rsidRPr="00276570">
        <w:rPr>
          <w:rFonts w:ascii="Arial" w:eastAsia="Arial" w:hAnsi="Arial" w:cs="Arial"/>
          <w:sz w:val="24"/>
          <w:szCs w:val="24"/>
        </w:rPr>
        <w:t xml:space="preserve"> provided </w:t>
      </w:r>
      <w:r w:rsidRPr="00276570">
        <w:rPr>
          <w:rFonts w:ascii="Arial" w:eastAsia="Arial" w:hAnsi="Arial" w:cs="Arial"/>
          <w:sz w:val="24"/>
          <w:szCs w:val="24"/>
        </w:rPr>
        <w:t xml:space="preserve">by </w:t>
      </w:r>
      <w:r w:rsidR="00180D98" w:rsidRPr="00276570">
        <w:rPr>
          <w:rFonts w:ascii="Arial" w:eastAsia="Arial" w:hAnsi="Arial" w:cs="Arial"/>
          <w:b/>
          <w:sz w:val="24"/>
          <w:szCs w:val="24"/>
        </w:rPr>
        <w:t>DSWD</w:t>
      </w:r>
      <w:r w:rsidRPr="00276570">
        <w:rPr>
          <w:rFonts w:ascii="Arial" w:eastAsia="Arial" w:hAnsi="Arial" w:cs="Arial"/>
          <w:sz w:val="24"/>
          <w:szCs w:val="24"/>
        </w:rPr>
        <w:t xml:space="preserve"> </w:t>
      </w:r>
      <w:r w:rsidR="00F1669C" w:rsidRPr="00276570">
        <w:rPr>
          <w:rFonts w:ascii="Arial" w:eastAsia="Arial" w:hAnsi="Arial" w:cs="Arial"/>
          <w:sz w:val="24"/>
          <w:szCs w:val="24"/>
        </w:rPr>
        <w:t>to the affected families</w:t>
      </w:r>
      <w:r w:rsidR="00466953" w:rsidRPr="00276570">
        <w:rPr>
          <w:rFonts w:ascii="Arial" w:eastAsia="Arial" w:hAnsi="Arial" w:cs="Arial"/>
          <w:sz w:val="24"/>
          <w:szCs w:val="24"/>
        </w:rPr>
        <w:t xml:space="preserve"> (see Table </w:t>
      </w:r>
      <w:r w:rsidR="00180D98" w:rsidRPr="00276570">
        <w:rPr>
          <w:rFonts w:ascii="Arial" w:eastAsia="Arial" w:hAnsi="Arial" w:cs="Arial"/>
          <w:sz w:val="24"/>
          <w:szCs w:val="24"/>
        </w:rPr>
        <w:t>2</w:t>
      </w:r>
      <w:r w:rsidR="00466953" w:rsidRPr="00276570">
        <w:rPr>
          <w:rFonts w:ascii="Arial" w:eastAsia="Arial" w:hAnsi="Arial" w:cs="Arial"/>
          <w:sz w:val="24"/>
          <w:szCs w:val="24"/>
        </w:rPr>
        <w:t>)</w:t>
      </w:r>
      <w:r w:rsidR="00974E76" w:rsidRPr="00276570">
        <w:rPr>
          <w:rFonts w:ascii="Arial" w:eastAsia="Arial" w:hAnsi="Arial" w:cs="Arial"/>
          <w:sz w:val="24"/>
          <w:szCs w:val="24"/>
        </w:rPr>
        <w:t>.</w:t>
      </w:r>
    </w:p>
    <w:p w14:paraId="0520821A" w14:textId="77777777" w:rsidR="00466953" w:rsidRDefault="00466953" w:rsidP="0046695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</w:pPr>
    </w:p>
    <w:p w14:paraId="2D3BE746" w14:textId="57AF34E3" w:rsidR="00F1669C" w:rsidRPr="00466953" w:rsidRDefault="00466953" w:rsidP="0046695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 w:rsidR="00180D9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2</w:t>
      </w:r>
      <w:r w:rsidRPr="0046695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Cost of Assistance Provided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1284"/>
        <w:gridCol w:w="987"/>
        <w:gridCol w:w="922"/>
        <w:gridCol w:w="1134"/>
        <w:gridCol w:w="1701"/>
      </w:tblGrid>
      <w:tr w:rsidR="00FD781F" w:rsidRPr="00FD781F" w14:paraId="6A3D8567" w14:textId="77777777" w:rsidTr="00276570">
        <w:trPr>
          <w:trHeight w:val="20"/>
        </w:trPr>
        <w:tc>
          <w:tcPr>
            <w:tcW w:w="0" w:type="auto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03D94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028" w:type="dxa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75039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D781F" w:rsidRPr="00FD781F" w14:paraId="344CD79E" w14:textId="77777777" w:rsidTr="00276570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2B8EC97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928FB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987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61401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922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A36B8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1134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1E7D8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701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80962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80D98" w:rsidRPr="00FD781F" w14:paraId="421A8B10" w14:textId="77777777" w:rsidTr="00276570">
        <w:trPr>
          <w:trHeight w:val="20"/>
        </w:trPr>
        <w:tc>
          <w:tcPr>
            <w:tcW w:w="0" w:type="auto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2A527" w14:textId="77777777" w:rsidR="00180D98" w:rsidRPr="00FD781F" w:rsidRDefault="00180D98" w:rsidP="00180D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8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68D47" w14:textId="4575AC94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689,825</w:t>
            </w: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87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6BAE8" w14:textId="3166D473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D0F27" w14:textId="2B6E5400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B1FD5" w14:textId="014EB6E3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13852" w14:textId="2A3CE5AA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689,825</w:t>
            </w: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180D98" w:rsidRPr="00FD781F" w14:paraId="726026C5" w14:textId="77777777" w:rsidTr="00276570">
        <w:trPr>
          <w:trHeight w:val="20"/>
        </w:trPr>
        <w:tc>
          <w:tcPr>
            <w:tcW w:w="0" w:type="auto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5C686" w14:textId="784D36CF" w:rsidR="00180D98" w:rsidRPr="00FD781F" w:rsidRDefault="00180D98" w:rsidP="00180D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28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DB0C2" w14:textId="43A7E8DA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6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689,825.00</w:t>
            </w:r>
          </w:p>
        </w:tc>
        <w:tc>
          <w:tcPr>
            <w:tcW w:w="987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2F783" w14:textId="50F10C5A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E5226" w14:textId="04255A63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27BC9" w14:textId="23AA79E5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38ACA" w14:textId="1F68941B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6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689,825.00</w:t>
            </w:r>
          </w:p>
        </w:tc>
      </w:tr>
      <w:tr w:rsidR="00180D98" w:rsidRPr="00FD781F" w14:paraId="7F2C16B3" w14:textId="77777777" w:rsidTr="00276570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C4707" w14:textId="48EBDEDB" w:rsidR="00180D98" w:rsidRPr="00FD781F" w:rsidRDefault="00180D98" w:rsidP="00180D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284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DD44C" w14:textId="6744FD07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6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689,825.00</w:t>
            </w:r>
          </w:p>
        </w:tc>
        <w:tc>
          <w:tcPr>
            <w:tcW w:w="987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65216" w14:textId="4A73CAF6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7CDD1" w14:textId="70BE79EB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F8AC3" w14:textId="7C5C49A4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B51C1" w14:textId="3879C716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6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689,825.00</w:t>
            </w:r>
          </w:p>
        </w:tc>
      </w:tr>
      <w:tr w:rsidR="00180D98" w:rsidRPr="00FD781F" w14:paraId="143B5675" w14:textId="77777777" w:rsidTr="0027657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0C1BF" w14:textId="1C453AC3" w:rsidR="00180D98" w:rsidRPr="00FD781F" w:rsidRDefault="00180D98" w:rsidP="00180D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Davao City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59DCB" w14:textId="6C8E4BA0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D98">
              <w:rPr>
                <w:rFonts w:ascii="Arial" w:hAnsi="Arial" w:cs="Arial"/>
                <w:i/>
                <w:iCs/>
                <w:sz w:val="20"/>
                <w:szCs w:val="20"/>
              </w:rPr>
              <w:t>689,825.00</w:t>
            </w:r>
            <w:r w:rsidRPr="00FD78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353AF" w14:textId="573E1948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8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E1973" w14:textId="7F71B304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8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2FF16" w14:textId="311BF34A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8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0AC36" w14:textId="65F156F6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D98">
              <w:rPr>
                <w:rFonts w:ascii="Arial" w:hAnsi="Arial" w:cs="Arial"/>
                <w:i/>
                <w:iCs/>
                <w:sz w:val="20"/>
                <w:szCs w:val="20"/>
              </w:rPr>
              <w:t>689,825.00</w:t>
            </w:r>
          </w:p>
        </w:tc>
      </w:tr>
    </w:tbl>
    <w:p w14:paraId="07CD6FA7" w14:textId="001B22AF" w:rsidR="00FF1F5D" w:rsidRDefault="00AA0E51" w:rsidP="0027657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1669C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2C0E3F90" w14:textId="77777777" w:rsidR="00276570" w:rsidRPr="00276570" w:rsidRDefault="00276570" w:rsidP="0027657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019A80" w14:textId="243055A3" w:rsidR="00180D98" w:rsidRPr="00276570" w:rsidRDefault="001149A2" w:rsidP="0027657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7692F7FF" w14:textId="77777777" w:rsidR="00180D98" w:rsidRDefault="00180D98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EB96120" w:rsidR="001149A2" w:rsidRPr="00475847" w:rsidRDefault="001149A2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F193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1149A2" w:rsidRPr="00C7746C" w14:paraId="5E7E3044" w14:textId="77777777" w:rsidTr="00276570">
        <w:trPr>
          <w:trHeight w:val="20"/>
          <w:tblHeader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7746C" w14:paraId="15FC88FB" w14:textId="77777777" w:rsidTr="00276570">
        <w:trPr>
          <w:trHeight w:val="422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EB1ABEA" w:rsidR="001149A2" w:rsidRPr="00276570" w:rsidRDefault="00276570" w:rsidP="0057058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July</w:t>
            </w:r>
            <w:r w:rsidRPr="00673425">
              <w:rPr>
                <w:rFonts w:ascii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3FC343" w14:textId="73009B34" w:rsidR="00276570" w:rsidRPr="00276570" w:rsidRDefault="00276570" w:rsidP="00276570">
            <w:pPr>
              <w:widowControl/>
              <w:numPr>
                <w:ilvl w:val="0"/>
                <w:numId w:val="3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1" w:name="_2et92p0" w:colFirst="0" w:colLast="0"/>
            <w:bookmarkEnd w:id="1"/>
            <w:r w:rsidRPr="00276570">
              <w:rPr>
                <w:rFonts w:ascii="Arial" w:hAnsi="Arial" w:cs="Arial"/>
                <w:sz w:val="20"/>
                <w:szCs w:val="24"/>
              </w:rPr>
              <w:t xml:space="preserve">DSWD-FO XI submitted their </w:t>
            </w:r>
            <w:r w:rsidRPr="00276570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  <w:p w14:paraId="1061E0DF" w14:textId="19E1EA01" w:rsidR="00276570" w:rsidRPr="00276570" w:rsidRDefault="00180D98" w:rsidP="00276570">
            <w:pPr>
              <w:widowControl/>
              <w:numPr>
                <w:ilvl w:val="0"/>
                <w:numId w:val="3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276570">
              <w:rPr>
                <w:rFonts w:ascii="Arial" w:eastAsia="Arial" w:hAnsi="Arial" w:cs="Arial"/>
                <w:sz w:val="20"/>
                <w:szCs w:val="24"/>
              </w:rPr>
              <w:t xml:space="preserve">DSWD-FO XI provided 2,050 family food packs </w:t>
            </w:r>
            <w:r w:rsidR="002666AA" w:rsidRPr="00276570">
              <w:rPr>
                <w:rFonts w:ascii="Arial" w:eastAsia="Arial" w:hAnsi="Arial" w:cs="Arial"/>
                <w:sz w:val="20"/>
                <w:szCs w:val="24"/>
              </w:rPr>
              <w:t xml:space="preserve">amounting to ₱689,825.00 </w:t>
            </w:r>
            <w:r w:rsidRPr="00276570">
              <w:rPr>
                <w:rFonts w:ascii="Arial" w:eastAsia="Arial" w:hAnsi="Arial" w:cs="Arial"/>
                <w:sz w:val="20"/>
                <w:szCs w:val="24"/>
              </w:rPr>
              <w:t>to the affected families</w:t>
            </w:r>
            <w:r w:rsidR="002B7A3B" w:rsidRPr="00276570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706CC37E" w14:textId="77777777" w:rsidR="00276570" w:rsidRPr="002C38ED" w:rsidRDefault="00276570" w:rsidP="00276570">
      <w:pPr>
        <w:ind w:right="27"/>
        <w:contextualSpacing/>
        <w:jc w:val="center"/>
        <w:rPr>
          <w:rFonts w:ascii="Arial" w:eastAsia="Arial" w:hAnsi="Arial" w:cs="Arial"/>
          <w:sz w:val="20"/>
          <w:szCs w:val="20"/>
        </w:rPr>
      </w:pPr>
      <w:r w:rsidRPr="002C38ED">
        <w:rPr>
          <w:rFonts w:ascii="Arial" w:eastAsia="Arial" w:hAnsi="Arial" w:cs="Arial"/>
          <w:sz w:val="20"/>
          <w:szCs w:val="20"/>
        </w:rPr>
        <w:t>*****</w:t>
      </w:r>
    </w:p>
    <w:p w14:paraId="4DB7BDEA" w14:textId="6C2873A3" w:rsidR="00C9090C" w:rsidRPr="00276570" w:rsidRDefault="00276570" w:rsidP="00276570">
      <w:pPr>
        <w:ind w:right="2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C38ED"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Disaster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Response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Operations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Monitoring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Information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Center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(DROMIC)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DSWD-DRMB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B915EC">
        <w:rPr>
          <w:rFonts w:ascii="Arial" w:eastAsia="Arial" w:hAnsi="Arial" w:cs="Arial"/>
          <w:i/>
          <w:sz w:val="20"/>
          <w:szCs w:val="20"/>
        </w:rPr>
        <w:t xml:space="preserve">continues to closely coordinate </w:t>
      </w:r>
      <w:bookmarkStart w:id="2" w:name="_GoBack"/>
      <w:bookmarkEnd w:id="2"/>
      <w:r w:rsidRPr="002C38ED">
        <w:rPr>
          <w:rFonts w:ascii="Arial" w:eastAsia="Arial" w:hAnsi="Arial" w:cs="Arial"/>
          <w:i/>
          <w:sz w:val="20"/>
          <w:szCs w:val="20"/>
        </w:rPr>
        <w:t>with</w:t>
      </w:r>
      <w:r>
        <w:rPr>
          <w:rFonts w:ascii="Arial" w:eastAsia="Arial" w:hAnsi="Arial" w:cs="Arial"/>
          <w:i/>
          <w:sz w:val="20"/>
          <w:szCs w:val="20"/>
        </w:rPr>
        <w:t xml:space="preserve"> DSWD-FO XI </w:t>
      </w:r>
      <w:r w:rsidRPr="002C38ED"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any</w:t>
      </w:r>
      <w:r>
        <w:rPr>
          <w:rFonts w:ascii="Arial" w:eastAsia="Arial" w:hAnsi="Arial" w:cs="Arial"/>
          <w:i/>
          <w:sz w:val="20"/>
          <w:szCs w:val="20"/>
        </w:rPr>
        <w:t xml:space="preserve"> request of Technical Assistance and Resource Augmentation (TARA).</w:t>
      </w:r>
    </w:p>
    <w:p w14:paraId="7B91724D" w14:textId="2E42314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06FAA27" w14:textId="5F601173" w:rsidR="00276570" w:rsidRPr="00276570" w:rsidRDefault="00276570" w:rsidP="0027657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0"/>
        </w:rPr>
        <w:t>Prepared by:</w:t>
      </w:r>
      <w:r>
        <w:rPr>
          <w:rFonts w:ascii="Arial" w:eastAsia="Arial" w:hAnsi="Arial" w:cs="Arial"/>
          <w:sz w:val="24"/>
          <w:szCs w:val="20"/>
        </w:rPr>
        <w:tab/>
      </w:r>
      <w:r>
        <w:rPr>
          <w:rFonts w:ascii="Arial" w:eastAsia="Arial" w:hAnsi="Arial" w:cs="Arial"/>
          <w:sz w:val="24"/>
          <w:szCs w:val="20"/>
        </w:rPr>
        <w:tab/>
      </w:r>
      <w:r>
        <w:rPr>
          <w:rFonts w:ascii="Arial" w:eastAsia="Arial" w:hAnsi="Arial" w:cs="Arial"/>
          <w:sz w:val="24"/>
          <w:szCs w:val="20"/>
        </w:rPr>
        <w:tab/>
      </w:r>
      <w:r>
        <w:rPr>
          <w:rFonts w:ascii="Arial" w:eastAsia="Arial" w:hAnsi="Arial" w:cs="Arial"/>
          <w:sz w:val="24"/>
          <w:szCs w:val="20"/>
        </w:rPr>
        <w:tab/>
      </w:r>
      <w:r>
        <w:rPr>
          <w:rFonts w:ascii="Arial" w:eastAsia="Arial" w:hAnsi="Arial" w:cs="Arial"/>
          <w:sz w:val="24"/>
          <w:szCs w:val="20"/>
        </w:rPr>
        <w:tab/>
      </w:r>
      <w:r>
        <w:rPr>
          <w:rFonts w:ascii="Arial" w:eastAsia="Arial" w:hAnsi="Arial" w:cs="Arial"/>
          <w:sz w:val="24"/>
          <w:szCs w:val="20"/>
        </w:rPr>
        <w:tab/>
      </w: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>
        <w:rPr>
          <w:rFonts w:ascii="Arial" w:eastAsia="Arial" w:hAnsi="Arial" w:cs="Arial"/>
          <w:sz w:val="24"/>
          <w:szCs w:val="20"/>
        </w:rPr>
        <w:tab/>
      </w:r>
    </w:p>
    <w:p w14:paraId="16DF695F" w14:textId="77777777" w:rsidR="00276570" w:rsidRPr="002A1CFB" w:rsidRDefault="00276570" w:rsidP="00276570">
      <w:pPr>
        <w:ind w:right="27"/>
        <w:contextualSpacing/>
        <w:jc w:val="both"/>
        <w:rPr>
          <w:rFonts w:ascii="Arial" w:eastAsia="Arial" w:hAnsi="Arial" w:cs="Arial"/>
          <w:b/>
          <w:sz w:val="18"/>
          <w:szCs w:val="20"/>
        </w:rPr>
      </w:pPr>
    </w:p>
    <w:p w14:paraId="13DA14C4" w14:textId="2D4205FF" w:rsidR="00276570" w:rsidRPr="00276570" w:rsidRDefault="00276570" w:rsidP="0027657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0"/>
        </w:rPr>
        <w:t>MARIEL B. FERRARIZ</w:t>
      </w:r>
      <w:r>
        <w:rPr>
          <w:rFonts w:ascii="Arial" w:eastAsia="Arial" w:hAnsi="Arial" w:cs="Arial"/>
          <w:b/>
          <w:sz w:val="24"/>
          <w:szCs w:val="20"/>
        </w:rPr>
        <w:tab/>
      </w:r>
      <w:r>
        <w:rPr>
          <w:rFonts w:ascii="Arial" w:eastAsia="Arial" w:hAnsi="Arial" w:cs="Arial"/>
          <w:b/>
          <w:sz w:val="24"/>
          <w:szCs w:val="20"/>
        </w:rPr>
        <w:tab/>
      </w:r>
      <w:r>
        <w:rPr>
          <w:rFonts w:ascii="Arial" w:eastAsia="Arial" w:hAnsi="Arial" w:cs="Arial"/>
          <w:b/>
          <w:sz w:val="24"/>
          <w:szCs w:val="20"/>
        </w:rPr>
        <w:tab/>
      </w:r>
      <w:r>
        <w:rPr>
          <w:rFonts w:ascii="Arial" w:eastAsia="Arial" w:hAnsi="Arial" w:cs="Arial"/>
          <w:b/>
          <w:sz w:val="24"/>
          <w:szCs w:val="20"/>
        </w:rPr>
        <w:tab/>
      </w:r>
      <w:r>
        <w:rPr>
          <w:rFonts w:ascii="Arial" w:eastAsia="Arial" w:hAnsi="Arial" w:cs="Arial"/>
          <w:b/>
          <w:sz w:val="24"/>
          <w:szCs w:val="24"/>
        </w:rPr>
        <w:t>MARC LEO L. BUTAC</w:t>
      </w:r>
      <w:r>
        <w:rPr>
          <w:rFonts w:ascii="Arial" w:eastAsia="Arial" w:hAnsi="Arial" w:cs="Arial"/>
          <w:b/>
          <w:sz w:val="24"/>
          <w:szCs w:val="20"/>
        </w:rPr>
        <w:tab/>
      </w:r>
    </w:p>
    <w:p w14:paraId="134097B3" w14:textId="5A4F3491" w:rsidR="00561D19" w:rsidRPr="00276570" w:rsidRDefault="00276570" w:rsidP="00276570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MARIE JOYCE G. RAFANAN</w:t>
      </w:r>
    </w:p>
    <w:sectPr w:rsidR="00561D19" w:rsidRPr="00276570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E5E70" w14:textId="77777777" w:rsidR="00DA7747" w:rsidRDefault="00DA7747">
      <w:pPr>
        <w:spacing w:after="0" w:line="240" w:lineRule="auto"/>
      </w:pPr>
      <w:r>
        <w:separator/>
      </w:r>
    </w:p>
  </w:endnote>
  <w:endnote w:type="continuationSeparator" w:id="0">
    <w:p w14:paraId="6807099C" w14:textId="77777777" w:rsidR="00DA7747" w:rsidRDefault="00DA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155A68C8" w:rsidR="00B75DA9" w:rsidRDefault="0082655B" w:rsidP="00E511E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915EC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915EC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 w:rsidR="00B915EC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E511E9" w:rsidRPr="00E511E9">
      <w:rPr>
        <w:rFonts w:ascii="Arial" w:eastAsia="Arial" w:hAnsi="Arial" w:cs="Arial"/>
        <w:sz w:val="14"/>
        <w:szCs w:val="14"/>
      </w:rPr>
      <w:t xml:space="preserve">DSWD DROMIC </w:t>
    </w:r>
    <w:r w:rsidR="00276570">
      <w:rPr>
        <w:rFonts w:ascii="Arial" w:eastAsia="Arial" w:hAnsi="Arial" w:cs="Arial"/>
        <w:sz w:val="14"/>
        <w:szCs w:val="14"/>
      </w:rPr>
      <w:t xml:space="preserve">Terminal </w:t>
    </w:r>
    <w:r w:rsidR="00E511E9" w:rsidRPr="00E511E9">
      <w:rPr>
        <w:rFonts w:ascii="Arial" w:eastAsia="Arial" w:hAnsi="Arial" w:cs="Arial"/>
        <w:sz w:val="14"/>
        <w:szCs w:val="14"/>
      </w:rPr>
      <w:t>Repo</w:t>
    </w:r>
    <w:r w:rsidR="00A34568">
      <w:rPr>
        <w:rFonts w:ascii="Arial" w:eastAsia="Arial" w:hAnsi="Arial" w:cs="Arial"/>
        <w:sz w:val="14"/>
        <w:szCs w:val="14"/>
      </w:rPr>
      <w:t xml:space="preserve">rt </w:t>
    </w:r>
    <w:r w:rsidR="00E511E9">
      <w:rPr>
        <w:rFonts w:ascii="Arial" w:eastAsia="Arial" w:hAnsi="Arial" w:cs="Arial"/>
        <w:sz w:val="14"/>
        <w:szCs w:val="14"/>
      </w:rPr>
      <w:t xml:space="preserve">on the Flooding Incident </w:t>
    </w:r>
    <w:r w:rsidR="00E511E9" w:rsidRPr="00E511E9">
      <w:rPr>
        <w:rFonts w:ascii="Arial" w:eastAsia="Arial" w:hAnsi="Arial" w:cs="Arial"/>
        <w:sz w:val="14"/>
        <w:szCs w:val="14"/>
      </w:rPr>
      <w:t xml:space="preserve">in </w:t>
    </w:r>
    <w:r w:rsidR="00CD6A2B">
      <w:rPr>
        <w:rFonts w:ascii="Arial" w:eastAsia="Arial" w:hAnsi="Arial" w:cs="Arial"/>
        <w:sz w:val="14"/>
        <w:szCs w:val="14"/>
      </w:rPr>
      <w:t>Brgy. Bago Aplaya</w:t>
    </w:r>
    <w:r w:rsidR="00E511E9">
      <w:rPr>
        <w:rFonts w:ascii="Arial" w:eastAsia="Arial" w:hAnsi="Arial" w:cs="Arial"/>
        <w:sz w:val="14"/>
        <w:szCs w:val="14"/>
      </w:rPr>
      <w:t xml:space="preserve">, </w:t>
    </w:r>
    <w:r w:rsidR="00CD6A2B">
      <w:rPr>
        <w:rFonts w:ascii="Arial" w:eastAsia="Arial" w:hAnsi="Arial" w:cs="Arial"/>
        <w:sz w:val="14"/>
        <w:szCs w:val="14"/>
      </w:rPr>
      <w:t>Davao City</w:t>
    </w:r>
    <w:r w:rsidR="00276570">
      <w:rPr>
        <w:rFonts w:ascii="Arial" w:eastAsia="Arial" w:hAnsi="Arial" w:cs="Arial"/>
        <w:sz w:val="14"/>
        <w:szCs w:val="14"/>
      </w:rPr>
      <w:t>, 14 October 2020,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1DF79" w14:textId="77777777" w:rsidR="00DA7747" w:rsidRDefault="00DA7747">
      <w:pPr>
        <w:spacing w:after="0" w:line="240" w:lineRule="auto"/>
      </w:pPr>
      <w:r>
        <w:separator/>
      </w:r>
    </w:p>
  </w:footnote>
  <w:footnote w:type="continuationSeparator" w:id="0">
    <w:p w14:paraId="01FBCCF6" w14:textId="77777777" w:rsidR="00DA7747" w:rsidRDefault="00DA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4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B5639"/>
    <w:multiLevelType w:val="hybridMultilevel"/>
    <w:tmpl w:val="993AAAC8"/>
    <w:lvl w:ilvl="0" w:tplc="4170E940">
      <w:start w:val="1"/>
      <w:numFmt w:val="upperRoman"/>
      <w:lvlText w:val="%1."/>
      <w:lvlJc w:val="left"/>
      <w:pPr>
        <w:ind w:left="122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11"/>
  </w:num>
  <w:num w:numId="5">
    <w:abstractNumId w:val="12"/>
  </w:num>
  <w:num w:numId="6">
    <w:abstractNumId w:val="18"/>
  </w:num>
  <w:num w:numId="7">
    <w:abstractNumId w:val="10"/>
  </w:num>
  <w:num w:numId="8">
    <w:abstractNumId w:val="21"/>
  </w:num>
  <w:num w:numId="9">
    <w:abstractNumId w:val="9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3"/>
  </w:num>
  <w:num w:numId="15">
    <w:abstractNumId w:val="23"/>
  </w:num>
  <w:num w:numId="16">
    <w:abstractNumId w:val="7"/>
  </w:num>
  <w:num w:numId="17">
    <w:abstractNumId w:val="24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0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3"/>
  </w:num>
  <w:num w:numId="22">
    <w:abstractNumId w:val="16"/>
  </w:num>
  <w:num w:numId="23">
    <w:abstractNumId w:val="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62B"/>
    <w:rsid w:val="00006D6A"/>
    <w:rsid w:val="000101D0"/>
    <w:rsid w:val="00013B68"/>
    <w:rsid w:val="0001600F"/>
    <w:rsid w:val="0002575D"/>
    <w:rsid w:val="00042FEB"/>
    <w:rsid w:val="00046FA7"/>
    <w:rsid w:val="00057C6C"/>
    <w:rsid w:val="000668AE"/>
    <w:rsid w:val="00083789"/>
    <w:rsid w:val="00096310"/>
    <w:rsid w:val="000A1B57"/>
    <w:rsid w:val="000D062E"/>
    <w:rsid w:val="000D7B1F"/>
    <w:rsid w:val="000E38E9"/>
    <w:rsid w:val="000E7D89"/>
    <w:rsid w:val="000F4719"/>
    <w:rsid w:val="001035E6"/>
    <w:rsid w:val="001036F2"/>
    <w:rsid w:val="00103995"/>
    <w:rsid w:val="001149A2"/>
    <w:rsid w:val="00115E4B"/>
    <w:rsid w:val="001269E6"/>
    <w:rsid w:val="00132701"/>
    <w:rsid w:val="00135103"/>
    <w:rsid w:val="0015498C"/>
    <w:rsid w:val="00155842"/>
    <w:rsid w:val="00171F54"/>
    <w:rsid w:val="00180D98"/>
    <w:rsid w:val="001847A6"/>
    <w:rsid w:val="00186433"/>
    <w:rsid w:val="00186A92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50D5A"/>
    <w:rsid w:val="002646B6"/>
    <w:rsid w:val="002666AA"/>
    <w:rsid w:val="00276570"/>
    <w:rsid w:val="00282674"/>
    <w:rsid w:val="002851FF"/>
    <w:rsid w:val="00293CD5"/>
    <w:rsid w:val="002B44BD"/>
    <w:rsid w:val="002B79B5"/>
    <w:rsid w:val="002B7A3B"/>
    <w:rsid w:val="002C7968"/>
    <w:rsid w:val="002D320D"/>
    <w:rsid w:val="002D6344"/>
    <w:rsid w:val="002D7DFE"/>
    <w:rsid w:val="002F5643"/>
    <w:rsid w:val="002F57CF"/>
    <w:rsid w:val="00301B78"/>
    <w:rsid w:val="00302866"/>
    <w:rsid w:val="00312BF1"/>
    <w:rsid w:val="003169F2"/>
    <w:rsid w:val="0031795A"/>
    <w:rsid w:val="003267B5"/>
    <w:rsid w:val="00344039"/>
    <w:rsid w:val="0035250A"/>
    <w:rsid w:val="0035686E"/>
    <w:rsid w:val="00371C7A"/>
    <w:rsid w:val="0039157E"/>
    <w:rsid w:val="00393D07"/>
    <w:rsid w:val="003C3015"/>
    <w:rsid w:val="003E7C3E"/>
    <w:rsid w:val="003F0F20"/>
    <w:rsid w:val="00412747"/>
    <w:rsid w:val="00415BD0"/>
    <w:rsid w:val="00416CD0"/>
    <w:rsid w:val="00422596"/>
    <w:rsid w:val="00422948"/>
    <w:rsid w:val="00432F91"/>
    <w:rsid w:val="004347A5"/>
    <w:rsid w:val="00447724"/>
    <w:rsid w:val="004664E2"/>
    <w:rsid w:val="00466953"/>
    <w:rsid w:val="00474826"/>
    <w:rsid w:val="00475847"/>
    <w:rsid w:val="004818A5"/>
    <w:rsid w:val="004A129A"/>
    <w:rsid w:val="004A4E86"/>
    <w:rsid w:val="004B55B3"/>
    <w:rsid w:val="004B6643"/>
    <w:rsid w:val="004B68ED"/>
    <w:rsid w:val="004C3428"/>
    <w:rsid w:val="004C4558"/>
    <w:rsid w:val="004D1CE1"/>
    <w:rsid w:val="004D6D5C"/>
    <w:rsid w:val="004E58E2"/>
    <w:rsid w:val="004F224A"/>
    <w:rsid w:val="004F3CA8"/>
    <w:rsid w:val="0051504A"/>
    <w:rsid w:val="00561D19"/>
    <w:rsid w:val="00570583"/>
    <w:rsid w:val="005752B6"/>
    <w:rsid w:val="0058313A"/>
    <w:rsid w:val="005838F4"/>
    <w:rsid w:val="00590A75"/>
    <w:rsid w:val="00590B6B"/>
    <w:rsid w:val="005B7B3E"/>
    <w:rsid w:val="005C603B"/>
    <w:rsid w:val="00605D37"/>
    <w:rsid w:val="0061793C"/>
    <w:rsid w:val="00620AA1"/>
    <w:rsid w:val="006332E2"/>
    <w:rsid w:val="00651F59"/>
    <w:rsid w:val="00662BAE"/>
    <w:rsid w:val="00666C2A"/>
    <w:rsid w:val="00672917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34D1"/>
    <w:rsid w:val="007550BB"/>
    <w:rsid w:val="0076076A"/>
    <w:rsid w:val="007618B4"/>
    <w:rsid w:val="00766452"/>
    <w:rsid w:val="00776A1F"/>
    <w:rsid w:val="00784994"/>
    <w:rsid w:val="00794161"/>
    <w:rsid w:val="007975DE"/>
    <w:rsid w:val="007B50B5"/>
    <w:rsid w:val="007D6598"/>
    <w:rsid w:val="007D6982"/>
    <w:rsid w:val="007E75A9"/>
    <w:rsid w:val="00806045"/>
    <w:rsid w:val="0081334A"/>
    <w:rsid w:val="0082655B"/>
    <w:rsid w:val="00847E56"/>
    <w:rsid w:val="008524BB"/>
    <w:rsid w:val="00871F0E"/>
    <w:rsid w:val="008A0185"/>
    <w:rsid w:val="008B1217"/>
    <w:rsid w:val="008C69B2"/>
    <w:rsid w:val="008C6D94"/>
    <w:rsid w:val="008E4068"/>
    <w:rsid w:val="008E4435"/>
    <w:rsid w:val="008E6D8F"/>
    <w:rsid w:val="008F1FFB"/>
    <w:rsid w:val="00901E90"/>
    <w:rsid w:val="009112F7"/>
    <w:rsid w:val="0091510D"/>
    <w:rsid w:val="00927484"/>
    <w:rsid w:val="009279A3"/>
    <w:rsid w:val="00931158"/>
    <w:rsid w:val="0094428C"/>
    <w:rsid w:val="00945742"/>
    <w:rsid w:val="00970CF8"/>
    <w:rsid w:val="00974E76"/>
    <w:rsid w:val="00975BF1"/>
    <w:rsid w:val="009804E3"/>
    <w:rsid w:val="009808ED"/>
    <w:rsid w:val="00982647"/>
    <w:rsid w:val="00985089"/>
    <w:rsid w:val="00997925"/>
    <w:rsid w:val="009A7847"/>
    <w:rsid w:val="009B5C96"/>
    <w:rsid w:val="009C3611"/>
    <w:rsid w:val="009D7FD6"/>
    <w:rsid w:val="009E122F"/>
    <w:rsid w:val="009E14A6"/>
    <w:rsid w:val="009F1937"/>
    <w:rsid w:val="009F6591"/>
    <w:rsid w:val="00A055F1"/>
    <w:rsid w:val="00A1706A"/>
    <w:rsid w:val="00A34568"/>
    <w:rsid w:val="00A46680"/>
    <w:rsid w:val="00A61C95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0E51"/>
    <w:rsid w:val="00AA5B99"/>
    <w:rsid w:val="00AB6C4B"/>
    <w:rsid w:val="00AB701D"/>
    <w:rsid w:val="00AC4062"/>
    <w:rsid w:val="00AC5192"/>
    <w:rsid w:val="00AE3539"/>
    <w:rsid w:val="00B1160B"/>
    <w:rsid w:val="00B165CD"/>
    <w:rsid w:val="00B17722"/>
    <w:rsid w:val="00B225BA"/>
    <w:rsid w:val="00B31859"/>
    <w:rsid w:val="00B33816"/>
    <w:rsid w:val="00B40F59"/>
    <w:rsid w:val="00B45E38"/>
    <w:rsid w:val="00B56338"/>
    <w:rsid w:val="00B62851"/>
    <w:rsid w:val="00B748F7"/>
    <w:rsid w:val="00B75DA9"/>
    <w:rsid w:val="00B82D6D"/>
    <w:rsid w:val="00B865A2"/>
    <w:rsid w:val="00B86763"/>
    <w:rsid w:val="00B915EC"/>
    <w:rsid w:val="00BA6925"/>
    <w:rsid w:val="00BB2F4A"/>
    <w:rsid w:val="00BC2AFC"/>
    <w:rsid w:val="00BC57D7"/>
    <w:rsid w:val="00BC7E2F"/>
    <w:rsid w:val="00BD3D15"/>
    <w:rsid w:val="00C009E9"/>
    <w:rsid w:val="00C018FB"/>
    <w:rsid w:val="00C039EE"/>
    <w:rsid w:val="00C16E9F"/>
    <w:rsid w:val="00C21609"/>
    <w:rsid w:val="00C2287F"/>
    <w:rsid w:val="00C27F09"/>
    <w:rsid w:val="00C61BA3"/>
    <w:rsid w:val="00C71876"/>
    <w:rsid w:val="00C71B5A"/>
    <w:rsid w:val="00C7746C"/>
    <w:rsid w:val="00C9090C"/>
    <w:rsid w:val="00C94159"/>
    <w:rsid w:val="00CA665D"/>
    <w:rsid w:val="00CB4B47"/>
    <w:rsid w:val="00CB57AA"/>
    <w:rsid w:val="00CC4362"/>
    <w:rsid w:val="00CC621C"/>
    <w:rsid w:val="00CC6B2B"/>
    <w:rsid w:val="00CD395F"/>
    <w:rsid w:val="00CD6A2B"/>
    <w:rsid w:val="00CF10D1"/>
    <w:rsid w:val="00D0357D"/>
    <w:rsid w:val="00D05A14"/>
    <w:rsid w:val="00D10EA4"/>
    <w:rsid w:val="00D32E3A"/>
    <w:rsid w:val="00D44C73"/>
    <w:rsid w:val="00D461A2"/>
    <w:rsid w:val="00D61622"/>
    <w:rsid w:val="00D63CC6"/>
    <w:rsid w:val="00D85B45"/>
    <w:rsid w:val="00DA7747"/>
    <w:rsid w:val="00DB0323"/>
    <w:rsid w:val="00DB4B44"/>
    <w:rsid w:val="00DC2272"/>
    <w:rsid w:val="00DC4256"/>
    <w:rsid w:val="00DC458A"/>
    <w:rsid w:val="00DC5BBB"/>
    <w:rsid w:val="00DC7C16"/>
    <w:rsid w:val="00DD070D"/>
    <w:rsid w:val="00DD3DDF"/>
    <w:rsid w:val="00DE2C90"/>
    <w:rsid w:val="00DF728B"/>
    <w:rsid w:val="00E04FDD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511E9"/>
    <w:rsid w:val="00E56999"/>
    <w:rsid w:val="00E61798"/>
    <w:rsid w:val="00E755D3"/>
    <w:rsid w:val="00E8312E"/>
    <w:rsid w:val="00E9341C"/>
    <w:rsid w:val="00E955FE"/>
    <w:rsid w:val="00E97EC4"/>
    <w:rsid w:val="00EA5158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EF5DAB"/>
    <w:rsid w:val="00F07524"/>
    <w:rsid w:val="00F1669C"/>
    <w:rsid w:val="00F21A16"/>
    <w:rsid w:val="00F32143"/>
    <w:rsid w:val="00F52DEB"/>
    <w:rsid w:val="00F638DF"/>
    <w:rsid w:val="00F63AF5"/>
    <w:rsid w:val="00F75D3D"/>
    <w:rsid w:val="00F837E5"/>
    <w:rsid w:val="00FA665B"/>
    <w:rsid w:val="00FC15CB"/>
    <w:rsid w:val="00FC3E81"/>
    <w:rsid w:val="00FC545B"/>
    <w:rsid w:val="00FC7CDE"/>
    <w:rsid w:val="00FD781F"/>
    <w:rsid w:val="00FE0E6C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E866-06C3-4C6B-85EE-630A95A2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User</cp:lastModifiedBy>
  <cp:revision>3</cp:revision>
  <dcterms:created xsi:type="dcterms:W3CDTF">2020-10-14T03:47:00Z</dcterms:created>
  <dcterms:modified xsi:type="dcterms:W3CDTF">2020-10-14T07:07:00Z</dcterms:modified>
</cp:coreProperties>
</file>