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0FE4" w:rsidRPr="00AE4967" w:rsidRDefault="00557C5F" w:rsidP="001B7B64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DSWD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Pr="00AE4967">
        <w:rPr>
          <w:rFonts w:ascii="Arial" w:eastAsia="Arial" w:hAnsi="Arial" w:cs="Arial"/>
          <w:b/>
          <w:sz w:val="32"/>
          <w:szCs w:val="24"/>
        </w:rPr>
        <w:t>DROMIC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Report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#</w:t>
      </w:r>
      <w:r w:rsidR="000F4A2E">
        <w:rPr>
          <w:rFonts w:ascii="Arial" w:eastAsia="Arial" w:hAnsi="Arial" w:cs="Arial"/>
          <w:b/>
          <w:sz w:val="32"/>
          <w:szCs w:val="24"/>
        </w:rPr>
        <w:t>2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on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the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Displacement</w:t>
      </w:r>
      <w:r w:rsidR="00E94313">
        <w:rPr>
          <w:rFonts w:ascii="Arial" w:eastAsia="Arial" w:hAnsi="Arial" w:cs="Arial"/>
          <w:b/>
          <w:sz w:val="32"/>
          <w:szCs w:val="24"/>
        </w:rPr>
        <w:t xml:space="preserve"> d</w:t>
      </w:r>
      <w:r w:rsidR="005C3E99" w:rsidRPr="00AE4967">
        <w:rPr>
          <w:rFonts w:ascii="Arial" w:eastAsia="Arial" w:hAnsi="Arial" w:cs="Arial"/>
          <w:b/>
          <w:sz w:val="32"/>
          <w:szCs w:val="24"/>
        </w:rPr>
        <w:t>ue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C670C1" w:rsidRPr="00AE4967">
        <w:rPr>
          <w:rFonts w:ascii="Arial" w:eastAsia="Arial" w:hAnsi="Arial" w:cs="Arial"/>
          <w:b/>
          <w:sz w:val="32"/>
          <w:szCs w:val="24"/>
        </w:rPr>
        <w:t>to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E90BF0" w:rsidRPr="00AE4967">
        <w:rPr>
          <w:rFonts w:ascii="Arial" w:eastAsia="Arial" w:hAnsi="Arial" w:cs="Arial"/>
          <w:b/>
          <w:sz w:val="32"/>
          <w:szCs w:val="24"/>
        </w:rPr>
        <w:t>Military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E90BF0" w:rsidRPr="00AE4967">
        <w:rPr>
          <w:rFonts w:ascii="Arial" w:eastAsia="Arial" w:hAnsi="Arial" w:cs="Arial"/>
          <w:b/>
          <w:sz w:val="32"/>
          <w:szCs w:val="24"/>
        </w:rPr>
        <w:t>Operations</w:t>
      </w:r>
      <w:r w:rsidR="001B7B64">
        <w:rPr>
          <w:rFonts w:ascii="Arial" w:eastAsia="Arial" w:hAnsi="Arial" w:cs="Arial"/>
          <w:b/>
          <w:sz w:val="32"/>
          <w:szCs w:val="24"/>
        </w:rPr>
        <w:t xml:space="preserve"> </w:t>
      </w:r>
      <w:r w:rsidR="00C670C1" w:rsidRPr="00AE4967">
        <w:rPr>
          <w:rFonts w:ascii="Arial" w:eastAsia="Arial" w:hAnsi="Arial" w:cs="Arial"/>
          <w:b/>
          <w:sz w:val="32"/>
          <w:szCs w:val="24"/>
        </w:rPr>
        <w:t>in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6749E">
        <w:rPr>
          <w:rFonts w:ascii="Arial" w:eastAsia="Arial" w:hAnsi="Arial" w:cs="Arial"/>
          <w:b/>
          <w:sz w:val="32"/>
          <w:szCs w:val="24"/>
        </w:rPr>
        <w:t>Shariff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8D47B8">
        <w:rPr>
          <w:rFonts w:ascii="Arial" w:eastAsia="Arial" w:hAnsi="Arial" w:cs="Arial"/>
          <w:b/>
          <w:sz w:val="32"/>
          <w:szCs w:val="24"/>
        </w:rPr>
        <w:t>Saydona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6749E">
        <w:rPr>
          <w:rFonts w:ascii="Arial" w:eastAsia="Arial" w:hAnsi="Arial" w:cs="Arial"/>
          <w:b/>
          <w:sz w:val="32"/>
          <w:szCs w:val="24"/>
        </w:rPr>
        <w:t>Musta</w:t>
      </w:r>
      <w:r w:rsidR="008D47B8">
        <w:rPr>
          <w:rFonts w:ascii="Arial" w:eastAsia="Arial" w:hAnsi="Arial" w:cs="Arial"/>
          <w:b/>
          <w:sz w:val="32"/>
          <w:szCs w:val="24"/>
        </w:rPr>
        <w:t>pha,</w:t>
      </w:r>
      <w:r w:rsidR="00E94313">
        <w:rPr>
          <w:rFonts w:ascii="Arial" w:eastAsia="Arial" w:hAnsi="Arial" w:cs="Arial"/>
          <w:b/>
          <w:sz w:val="32"/>
          <w:szCs w:val="24"/>
        </w:rPr>
        <w:t xml:space="preserve"> </w:t>
      </w:r>
      <w:r w:rsidR="00A6749E">
        <w:rPr>
          <w:rFonts w:ascii="Arial" w:eastAsia="Arial" w:hAnsi="Arial" w:cs="Arial"/>
          <w:b/>
          <w:sz w:val="32"/>
          <w:szCs w:val="24"/>
        </w:rPr>
        <w:t>Magui</w:t>
      </w:r>
      <w:r w:rsidR="008D47B8">
        <w:rPr>
          <w:rFonts w:ascii="Arial" w:eastAsia="Arial" w:hAnsi="Arial" w:cs="Arial"/>
          <w:b/>
          <w:sz w:val="32"/>
          <w:szCs w:val="24"/>
        </w:rPr>
        <w:t>ndanao</w:t>
      </w:r>
    </w:p>
    <w:p w:rsidR="00E94313" w:rsidRDefault="00D26E8D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0F4A2E">
        <w:rPr>
          <w:rFonts w:ascii="Arial" w:eastAsia="Arial" w:hAnsi="Arial" w:cs="Arial"/>
          <w:sz w:val="24"/>
          <w:szCs w:val="24"/>
        </w:rPr>
        <w:t>17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C670C1" w:rsidRPr="00AE4967">
        <w:rPr>
          <w:rFonts w:ascii="Arial" w:eastAsia="Arial" w:hAnsi="Arial" w:cs="Arial"/>
          <w:sz w:val="24"/>
          <w:szCs w:val="24"/>
        </w:rPr>
        <w:t>August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557C5F" w:rsidRPr="00AE4967">
        <w:rPr>
          <w:rFonts w:ascii="Arial" w:eastAsia="Arial" w:hAnsi="Arial" w:cs="Arial"/>
          <w:sz w:val="24"/>
          <w:szCs w:val="24"/>
        </w:rPr>
        <w:t>2019</w:t>
      </w:r>
      <w:r w:rsidR="002E1F6A" w:rsidRPr="00AE4967">
        <w:rPr>
          <w:rFonts w:ascii="Arial" w:eastAsia="Arial" w:hAnsi="Arial" w:cs="Arial"/>
          <w:sz w:val="24"/>
          <w:szCs w:val="24"/>
        </w:rPr>
        <w:t>,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1B7B64">
        <w:rPr>
          <w:rFonts w:ascii="Arial" w:eastAsia="Arial" w:hAnsi="Arial" w:cs="Arial"/>
          <w:sz w:val="24"/>
          <w:szCs w:val="24"/>
        </w:rPr>
        <w:t>6</w:t>
      </w:r>
      <w:r w:rsidR="00E90BF0" w:rsidRPr="00AE4967">
        <w:rPr>
          <w:rFonts w:ascii="Arial" w:eastAsia="Arial" w:hAnsi="Arial" w:cs="Arial"/>
          <w:sz w:val="24"/>
          <w:szCs w:val="24"/>
        </w:rPr>
        <w:t>P</w:t>
      </w:r>
      <w:r w:rsidR="00830BFD" w:rsidRPr="00AE4967">
        <w:rPr>
          <w:rFonts w:ascii="Arial" w:eastAsia="Arial" w:hAnsi="Arial" w:cs="Arial"/>
          <w:sz w:val="24"/>
          <w:szCs w:val="24"/>
        </w:rPr>
        <w:t>M</w:t>
      </w:r>
      <w:bookmarkStart w:id="0" w:name="_gjdgxs" w:colFirst="0" w:colLast="0"/>
      <w:bookmarkEnd w:id="0"/>
    </w:p>
    <w:p w:rsidR="00E94313" w:rsidRPr="00E94313" w:rsidRDefault="00E94313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470FE4" w:rsidRPr="00AE4967" w:rsidRDefault="00FC54C7" w:rsidP="00875F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E496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C670C1" w:rsidRPr="00AE4967" w:rsidRDefault="00C670C1" w:rsidP="00875F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E4967" w:rsidRPr="00B0192D" w:rsidRDefault="00C670C1" w:rsidP="00875F87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94313">
        <w:rPr>
          <w:rFonts w:ascii="Arial" w:eastAsia="Arial" w:hAnsi="Arial" w:cs="Arial"/>
          <w:color w:val="000000" w:themeColor="text1"/>
          <w:sz w:val="24"/>
          <w:szCs w:val="24"/>
        </w:rPr>
        <w:t xml:space="preserve">25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July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2019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at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around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E9431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PM,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Armed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Forces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Philippines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(AFP)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conducted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military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operation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Shariff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47B8">
        <w:rPr>
          <w:rFonts w:ascii="Arial" w:eastAsia="Arial" w:hAnsi="Arial" w:cs="Arial"/>
          <w:color w:val="000000" w:themeColor="text1"/>
          <w:sz w:val="24"/>
          <w:szCs w:val="24"/>
        </w:rPr>
        <w:t>Saydona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Mustapha</w:t>
      </w:r>
      <w:r w:rsidR="00875F87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ue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presence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alleged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BIFF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group</w:t>
      </w:r>
      <w:r w:rsidR="00875F87">
        <w:rPr>
          <w:rFonts w:ascii="Arial" w:eastAsia="Arial" w:hAnsi="Arial" w:cs="Arial"/>
          <w:color w:val="000000" w:themeColor="text1"/>
          <w:sz w:val="24"/>
          <w:szCs w:val="24"/>
        </w:rPr>
        <w:t>. This has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created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fear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among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residence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6749E">
        <w:rPr>
          <w:rFonts w:ascii="Arial" w:eastAsia="Arial" w:hAnsi="Arial" w:cs="Arial"/>
          <w:color w:val="000000" w:themeColor="text1"/>
          <w:sz w:val="24"/>
          <w:szCs w:val="24"/>
        </w:rPr>
        <w:t>including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6749E">
        <w:rPr>
          <w:rFonts w:ascii="Arial" w:eastAsia="Arial" w:hAnsi="Arial" w:cs="Arial"/>
          <w:color w:val="000000" w:themeColor="text1"/>
          <w:sz w:val="24"/>
          <w:szCs w:val="24"/>
        </w:rPr>
        <w:t>those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6749E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6749E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6749E">
        <w:rPr>
          <w:rFonts w:ascii="Arial" w:eastAsia="Arial" w:hAnsi="Arial" w:cs="Arial"/>
          <w:color w:val="000000" w:themeColor="text1"/>
          <w:sz w:val="24"/>
          <w:szCs w:val="24"/>
        </w:rPr>
        <w:t>nearby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6749E">
        <w:rPr>
          <w:rFonts w:ascii="Arial" w:eastAsia="Arial" w:hAnsi="Arial" w:cs="Arial"/>
          <w:color w:val="000000" w:themeColor="text1"/>
          <w:sz w:val="24"/>
          <w:szCs w:val="24"/>
        </w:rPr>
        <w:t>municipalities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5F87">
        <w:rPr>
          <w:rFonts w:ascii="Arial" w:eastAsia="Arial" w:hAnsi="Arial" w:cs="Arial"/>
          <w:color w:val="000000" w:themeColor="text1"/>
          <w:sz w:val="24"/>
          <w:szCs w:val="24"/>
        </w:rPr>
        <w:t xml:space="preserve">which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resulted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5F87">
        <w:rPr>
          <w:rFonts w:ascii="Arial" w:eastAsia="Arial" w:hAnsi="Arial" w:cs="Arial"/>
          <w:color w:val="000000" w:themeColor="text1"/>
          <w:sz w:val="24"/>
          <w:szCs w:val="24"/>
        </w:rPr>
        <w:t xml:space="preserve">the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displacement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families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individuals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6924ED" w:rsidRDefault="00AE4967" w:rsidP="001B7B6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875F87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:rsidR="001B7B64" w:rsidRPr="001B7B64" w:rsidRDefault="001B7B64" w:rsidP="001B7B6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470FE4" w:rsidRPr="00AE49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70FE4" w:rsidRPr="00B0192D" w:rsidRDefault="00C670C1" w:rsidP="005C3E9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B0192D">
        <w:rPr>
          <w:rFonts w:ascii="Arial" w:eastAsia="Arial" w:hAnsi="Arial" w:cs="Arial"/>
          <w:b/>
          <w:color w:val="000000" w:themeColor="text1"/>
          <w:sz w:val="24"/>
          <w:szCs w:val="24"/>
        </w:rPr>
        <w:t>2,103</w:t>
      </w:r>
      <w:r w:rsidR="00E04AE5" w:rsidRPr="00B0192D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b/>
          <w:color w:val="000000" w:themeColor="text1"/>
          <w:sz w:val="24"/>
          <w:szCs w:val="24"/>
        </w:rPr>
        <w:t>families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B0192D">
        <w:rPr>
          <w:rFonts w:ascii="Arial" w:eastAsia="Arial" w:hAnsi="Arial" w:cs="Arial"/>
          <w:b/>
          <w:color w:val="000000" w:themeColor="text1"/>
          <w:sz w:val="24"/>
          <w:szCs w:val="24"/>
        </w:rPr>
        <w:t>10,515</w:t>
      </w:r>
      <w:r w:rsidR="00E04AE5" w:rsidRPr="00B0192D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b/>
          <w:color w:val="000000" w:themeColor="text1"/>
          <w:sz w:val="24"/>
          <w:szCs w:val="24"/>
        </w:rPr>
        <w:t>persons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affected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B3E5B" w:rsidRPr="00B0192D">
        <w:rPr>
          <w:rFonts w:ascii="Arial" w:eastAsia="Arial" w:hAnsi="Arial" w:cs="Arial"/>
          <w:color w:val="000000" w:themeColor="text1"/>
          <w:sz w:val="24"/>
          <w:szCs w:val="24"/>
        </w:rPr>
        <w:t>due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B3E5B" w:rsidRPr="00B0192D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="00875F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3AD7" w:rsidRPr="00B0192D">
        <w:rPr>
          <w:rFonts w:ascii="Arial" w:eastAsia="Arial" w:hAnsi="Arial" w:cs="Arial"/>
          <w:color w:val="000000" w:themeColor="text1"/>
          <w:sz w:val="24"/>
          <w:szCs w:val="24"/>
        </w:rPr>
        <w:t>military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3AD7" w:rsidRPr="00B0192D">
        <w:rPr>
          <w:rFonts w:ascii="Arial" w:eastAsia="Arial" w:hAnsi="Arial" w:cs="Arial"/>
          <w:color w:val="000000" w:themeColor="text1"/>
          <w:sz w:val="24"/>
          <w:szCs w:val="24"/>
        </w:rPr>
        <w:t>operations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4289B" w:rsidRPr="00B0192D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4289B" w:rsidRPr="00B0192D">
        <w:rPr>
          <w:rFonts w:ascii="Arial" w:eastAsia="Arial" w:hAnsi="Arial" w:cs="Arial"/>
          <w:color w:val="000000" w:themeColor="text1"/>
          <w:sz w:val="24"/>
          <w:szCs w:val="24"/>
        </w:rPr>
        <w:t>Pikit,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4289B" w:rsidRPr="00B0192D">
        <w:rPr>
          <w:rFonts w:ascii="Arial" w:eastAsia="Arial" w:hAnsi="Arial" w:cs="Arial"/>
          <w:color w:val="000000" w:themeColor="text1"/>
          <w:sz w:val="24"/>
          <w:szCs w:val="24"/>
        </w:rPr>
        <w:t>North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4289B" w:rsidRPr="00B0192D">
        <w:rPr>
          <w:rFonts w:ascii="Arial" w:eastAsia="Arial" w:hAnsi="Arial" w:cs="Arial"/>
          <w:color w:val="000000" w:themeColor="text1"/>
          <w:sz w:val="24"/>
          <w:szCs w:val="24"/>
        </w:rPr>
        <w:t>Cotabato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C97971" w:rsidRPr="00B0192D">
        <w:rPr>
          <w:rFonts w:ascii="Arial" w:eastAsia="Arial" w:hAnsi="Arial" w:cs="Arial"/>
          <w:color w:val="000000" w:themeColor="text1"/>
          <w:sz w:val="24"/>
          <w:szCs w:val="24"/>
        </w:rPr>
        <w:t>see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Table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1).</w:t>
      </w:r>
    </w:p>
    <w:p w:rsidR="0074289B" w:rsidRPr="00AE4967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70FE4" w:rsidRPr="00A6749E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6749E">
        <w:rPr>
          <w:rFonts w:ascii="Arial" w:eastAsia="Arial" w:hAnsi="Arial" w:cs="Arial"/>
          <w:b/>
          <w:i/>
          <w:sz w:val="20"/>
          <w:szCs w:val="24"/>
        </w:rPr>
        <w:t>Tabl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e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1.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Number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of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Families/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562"/>
        <w:gridCol w:w="1749"/>
        <w:gridCol w:w="1428"/>
        <w:gridCol w:w="1430"/>
      </w:tblGrid>
      <w:tr w:rsidR="00B0192D" w:rsidRPr="00DD74AB" w:rsidTr="00B0192D">
        <w:trPr>
          <w:trHeight w:val="20"/>
        </w:trPr>
        <w:tc>
          <w:tcPr>
            <w:tcW w:w="25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0192D" w:rsidRPr="00DD74AB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0192D" w:rsidRPr="00DD74AB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0192D" w:rsidRPr="00DD74AB" w:rsidTr="00B0192D">
        <w:trPr>
          <w:trHeight w:val="20"/>
        </w:trPr>
        <w:tc>
          <w:tcPr>
            <w:tcW w:w="25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2D" w:rsidRPr="00DD74AB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192D" w:rsidRPr="00DD74AB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0192D" w:rsidRPr="00DD74AB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0192D" w:rsidRPr="00DD74AB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0192D" w:rsidRPr="00DD74AB" w:rsidTr="00B0192D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2,103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10,515 </w:t>
            </w:r>
          </w:p>
        </w:tc>
      </w:tr>
      <w:tr w:rsidR="00B0192D" w:rsidRPr="00DD74AB" w:rsidTr="00B0192D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2,070 </w:t>
            </w:r>
          </w:p>
        </w:tc>
      </w:tr>
      <w:tr w:rsidR="00B0192D" w:rsidRPr="00DD74AB" w:rsidTr="00B0192D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2,070 </w:t>
            </w:r>
          </w:p>
        </w:tc>
      </w:tr>
      <w:tr w:rsidR="00B0192D" w:rsidRPr="00DD74AB" w:rsidTr="00B0192D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2,070 </w:t>
            </w:r>
          </w:p>
        </w:tc>
      </w:tr>
      <w:tr w:rsidR="00B0192D" w:rsidRPr="00DD74AB" w:rsidTr="00B0192D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1,689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8,445 </w:t>
            </w:r>
          </w:p>
        </w:tc>
      </w:tr>
      <w:tr w:rsidR="00B0192D" w:rsidRPr="00DD74AB" w:rsidTr="00B0192D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1,689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8,445 </w:t>
            </w:r>
          </w:p>
        </w:tc>
      </w:tr>
      <w:tr w:rsidR="00B0192D" w:rsidRPr="00DD74AB" w:rsidTr="00B0192D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7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>Datu Salibo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1,865 </w:t>
            </w:r>
          </w:p>
        </w:tc>
      </w:tr>
      <w:tr w:rsidR="00B0192D" w:rsidRPr="00DD74AB" w:rsidTr="00B0192D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7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>Shariff Saydona Mustapha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1,314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6,570 </w:t>
            </w:r>
          </w:p>
        </w:tc>
      </w:tr>
      <w:tr w:rsidR="00B0192D" w:rsidRPr="00DD74AB" w:rsidTr="00B0192D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7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>Sultan Sa Barongis (Lambayong)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</w:tbl>
    <w:p w:rsidR="00C71101" w:rsidRPr="00A6749E" w:rsidRDefault="00E04AE5" w:rsidP="00A6749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75F8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 being conducted.</w:t>
      </w:r>
    </w:p>
    <w:p w:rsidR="00875F87" w:rsidRDefault="00875F87" w:rsidP="00875F87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:rsidR="00875F87" w:rsidRPr="00875F87" w:rsidRDefault="00875F87" w:rsidP="00875F87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318D3" w:rsidRPr="001B7B64" w:rsidRDefault="00FC54C7" w:rsidP="001B7B6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E04AE5" w:rsidRDefault="005318D3" w:rsidP="00E04AE5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Inside</w:t>
      </w:r>
      <w:r w:rsid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Evacuation</w:t>
      </w:r>
      <w:r w:rsid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Center</w:t>
      </w:r>
    </w:p>
    <w:p w:rsidR="00E04AE5" w:rsidRPr="001B7B64" w:rsidRDefault="00EB153B" w:rsidP="001B7B64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04AE5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E04AE5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B0192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364</w:t>
      </w:r>
      <w:r w:rsidR="00E04AE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E04AE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54854" w:rsidRPr="00E04AE5">
        <w:rPr>
          <w:rFonts w:ascii="Arial" w:hAnsi="Arial" w:cs="Arial"/>
          <w:sz w:val="24"/>
          <w:szCs w:val="24"/>
          <w:shd w:val="clear" w:color="auto" w:fill="FFFFFF"/>
        </w:rPr>
        <w:t>or</w:t>
      </w:r>
      <w:r w:rsidR="00E04A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0192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</w:t>
      </w:r>
      <w:r w:rsidR="00C670C1" w:rsidRPr="00E04AE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,8</w:t>
      </w:r>
      <w:r w:rsidR="00B0192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20</w:t>
      </w:r>
      <w:r w:rsidR="00E04AE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E04AE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4289B" w:rsidRPr="00E04AE5">
        <w:rPr>
          <w:rFonts w:ascii="Arial" w:hAnsi="Arial" w:cs="Arial"/>
          <w:sz w:val="24"/>
          <w:szCs w:val="24"/>
          <w:shd w:val="clear" w:color="auto" w:fill="FFFFFF"/>
        </w:rPr>
        <w:t>who</w:t>
      </w:r>
      <w:r w:rsidR="00E04A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4289B" w:rsidRPr="00E04AE5">
        <w:rPr>
          <w:rFonts w:ascii="Arial" w:hAnsi="Arial" w:cs="Arial"/>
          <w:sz w:val="24"/>
          <w:szCs w:val="24"/>
          <w:shd w:val="clear" w:color="auto" w:fill="FFFFFF"/>
        </w:rPr>
        <w:t>are</w:t>
      </w:r>
      <w:r w:rsidR="00E04A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4289B" w:rsidRPr="00E04AE5">
        <w:rPr>
          <w:rFonts w:ascii="Arial" w:hAnsi="Arial" w:cs="Arial"/>
          <w:sz w:val="24"/>
          <w:szCs w:val="24"/>
          <w:shd w:val="clear" w:color="auto" w:fill="FFFFFF"/>
        </w:rPr>
        <w:t>currently</w:t>
      </w:r>
      <w:r w:rsidR="00E04A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4289B" w:rsidRPr="00E04AE5">
        <w:rPr>
          <w:rFonts w:ascii="Arial" w:hAnsi="Arial" w:cs="Arial"/>
          <w:sz w:val="24"/>
          <w:szCs w:val="24"/>
          <w:shd w:val="clear" w:color="auto" w:fill="FFFFFF"/>
        </w:rPr>
        <w:t>staying</w:t>
      </w:r>
      <w:r w:rsidR="00E04A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4289B" w:rsidRPr="00E04AE5">
        <w:rPr>
          <w:rFonts w:ascii="Arial" w:hAnsi="Arial" w:cs="Arial"/>
          <w:sz w:val="24"/>
          <w:szCs w:val="24"/>
          <w:shd w:val="clear" w:color="auto" w:fill="FFFFFF"/>
        </w:rPr>
        <w:t>inside</w:t>
      </w:r>
      <w:r w:rsidR="00E04A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0192D" w:rsidRPr="00B0192D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2</w:t>
      </w:r>
      <w:r w:rsidR="00E04AE5" w:rsidRPr="00B0192D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74289B" w:rsidRPr="00B0192D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evacuation</w:t>
      </w:r>
      <w:r w:rsidR="00E04AE5" w:rsidRPr="00B0192D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74289B" w:rsidRPr="00B0192D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center</w:t>
      </w:r>
      <w:r w:rsidR="0073490C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s</w:t>
      </w:r>
      <w:r w:rsidR="00E04AE5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71101" w:rsidRPr="00E04AE5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</w:t>
      </w:r>
      <w:r w:rsidR="00E04A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71101" w:rsidRPr="00E04AE5">
        <w:rPr>
          <w:rFonts w:ascii="Arial" w:hAnsi="Arial" w:cs="Arial"/>
          <w:color w:val="222222"/>
          <w:sz w:val="24"/>
          <w:szCs w:val="24"/>
          <w:shd w:val="clear" w:color="auto" w:fill="FFFFFF"/>
        </w:rPr>
        <w:t>Table</w:t>
      </w:r>
      <w:r w:rsidR="00E04A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71101" w:rsidRPr="00E04AE5">
        <w:rPr>
          <w:rFonts w:ascii="Arial" w:hAnsi="Arial" w:cs="Arial"/>
          <w:color w:val="222222"/>
          <w:sz w:val="24"/>
          <w:szCs w:val="24"/>
          <w:shd w:val="clear" w:color="auto" w:fill="FFFFFF"/>
        </w:rPr>
        <w:t>2).</w:t>
      </w:r>
    </w:p>
    <w:p w:rsidR="001B7B64" w:rsidRDefault="001B7B64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</w:p>
    <w:p w:rsidR="00C71101" w:rsidRPr="00E04AE5" w:rsidRDefault="006265AF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2.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Number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of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Displaced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Families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/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Persons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Inside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Evacuation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Center</w:t>
      </w:r>
      <w:r w:rsidR="00DF3AD7"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s</w:t>
      </w:r>
    </w:p>
    <w:tbl>
      <w:tblPr>
        <w:tblW w:w="4562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227"/>
        <w:gridCol w:w="926"/>
        <w:gridCol w:w="1047"/>
        <w:gridCol w:w="888"/>
        <w:gridCol w:w="890"/>
        <w:gridCol w:w="888"/>
        <w:gridCol w:w="876"/>
      </w:tblGrid>
      <w:tr w:rsidR="00B0192D" w:rsidRPr="00B0192D" w:rsidTr="00B0192D">
        <w:trPr>
          <w:trHeight w:val="20"/>
        </w:trPr>
        <w:tc>
          <w:tcPr>
            <w:tcW w:w="18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0192D" w:rsidRPr="00B0192D" w:rsidTr="00B0192D">
        <w:trPr>
          <w:trHeight w:val="20"/>
        </w:trPr>
        <w:tc>
          <w:tcPr>
            <w:tcW w:w="18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0192D" w:rsidRPr="00B0192D" w:rsidTr="00B0192D">
        <w:trPr>
          <w:trHeight w:val="20"/>
        </w:trPr>
        <w:tc>
          <w:tcPr>
            <w:tcW w:w="18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0192D" w:rsidRPr="00B0192D" w:rsidTr="00B0192D">
        <w:trPr>
          <w:trHeight w:val="20"/>
        </w:trPr>
        <w:tc>
          <w:tcPr>
            <w:tcW w:w="1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1,274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6,370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1,820 </w:t>
            </w:r>
          </w:p>
        </w:tc>
      </w:tr>
      <w:tr w:rsidR="00B0192D" w:rsidRPr="00B0192D" w:rsidTr="00B0192D">
        <w:trPr>
          <w:trHeight w:val="20"/>
        </w:trPr>
        <w:tc>
          <w:tcPr>
            <w:tcW w:w="1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649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3,245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1,820 </w:t>
            </w:r>
          </w:p>
        </w:tc>
      </w:tr>
      <w:tr w:rsidR="00B0192D" w:rsidRPr="00B0192D" w:rsidTr="00B0192D">
        <w:trPr>
          <w:trHeight w:val="20"/>
        </w:trPr>
        <w:tc>
          <w:tcPr>
            <w:tcW w:w="1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649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3,245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1,820 </w:t>
            </w:r>
          </w:p>
        </w:tc>
      </w:tr>
      <w:tr w:rsidR="00B0192D" w:rsidRPr="00B0192D" w:rsidTr="00B0192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649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3,245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1,820 </w:t>
            </w:r>
          </w:p>
        </w:tc>
      </w:tr>
      <w:tr w:rsidR="00B0192D" w:rsidRPr="00B0192D" w:rsidTr="00B0192D">
        <w:trPr>
          <w:trHeight w:val="20"/>
        </w:trPr>
        <w:tc>
          <w:tcPr>
            <w:tcW w:w="1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625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3,125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0192D" w:rsidRPr="00B0192D" w:rsidTr="00B0192D">
        <w:trPr>
          <w:trHeight w:val="20"/>
        </w:trPr>
        <w:tc>
          <w:tcPr>
            <w:tcW w:w="1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625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3,125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0192D" w:rsidRPr="00B0192D" w:rsidTr="00B0192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>Datu Salibo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0192D" w:rsidRPr="00B0192D" w:rsidTr="00B0192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>Shariff Saydona Mustapha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625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3,125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0192D" w:rsidRPr="00B0192D" w:rsidTr="00B0192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>Sultan Sa Barongis (Lambayong)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875F87" w:rsidRDefault="00E90BF0" w:rsidP="00875F87">
      <w:pPr>
        <w:spacing w:after="0" w:line="240" w:lineRule="auto"/>
        <w:ind w:left="81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E04AE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75F8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increase in the number of affected families specifically, </w:t>
      </w:r>
      <w:r w:rsidR="006924E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501 families</w:t>
      </w:r>
      <w:r w:rsidR="00875F8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in </w:t>
      </w:r>
      <w:r w:rsidR="00875F87" w:rsidRPr="006924E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Shariff Saydona Mustapha</w:t>
      </w:r>
      <w:r w:rsidR="00875F8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were displaced in </w:t>
      </w:r>
    </w:p>
    <w:p w:rsidR="006924ED" w:rsidRPr="006924ED" w:rsidRDefault="00875F87" w:rsidP="00875F87">
      <w:pPr>
        <w:spacing w:after="0" w:line="240" w:lineRule="auto"/>
        <w:ind w:left="81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in Pikit, North Cotabato. Meanwhile, the </w:t>
      </w:r>
      <w:r w:rsidR="006924E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2 families who took temporary shelter in Pikit, North Cotabato were from </w:t>
      </w:r>
      <w:r w:rsidR="006924ED" w:rsidRPr="006924E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Sultan Sa Barongis</w:t>
      </w:r>
      <w:r w:rsidR="001B7B6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Changes in the figures are based on the o</w:t>
      </w:r>
      <w:r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B7B6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validation being conducted. </w:t>
      </w:r>
    </w:p>
    <w:p w:rsidR="001B7B64" w:rsidRDefault="00875F87" w:rsidP="001B7B64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B7B64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:rsidR="00F51D1F" w:rsidRDefault="00F51D1F" w:rsidP="001B7B64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F51D1F" w:rsidRPr="001B7B64" w:rsidRDefault="00F51D1F" w:rsidP="001B7B64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04AE5" w:rsidRDefault="005318D3" w:rsidP="0074289B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E04AE5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Outside</w:t>
      </w:r>
      <w:r w:rsidR="00E04AE5" w:rsidRPr="00E04AE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b/>
          <w:color w:val="auto"/>
          <w:sz w:val="24"/>
          <w:szCs w:val="24"/>
        </w:rPr>
        <w:t>Evacuation</w:t>
      </w:r>
      <w:r w:rsidR="00E04AE5" w:rsidRPr="00E04AE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b/>
          <w:color w:val="auto"/>
          <w:sz w:val="24"/>
          <w:szCs w:val="24"/>
        </w:rPr>
        <w:t>Center</w:t>
      </w:r>
    </w:p>
    <w:p w:rsidR="005318D3" w:rsidRPr="00D63239" w:rsidRDefault="005318D3" w:rsidP="00E04AE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63239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are</w:t>
      </w:r>
      <w:r w:rsidR="00E04AE5" w:rsidRPr="00D6323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20A02" w:rsidRPr="00D63239">
        <w:rPr>
          <w:rFonts w:ascii="Arial" w:eastAsia="Arial" w:hAnsi="Arial" w:cs="Arial"/>
          <w:b/>
          <w:color w:val="auto"/>
          <w:sz w:val="24"/>
          <w:szCs w:val="24"/>
        </w:rPr>
        <w:t>932</w:t>
      </w:r>
      <w:r w:rsidR="00E04AE5" w:rsidRPr="00D6323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20A02" w:rsidRPr="00D63239">
        <w:rPr>
          <w:rFonts w:ascii="Arial" w:eastAsia="Arial" w:hAnsi="Arial" w:cs="Arial"/>
          <w:b/>
          <w:color w:val="auto"/>
          <w:sz w:val="24"/>
          <w:szCs w:val="24"/>
        </w:rPr>
        <w:t>4,660</w:t>
      </w:r>
      <w:r w:rsidR="00E04AE5" w:rsidRPr="00D6323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who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are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temporarily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relatives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3).</w:t>
      </w:r>
    </w:p>
    <w:p w:rsidR="005318D3" w:rsidRPr="00AE4967" w:rsidRDefault="005318D3" w:rsidP="005318D3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318D3" w:rsidRPr="00E04AE5" w:rsidRDefault="005318D3" w:rsidP="00E04AE5">
      <w:pPr>
        <w:spacing w:after="0" w:line="240" w:lineRule="auto"/>
        <w:ind w:left="90" w:firstLine="720"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4"/>
        </w:rPr>
      </w:pP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Table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3.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Number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of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Displaced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Families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/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Persons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Outside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Evacuation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Center</w:t>
      </w:r>
      <w:r w:rsid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706"/>
        <w:gridCol w:w="1170"/>
        <w:gridCol w:w="1172"/>
        <w:gridCol w:w="1353"/>
        <w:gridCol w:w="1348"/>
      </w:tblGrid>
      <w:tr w:rsidR="0074289B" w:rsidRPr="00D63239" w:rsidTr="00D63239">
        <w:trPr>
          <w:trHeight w:val="20"/>
        </w:trPr>
        <w:tc>
          <w:tcPr>
            <w:tcW w:w="21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D63239" w:rsidRDefault="0074289B" w:rsidP="00D632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E04AE5"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E04AE5"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PROVINCE</w:t>
            </w:r>
            <w:r w:rsidR="00E04AE5"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E04AE5"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MUNICIPALITY</w:t>
            </w:r>
            <w:r w:rsidR="00E04AE5"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9B" w:rsidRPr="00D63239" w:rsidRDefault="00E04AE5" w:rsidP="00D632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4289B"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OUTSIDE</w:t>
            </w: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4289B"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ECs</w:t>
            </w: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20A02" w:rsidRPr="00D63239" w:rsidTr="00D63239">
        <w:trPr>
          <w:trHeight w:val="20"/>
        </w:trPr>
        <w:tc>
          <w:tcPr>
            <w:tcW w:w="21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02" w:rsidRPr="00D63239" w:rsidRDefault="00120A02" w:rsidP="00D632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Families</w:t>
            </w: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Persons</w:t>
            </w: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20A02" w:rsidRPr="00D63239" w:rsidTr="00D63239">
        <w:trPr>
          <w:trHeight w:val="20"/>
        </w:trPr>
        <w:tc>
          <w:tcPr>
            <w:tcW w:w="21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02" w:rsidRPr="00D63239" w:rsidRDefault="00120A02" w:rsidP="00D632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20A02" w:rsidRPr="00D63239" w:rsidTr="00D63239">
        <w:trPr>
          <w:trHeight w:val="20"/>
        </w:trPr>
        <w:tc>
          <w:tcPr>
            <w:tcW w:w="2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120A02" w:rsidP="00D632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GRAND</w:t>
            </w:r>
            <w:r w:rsidR="00E04AE5"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932</w:t>
            </w: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932</w:t>
            </w: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4,660</w:t>
            </w: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4,660</w:t>
            </w: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20A02" w:rsidRPr="00D63239" w:rsidTr="00D63239">
        <w:trPr>
          <w:trHeight w:val="20"/>
        </w:trPr>
        <w:tc>
          <w:tcPr>
            <w:tcW w:w="2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120A02" w:rsidP="00D632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E04AE5"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XII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268</w:t>
            </w: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268</w:t>
            </w: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1,340</w:t>
            </w: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1,340</w:t>
            </w: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20A02" w:rsidRPr="00D63239" w:rsidTr="00D63239">
        <w:trPr>
          <w:trHeight w:val="20"/>
        </w:trPr>
        <w:tc>
          <w:tcPr>
            <w:tcW w:w="2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120A02" w:rsidP="00D632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North</w:t>
            </w:r>
            <w:r w:rsidR="00E04AE5"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Cotabato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268</w:t>
            </w: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268</w:t>
            </w: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1,340</w:t>
            </w: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1,340</w:t>
            </w: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20A02" w:rsidRPr="00D63239" w:rsidTr="00D6323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D6323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120A02" w:rsidP="00D632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D63239">
              <w:rPr>
                <w:rFonts w:ascii="Arial" w:hAnsi="Arial" w:cs="Arial"/>
                <w:i/>
                <w:iCs/>
                <w:sz w:val="20"/>
                <w:szCs w:val="24"/>
              </w:rPr>
              <w:t>Pikit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D6323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i/>
                <w:iCs/>
                <w:sz w:val="20"/>
                <w:szCs w:val="24"/>
              </w:rPr>
              <w:t>268</w:t>
            </w:r>
            <w:r w:rsidRPr="00D6323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D6323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i/>
                <w:iCs/>
                <w:sz w:val="20"/>
                <w:szCs w:val="24"/>
              </w:rPr>
              <w:t>268</w:t>
            </w:r>
            <w:r w:rsidRPr="00D6323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D6323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i/>
                <w:iCs/>
                <w:sz w:val="20"/>
                <w:szCs w:val="24"/>
              </w:rPr>
              <w:t>1,340</w:t>
            </w:r>
            <w:r w:rsidRPr="00D6323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D6323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i/>
                <w:iCs/>
                <w:sz w:val="20"/>
                <w:szCs w:val="24"/>
              </w:rPr>
              <w:t>1,340</w:t>
            </w:r>
            <w:r w:rsidRPr="00D6323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  <w:tr w:rsidR="00120A02" w:rsidRPr="00D63239" w:rsidTr="00D63239">
        <w:trPr>
          <w:trHeight w:val="20"/>
        </w:trPr>
        <w:tc>
          <w:tcPr>
            <w:tcW w:w="2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120A02" w:rsidP="00D632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ARMM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664</w:t>
            </w: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664</w:t>
            </w: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3,320</w:t>
            </w: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3,320</w:t>
            </w: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20A02" w:rsidRPr="00D63239" w:rsidTr="00D63239">
        <w:trPr>
          <w:trHeight w:val="20"/>
        </w:trPr>
        <w:tc>
          <w:tcPr>
            <w:tcW w:w="2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120A02" w:rsidP="00D632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63239">
              <w:rPr>
                <w:rFonts w:ascii="Arial" w:hAnsi="Arial" w:cs="Arial"/>
                <w:b/>
                <w:bCs/>
                <w:sz w:val="20"/>
                <w:szCs w:val="24"/>
              </w:rPr>
              <w:t>Maguindanao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</w:pPr>
            <w:r w:rsidRPr="00D63239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>664</w:t>
            </w:r>
            <w:r w:rsidRPr="00D63239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</w:pPr>
            <w:r w:rsidRPr="00D63239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>664</w:t>
            </w:r>
            <w:r w:rsidRPr="00D63239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</w:pPr>
            <w:r w:rsidRPr="00D63239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>3,320</w:t>
            </w:r>
            <w:r w:rsidRPr="00D63239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</w:pPr>
            <w:r w:rsidRPr="00D63239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>3,320</w:t>
            </w:r>
            <w:r w:rsidRPr="00D63239"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</w:tr>
      <w:tr w:rsidR="00120A02" w:rsidRPr="00D63239" w:rsidTr="00D6323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63239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120A02" w:rsidP="00D632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D63239">
              <w:rPr>
                <w:rFonts w:ascii="Arial" w:hAnsi="Arial" w:cs="Arial"/>
                <w:i/>
                <w:iCs/>
                <w:sz w:val="20"/>
                <w:szCs w:val="24"/>
              </w:rPr>
              <w:t>Datu</w:t>
            </w:r>
            <w:r w:rsidR="00E04AE5" w:rsidRPr="00D6323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Pr="00D63239">
              <w:rPr>
                <w:rFonts w:ascii="Arial" w:hAnsi="Arial" w:cs="Arial"/>
                <w:i/>
                <w:iCs/>
                <w:sz w:val="20"/>
                <w:szCs w:val="24"/>
              </w:rPr>
              <w:t>Salibo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D6323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i/>
                <w:iCs/>
                <w:sz w:val="20"/>
                <w:szCs w:val="24"/>
              </w:rPr>
              <w:t>373</w:t>
            </w:r>
            <w:r w:rsidRPr="00D6323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D6323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i/>
                <w:iCs/>
                <w:sz w:val="20"/>
                <w:szCs w:val="24"/>
              </w:rPr>
              <w:t>373</w:t>
            </w:r>
            <w:r w:rsidRPr="00D6323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D6323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i/>
                <w:iCs/>
                <w:sz w:val="20"/>
                <w:szCs w:val="24"/>
              </w:rPr>
              <w:t>1,865</w:t>
            </w:r>
            <w:r w:rsidRPr="00D6323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D6323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i/>
                <w:iCs/>
                <w:sz w:val="20"/>
                <w:szCs w:val="24"/>
              </w:rPr>
              <w:t>1,865</w:t>
            </w:r>
            <w:r w:rsidRPr="00D6323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  <w:tr w:rsidR="00120A02" w:rsidRPr="00D63239" w:rsidTr="00D6323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63239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120A02" w:rsidP="00D632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D63239">
              <w:rPr>
                <w:rFonts w:ascii="Arial" w:hAnsi="Arial" w:cs="Arial"/>
                <w:i/>
                <w:iCs/>
                <w:sz w:val="20"/>
                <w:szCs w:val="24"/>
              </w:rPr>
              <w:t>Shariff</w:t>
            </w:r>
            <w:r w:rsidR="00E04AE5" w:rsidRPr="00D6323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Pr="00D63239">
              <w:rPr>
                <w:rFonts w:ascii="Arial" w:hAnsi="Arial" w:cs="Arial"/>
                <w:i/>
                <w:iCs/>
                <w:sz w:val="20"/>
                <w:szCs w:val="24"/>
              </w:rPr>
              <w:t>Saydona</w:t>
            </w:r>
            <w:r w:rsidR="00E04AE5" w:rsidRPr="00D6323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Pr="00D63239">
              <w:rPr>
                <w:rFonts w:ascii="Arial" w:hAnsi="Arial" w:cs="Arial"/>
                <w:i/>
                <w:iCs/>
                <w:sz w:val="20"/>
                <w:szCs w:val="24"/>
              </w:rPr>
              <w:t>Mustapha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D6323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i/>
                <w:iCs/>
                <w:sz w:val="20"/>
                <w:szCs w:val="24"/>
              </w:rPr>
              <w:t>291</w:t>
            </w:r>
            <w:r w:rsidRPr="00D6323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D6323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i/>
                <w:iCs/>
                <w:sz w:val="20"/>
                <w:szCs w:val="24"/>
              </w:rPr>
              <w:t>291</w:t>
            </w:r>
            <w:r w:rsidRPr="00D6323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D6323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i/>
                <w:iCs/>
                <w:sz w:val="20"/>
                <w:szCs w:val="24"/>
              </w:rPr>
              <w:t>1,455</w:t>
            </w:r>
            <w:r w:rsidRPr="00D6323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D63239" w:rsidRDefault="00E04AE5" w:rsidP="00D632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D6323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20A02" w:rsidRPr="00D63239">
              <w:rPr>
                <w:rFonts w:ascii="Arial" w:hAnsi="Arial" w:cs="Arial"/>
                <w:i/>
                <w:iCs/>
                <w:sz w:val="20"/>
                <w:szCs w:val="24"/>
              </w:rPr>
              <w:t>1,455</w:t>
            </w:r>
            <w:r w:rsidRPr="00D6323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:rsidR="006924ED" w:rsidRPr="00E04AE5" w:rsidRDefault="005318D3" w:rsidP="001B7B64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E04AE5">
        <w:rPr>
          <w:rFonts w:ascii="Arial" w:hAnsi="Arial" w:cs="Arial"/>
          <w:bCs/>
          <w:i/>
          <w:sz w:val="16"/>
          <w:szCs w:val="24"/>
          <w:lang w:val="en-PH"/>
        </w:rPr>
        <w:t>Note:</w:t>
      </w:r>
      <w:r w:rsidR="00E04AE5" w:rsidRPr="00E04AE5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1B7B64">
        <w:rPr>
          <w:rFonts w:ascii="Arial" w:hAnsi="Arial" w:cs="Arial"/>
          <w:bCs/>
          <w:i/>
          <w:sz w:val="16"/>
          <w:szCs w:val="24"/>
          <w:lang w:val="en-PH"/>
        </w:rPr>
        <w:t xml:space="preserve">The </w:t>
      </w:r>
      <w:r w:rsidR="00283C78">
        <w:rPr>
          <w:rFonts w:ascii="Arial" w:hAnsi="Arial" w:cs="Arial"/>
          <w:bCs/>
          <w:i/>
          <w:sz w:val="16"/>
          <w:szCs w:val="24"/>
          <w:lang w:val="en-PH"/>
        </w:rPr>
        <w:t>141 families</w:t>
      </w:r>
      <w:r w:rsidR="001B7B64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1B7B64">
        <w:rPr>
          <w:rFonts w:ascii="Arial" w:hAnsi="Arial" w:cs="Arial"/>
          <w:bCs/>
          <w:i/>
          <w:sz w:val="16"/>
          <w:szCs w:val="24"/>
          <w:lang w:val="en-PH"/>
        </w:rPr>
        <w:t>displaced</w:t>
      </w:r>
      <w:r w:rsidR="00283C78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1B7B64">
        <w:rPr>
          <w:rFonts w:ascii="Arial" w:hAnsi="Arial" w:cs="Arial"/>
          <w:bCs/>
          <w:i/>
          <w:sz w:val="16"/>
          <w:szCs w:val="24"/>
          <w:lang w:val="en-PH"/>
        </w:rPr>
        <w:t xml:space="preserve">in Pikit, Cotabato </w:t>
      </w:r>
      <w:r w:rsidR="00283C78">
        <w:rPr>
          <w:rFonts w:ascii="Arial" w:hAnsi="Arial" w:cs="Arial"/>
          <w:bCs/>
          <w:i/>
          <w:sz w:val="16"/>
          <w:szCs w:val="24"/>
          <w:lang w:val="en-PH"/>
        </w:rPr>
        <w:t>were from</w:t>
      </w:r>
      <w:r w:rsidR="00283C78" w:rsidRPr="00283C78">
        <w:t xml:space="preserve"> </w:t>
      </w:r>
      <w:r w:rsidR="00283C78" w:rsidRPr="00283C78">
        <w:rPr>
          <w:rFonts w:ascii="Arial" w:hAnsi="Arial" w:cs="Arial"/>
          <w:bCs/>
          <w:i/>
          <w:sz w:val="16"/>
          <w:szCs w:val="24"/>
          <w:lang w:val="en-PH"/>
        </w:rPr>
        <w:t>Shariff Saydona Mustapha</w:t>
      </w:r>
      <w:r w:rsidR="001B7B64">
        <w:rPr>
          <w:rFonts w:ascii="Arial" w:hAnsi="Arial" w:cs="Arial"/>
          <w:bCs/>
          <w:i/>
          <w:sz w:val="16"/>
          <w:szCs w:val="24"/>
          <w:lang w:val="en-PH"/>
        </w:rPr>
        <w:t xml:space="preserve">. </w:t>
      </w:r>
      <w:r w:rsidR="001B7B64" w:rsidRPr="00E04AE5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:rsidR="001B7B64" w:rsidRPr="001B7B64" w:rsidRDefault="005318D3" w:rsidP="00F51D1F">
      <w:pPr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24"/>
        </w:rPr>
      </w:pP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E04AE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E04AE5" w:rsidRPr="00E04AE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XII</w:t>
      </w:r>
      <w:bookmarkStart w:id="2" w:name="_GoBack"/>
      <w:bookmarkEnd w:id="2"/>
    </w:p>
    <w:p w:rsidR="00120A02" w:rsidRPr="00AE4967" w:rsidRDefault="00120A02" w:rsidP="00120A0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</w:p>
    <w:p w:rsidR="00120A02" w:rsidRPr="00606523" w:rsidRDefault="00120A02" w:rsidP="00120A0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06523">
        <w:rPr>
          <w:rFonts w:ascii="Arial" w:eastAsia="Arial" w:hAnsi="Arial" w:cs="Arial"/>
          <w:color w:val="auto"/>
          <w:sz w:val="24"/>
          <w:szCs w:val="24"/>
        </w:rPr>
        <w:t>A</w:t>
      </w:r>
      <w:r w:rsidR="00E04AE5" w:rsidRPr="006065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06523">
        <w:rPr>
          <w:rFonts w:ascii="Arial" w:eastAsia="Arial" w:hAnsi="Arial" w:cs="Arial"/>
          <w:color w:val="auto"/>
          <w:sz w:val="24"/>
          <w:szCs w:val="24"/>
        </w:rPr>
        <w:t>total</w:t>
      </w:r>
      <w:r w:rsidR="00E04AE5" w:rsidRPr="006065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06523">
        <w:rPr>
          <w:rFonts w:ascii="Arial" w:eastAsia="Arial" w:hAnsi="Arial" w:cs="Arial"/>
          <w:color w:val="auto"/>
          <w:sz w:val="24"/>
          <w:szCs w:val="24"/>
        </w:rPr>
        <w:t>of</w:t>
      </w:r>
      <w:r w:rsidR="00E04AE5" w:rsidRPr="006065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06523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74289B" w:rsidRPr="00606523">
        <w:rPr>
          <w:rFonts w:ascii="Arial" w:eastAsia="Arial" w:hAnsi="Arial" w:cs="Arial"/>
          <w:b/>
          <w:color w:val="auto"/>
          <w:sz w:val="24"/>
          <w:szCs w:val="24"/>
        </w:rPr>
        <w:t>148,050.00</w:t>
      </w:r>
      <w:r w:rsidR="00E04AE5" w:rsidRPr="006065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06523">
        <w:rPr>
          <w:rFonts w:ascii="Arial" w:eastAsia="Arial" w:hAnsi="Arial" w:cs="Arial"/>
          <w:color w:val="auto"/>
          <w:sz w:val="24"/>
          <w:szCs w:val="24"/>
        </w:rPr>
        <w:t>worth</w:t>
      </w:r>
      <w:r w:rsidR="00E04AE5" w:rsidRPr="006065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06523">
        <w:rPr>
          <w:rFonts w:ascii="Arial" w:eastAsia="Arial" w:hAnsi="Arial" w:cs="Arial"/>
          <w:color w:val="auto"/>
          <w:sz w:val="24"/>
          <w:szCs w:val="24"/>
        </w:rPr>
        <w:t>of</w:t>
      </w:r>
      <w:r w:rsidR="00E04AE5" w:rsidRPr="006065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06523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E04AE5" w:rsidRPr="006065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06523">
        <w:rPr>
          <w:rFonts w:ascii="Arial" w:eastAsia="Arial" w:hAnsi="Arial" w:cs="Arial"/>
          <w:color w:val="auto"/>
          <w:sz w:val="24"/>
          <w:szCs w:val="24"/>
        </w:rPr>
        <w:t>was</w:t>
      </w:r>
      <w:r w:rsidR="00E04AE5" w:rsidRPr="006065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06523">
        <w:rPr>
          <w:rFonts w:ascii="Arial" w:eastAsia="Arial" w:hAnsi="Arial" w:cs="Arial"/>
          <w:color w:val="auto"/>
          <w:sz w:val="24"/>
          <w:szCs w:val="24"/>
        </w:rPr>
        <w:t>provided</w:t>
      </w:r>
      <w:r w:rsidR="00E04AE5" w:rsidRPr="006065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06523">
        <w:rPr>
          <w:rFonts w:ascii="Arial" w:eastAsia="Arial" w:hAnsi="Arial" w:cs="Arial"/>
          <w:color w:val="auto"/>
          <w:sz w:val="24"/>
          <w:szCs w:val="24"/>
        </w:rPr>
        <w:t>by</w:t>
      </w:r>
      <w:r w:rsidR="00E04AE5" w:rsidRPr="006065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06523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E04AE5" w:rsidRPr="006065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06523">
        <w:rPr>
          <w:rFonts w:ascii="Arial" w:eastAsia="Arial" w:hAnsi="Arial" w:cs="Arial"/>
          <w:color w:val="auto"/>
          <w:sz w:val="24"/>
          <w:szCs w:val="24"/>
        </w:rPr>
        <w:t>to</w:t>
      </w:r>
      <w:r w:rsidR="00E04AE5" w:rsidRPr="006065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06523">
        <w:rPr>
          <w:rFonts w:ascii="Arial" w:eastAsia="Arial" w:hAnsi="Arial" w:cs="Arial"/>
          <w:color w:val="auto"/>
          <w:sz w:val="24"/>
          <w:szCs w:val="24"/>
        </w:rPr>
        <w:t>the</w:t>
      </w:r>
      <w:r w:rsidR="00E04AE5" w:rsidRPr="006065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06523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6065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06523">
        <w:rPr>
          <w:rFonts w:ascii="Arial" w:eastAsia="Arial" w:hAnsi="Arial" w:cs="Arial"/>
          <w:color w:val="auto"/>
          <w:sz w:val="24"/>
          <w:szCs w:val="24"/>
        </w:rPr>
        <w:t>families</w:t>
      </w:r>
      <w:r w:rsidR="00E04AE5" w:rsidRPr="006065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06523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6065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06523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6065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06523">
        <w:rPr>
          <w:rFonts w:ascii="Arial" w:eastAsia="Arial" w:hAnsi="Arial" w:cs="Arial"/>
          <w:color w:val="auto"/>
          <w:sz w:val="24"/>
          <w:szCs w:val="24"/>
        </w:rPr>
        <w:t>4).</w:t>
      </w:r>
    </w:p>
    <w:p w:rsidR="00120A02" w:rsidRPr="00AE4967" w:rsidRDefault="00120A02" w:rsidP="00120A0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120A02" w:rsidRPr="009E72D8" w:rsidRDefault="00120A02" w:rsidP="00120A02">
      <w:pPr>
        <w:widowControl/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4.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of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Assistance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Provided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to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Affected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Families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/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Persons</w:t>
      </w:r>
    </w:p>
    <w:tbl>
      <w:tblPr>
        <w:tblW w:w="4847" w:type="pct"/>
        <w:tblInd w:w="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  <w:gridCol w:w="3545"/>
        <w:gridCol w:w="1135"/>
        <w:gridCol w:w="708"/>
        <w:gridCol w:w="850"/>
        <w:gridCol w:w="1276"/>
        <w:gridCol w:w="1712"/>
      </w:tblGrid>
      <w:tr w:rsidR="00120A02" w:rsidRPr="009E72D8" w:rsidTr="00F51D1F">
        <w:trPr>
          <w:trHeight w:val="20"/>
        </w:trPr>
        <w:tc>
          <w:tcPr>
            <w:tcW w:w="19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120A02" w:rsidP="007C48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E04AE5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E04AE5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PROVINCE</w:t>
            </w:r>
            <w:r w:rsidR="00E04AE5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E04AE5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MUNICIPALITY</w:t>
            </w:r>
            <w:r w:rsidR="00E04AE5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3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7C48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COST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OF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ASSISTANCE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9E72D8" w:rsidRPr="009E72D8" w:rsidTr="00F51D1F">
        <w:trPr>
          <w:trHeight w:val="20"/>
        </w:trPr>
        <w:tc>
          <w:tcPr>
            <w:tcW w:w="19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02" w:rsidRPr="009E72D8" w:rsidRDefault="00120A02" w:rsidP="007C48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7C48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DSWD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7C48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LGU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7C48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NGOs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7C48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OTHERS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7C48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GRAND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9E72D8" w:rsidRPr="009E72D8" w:rsidTr="00F51D1F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120A02" w:rsidP="007C48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GRAND</w:t>
            </w:r>
            <w:r w:rsidR="00E04AE5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120A02" w:rsidP="007C48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148,050.00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7C48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7C48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7C48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120A02" w:rsidP="007C48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148,050.00</w:t>
            </w:r>
            <w:r w:rsidR="00E04AE5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9E72D8" w:rsidRPr="009E72D8" w:rsidTr="00F51D1F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120A02" w:rsidP="007C48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E04AE5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XII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120A02" w:rsidP="007C48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148,050.00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7C48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7C48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7C48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120A02" w:rsidP="007C48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148,050.00</w:t>
            </w:r>
            <w:r w:rsidR="00E04AE5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9E72D8" w:rsidRPr="009E72D8" w:rsidTr="00F51D1F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120A02" w:rsidP="007C48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North</w:t>
            </w:r>
            <w:r w:rsidR="00E04AE5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Cotabato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120A02" w:rsidP="007C48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148,050.00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7C48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7C48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120A02" w:rsidP="007C48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  <w:r w:rsidR="00E04AE5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120A02" w:rsidP="007C48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E72D8">
              <w:rPr>
                <w:rFonts w:ascii="Arial" w:hAnsi="Arial" w:cs="Arial"/>
                <w:b/>
                <w:bCs/>
                <w:sz w:val="20"/>
                <w:szCs w:val="24"/>
              </w:rPr>
              <w:t>148,050.00</w:t>
            </w:r>
            <w:r w:rsidR="00E04AE5" w:rsidRPr="009E72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9E72D8" w:rsidRPr="009E72D8" w:rsidTr="00F51D1F">
        <w:trPr>
          <w:trHeight w:val="20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7C48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9E72D8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120A02" w:rsidP="007C48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9E72D8">
              <w:rPr>
                <w:rFonts w:ascii="Arial" w:hAnsi="Arial" w:cs="Arial"/>
                <w:i/>
                <w:iCs/>
                <w:sz w:val="20"/>
                <w:szCs w:val="24"/>
              </w:rPr>
              <w:t>Pikit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120A02" w:rsidP="007C48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9E72D8">
              <w:rPr>
                <w:rFonts w:ascii="Arial" w:hAnsi="Arial" w:cs="Arial"/>
                <w:bCs/>
                <w:i/>
                <w:sz w:val="20"/>
                <w:szCs w:val="24"/>
              </w:rPr>
              <w:t>148,050.00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7C48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9E72D8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i/>
                <w:iCs/>
                <w:sz w:val="20"/>
                <w:szCs w:val="24"/>
              </w:rPr>
              <w:t>-</w:t>
            </w:r>
            <w:r w:rsidRPr="009E72D8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7C48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9E72D8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i/>
                <w:iCs/>
                <w:sz w:val="20"/>
                <w:szCs w:val="24"/>
              </w:rPr>
              <w:t>-</w:t>
            </w:r>
            <w:r w:rsidRPr="009E72D8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E04AE5" w:rsidP="007C48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9E72D8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20A02" w:rsidRPr="009E72D8">
              <w:rPr>
                <w:rFonts w:ascii="Arial" w:hAnsi="Arial" w:cs="Arial"/>
                <w:i/>
                <w:iCs/>
                <w:sz w:val="20"/>
                <w:szCs w:val="24"/>
              </w:rPr>
              <w:t>-</w:t>
            </w:r>
            <w:r w:rsidRPr="009E72D8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A02" w:rsidRPr="009E72D8" w:rsidRDefault="00120A02" w:rsidP="007C48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9E72D8">
              <w:rPr>
                <w:rFonts w:ascii="Arial" w:hAnsi="Arial" w:cs="Arial"/>
                <w:i/>
                <w:iCs/>
                <w:sz w:val="20"/>
                <w:szCs w:val="24"/>
              </w:rPr>
              <w:t>148,050.00</w:t>
            </w:r>
            <w:r w:rsidR="00E04AE5" w:rsidRPr="009E72D8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:rsidR="00120A02" w:rsidRPr="001B7B64" w:rsidRDefault="00120A02" w:rsidP="009E72D8">
      <w:pPr>
        <w:pStyle w:val="NoSpacing1"/>
        <w:ind w:firstLine="35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1B7B64">
        <w:rPr>
          <w:rFonts w:ascii="Arial" w:hAnsi="Arial" w:cs="Arial"/>
          <w:bCs/>
          <w:i/>
          <w:sz w:val="16"/>
          <w:szCs w:val="24"/>
          <w:lang w:val="en-PH"/>
        </w:rPr>
        <w:t>Note:</w:t>
      </w:r>
      <w:r w:rsidR="00E04AE5" w:rsidRPr="001B7B64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1B7B64">
        <w:rPr>
          <w:rFonts w:ascii="Arial" w:hAnsi="Arial" w:cs="Arial"/>
          <w:bCs/>
          <w:i/>
          <w:sz w:val="16"/>
          <w:szCs w:val="24"/>
          <w:lang w:val="en-PH"/>
        </w:rPr>
        <w:t>Ongoing</w:t>
      </w:r>
      <w:r w:rsidR="00E04AE5" w:rsidRPr="001B7B64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1B7B64">
        <w:rPr>
          <w:rFonts w:ascii="Arial" w:hAnsi="Arial" w:cs="Arial"/>
          <w:bCs/>
          <w:i/>
          <w:sz w:val="16"/>
          <w:szCs w:val="24"/>
          <w:lang w:val="en-PH"/>
        </w:rPr>
        <w:t>assessment</w:t>
      </w:r>
      <w:r w:rsidR="00E04AE5" w:rsidRPr="001B7B64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1B7B64">
        <w:rPr>
          <w:rFonts w:ascii="Arial" w:hAnsi="Arial" w:cs="Arial"/>
          <w:bCs/>
          <w:i/>
          <w:sz w:val="16"/>
          <w:szCs w:val="24"/>
          <w:lang w:val="en-PH"/>
        </w:rPr>
        <w:t>and</w:t>
      </w:r>
      <w:r w:rsidR="00E04AE5" w:rsidRPr="001B7B64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1B7B64">
        <w:rPr>
          <w:rFonts w:ascii="Arial" w:hAnsi="Arial" w:cs="Arial"/>
          <w:bCs/>
          <w:i/>
          <w:sz w:val="16"/>
          <w:szCs w:val="24"/>
          <w:lang w:val="en-PH"/>
        </w:rPr>
        <w:t>validation</w:t>
      </w:r>
      <w:r w:rsidR="00E04AE5" w:rsidRPr="001B7B64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1B7B64">
        <w:rPr>
          <w:rFonts w:ascii="Arial" w:hAnsi="Arial" w:cs="Arial"/>
          <w:bCs/>
          <w:i/>
          <w:sz w:val="16"/>
          <w:szCs w:val="24"/>
          <w:lang w:val="en-PH"/>
        </w:rPr>
        <w:t>being</w:t>
      </w:r>
      <w:r w:rsidR="00E04AE5" w:rsidRPr="001B7B64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1B7B64">
        <w:rPr>
          <w:rFonts w:ascii="Arial" w:hAnsi="Arial" w:cs="Arial"/>
          <w:bCs/>
          <w:i/>
          <w:sz w:val="16"/>
          <w:szCs w:val="24"/>
          <w:lang w:val="en-PH"/>
        </w:rPr>
        <w:t>conducted.</w:t>
      </w:r>
    </w:p>
    <w:p w:rsidR="001B7B64" w:rsidRPr="001B7B64" w:rsidRDefault="00120A02" w:rsidP="00F51D1F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:rsidR="003D0AEA" w:rsidRPr="001B7B64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9E72D8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E04AE5" w:rsidRPr="009E72D8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9E72D8">
        <w:rPr>
          <w:rFonts w:ascii="Arial" w:eastAsia="Arial" w:hAnsi="Arial" w:cs="Arial"/>
          <w:color w:val="002060"/>
          <w:sz w:val="28"/>
          <w:szCs w:val="24"/>
        </w:rPr>
        <w:t>REPORT</w:t>
      </w:r>
    </w:p>
    <w:p w:rsidR="001B7B64" w:rsidRDefault="001B7B64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D0AEA" w:rsidRPr="00AE4967" w:rsidRDefault="003D0AEA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696"/>
        <w:gridCol w:w="8041"/>
      </w:tblGrid>
      <w:tr w:rsidR="003D0AEA" w:rsidRPr="009E72D8" w:rsidTr="001B7B64">
        <w:trPr>
          <w:trHeight w:val="20"/>
          <w:tblHeader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D0AEA" w:rsidRPr="009E72D8" w:rsidTr="001B7B6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0F4A2E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17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August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D0AEA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3D0AEA" w:rsidP="001B7B64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XII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:rsidR="00B25F5C" w:rsidRPr="00AE4967" w:rsidRDefault="00B25F5C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:rsidR="00470FE4" w:rsidRPr="00AE4967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AE4967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E04AE5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B25F5C" w:rsidRPr="00AE4967">
        <w:rPr>
          <w:rFonts w:ascii="Arial" w:eastAsia="Arial" w:hAnsi="Arial" w:cs="Arial"/>
          <w:b/>
          <w:color w:val="222222"/>
          <w:sz w:val="24"/>
          <w:szCs w:val="24"/>
        </w:rPr>
        <w:t>XII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039"/>
      </w:tblGrid>
      <w:tr w:rsidR="00470FE4" w:rsidRPr="009E72D8" w:rsidTr="001B7B64">
        <w:trPr>
          <w:trHeight w:val="20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9E72D8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bookmarkStart w:id="3" w:name="_1fob9te" w:colFirst="0" w:colLast="0"/>
            <w:bookmarkEnd w:id="3"/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8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9E72D8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70FE4" w:rsidRPr="009E72D8" w:rsidTr="001B7B64">
        <w:trPr>
          <w:trHeight w:val="20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9E72D8" w:rsidRDefault="00BF5B14" w:rsidP="005C3E99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17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B25F5C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August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D0AEA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8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DE8" w:rsidRPr="009E72D8" w:rsidRDefault="00B25F5C" w:rsidP="001B7B64">
            <w:pPr>
              <w:pStyle w:val="ListParagraph"/>
              <w:numPr>
                <w:ilvl w:val="0"/>
                <w:numId w:val="10"/>
              </w:numPr>
              <w:ind w:left="181" w:hanging="181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XII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through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its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Management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Division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concerned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LGU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actual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validation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monitoring.</w:t>
            </w:r>
          </w:p>
        </w:tc>
      </w:tr>
    </w:tbl>
    <w:p w:rsidR="00470FE4" w:rsidRPr="001B7B64" w:rsidRDefault="00FC54C7" w:rsidP="001B7B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9"/>
          <w:szCs w:val="19"/>
        </w:rPr>
      </w:pPr>
      <w:bookmarkStart w:id="4" w:name="_3znysh7" w:colFirst="0" w:colLast="0"/>
      <w:bookmarkEnd w:id="4"/>
      <w:r w:rsidRPr="001B7B64">
        <w:rPr>
          <w:rFonts w:ascii="Arial" w:eastAsia="Arial" w:hAnsi="Arial" w:cs="Arial"/>
          <w:i/>
          <w:sz w:val="19"/>
          <w:szCs w:val="19"/>
        </w:rPr>
        <w:t>*****</w:t>
      </w:r>
    </w:p>
    <w:p w:rsidR="00470FE4" w:rsidRPr="001B7B64" w:rsidRDefault="006265AF" w:rsidP="006A63BA">
      <w:pPr>
        <w:spacing w:after="0" w:line="240" w:lineRule="auto"/>
        <w:contextualSpacing/>
        <w:jc w:val="both"/>
        <w:rPr>
          <w:rFonts w:ascii="Arial" w:eastAsia="Arial" w:hAnsi="Arial" w:cs="Arial"/>
          <w:sz w:val="19"/>
          <w:szCs w:val="19"/>
        </w:rPr>
      </w:pP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Operations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Monitoring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Information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Center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(DROMIC)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of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continues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closely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coordinate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with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DSWD-FO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1B7B64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X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II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for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significant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updates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assistance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provided.</w:t>
      </w:r>
    </w:p>
    <w:p w:rsidR="00D6454A" w:rsidRPr="00AE4967" w:rsidRDefault="00D6454A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B25F5C" w:rsidRDefault="00B25F5C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sz w:val="24"/>
          <w:szCs w:val="24"/>
        </w:rPr>
        <w:t>Prepared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by:</w:t>
      </w:r>
    </w:p>
    <w:p w:rsidR="001B7B64" w:rsidRPr="001B7B64" w:rsidRDefault="001B7B64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B25F5C" w:rsidRPr="00AE4967" w:rsidRDefault="009D3941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A949BE" w:rsidRPr="00AE4967" w:rsidRDefault="00A949BE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70FE4" w:rsidRPr="00AE4967" w:rsidRDefault="009D3941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584FCB" w:rsidRPr="00AE4967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AE4967">
        <w:rPr>
          <w:rFonts w:ascii="Arial" w:eastAsia="Arial" w:hAnsi="Arial" w:cs="Arial"/>
          <w:sz w:val="24"/>
          <w:szCs w:val="24"/>
        </w:rPr>
        <w:t>Releasing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Officer</w:t>
      </w:r>
    </w:p>
    <w:sectPr w:rsidR="00584FCB" w:rsidRPr="00AE49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77" w:rsidRDefault="00464077">
      <w:pPr>
        <w:spacing w:after="0" w:line="240" w:lineRule="auto"/>
      </w:pPr>
      <w:r>
        <w:separator/>
      </w:r>
    </w:p>
  </w:endnote>
  <w:endnote w:type="continuationSeparator" w:id="0">
    <w:p w:rsidR="00464077" w:rsidRDefault="0046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470FE4" w:rsidRPr="000F4A2E" w:rsidRDefault="00FC54C7" w:rsidP="000F4A2E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4"/>
        <w:szCs w:val="16"/>
      </w:rPr>
    </w:pPr>
    <w:r w:rsidRPr="000F4A2E">
      <w:rPr>
        <w:sz w:val="14"/>
        <w:szCs w:val="16"/>
      </w:rPr>
      <w:t xml:space="preserve">Page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PAGE</w:instrText>
    </w:r>
    <w:r w:rsidRPr="000F4A2E">
      <w:rPr>
        <w:b/>
        <w:sz w:val="14"/>
        <w:szCs w:val="16"/>
      </w:rPr>
      <w:fldChar w:fldCharType="separate"/>
    </w:r>
    <w:r w:rsidR="00AF47F9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 xml:space="preserve"> of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NUMPAGES</w:instrText>
    </w:r>
    <w:r w:rsidRPr="000F4A2E">
      <w:rPr>
        <w:b/>
        <w:sz w:val="14"/>
        <w:szCs w:val="16"/>
      </w:rPr>
      <w:fldChar w:fldCharType="separate"/>
    </w:r>
    <w:r w:rsidR="00AF47F9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>|</w:t>
    </w:r>
    <w:r w:rsidR="003712FF" w:rsidRPr="000F4A2E">
      <w:rPr>
        <w:sz w:val="14"/>
        <w:szCs w:val="16"/>
      </w:rPr>
      <w:t xml:space="preserve"> </w:t>
    </w:r>
    <w:r w:rsidR="003D0AEA" w:rsidRPr="000F4A2E">
      <w:rPr>
        <w:sz w:val="14"/>
        <w:szCs w:val="16"/>
      </w:rPr>
      <w:t>DSWD DROMIC Report #</w:t>
    </w:r>
    <w:r w:rsidR="000F4A2E" w:rsidRPr="000F4A2E">
      <w:rPr>
        <w:sz w:val="14"/>
        <w:szCs w:val="16"/>
      </w:rPr>
      <w:t>2</w:t>
    </w:r>
    <w:r w:rsidR="003D0AEA" w:rsidRPr="000F4A2E">
      <w:rPr>
        <w:sz w:val="14"/>
        <w:szCs w:val="16"/>
      </w:rPr>
      <w:t xml:space="preserve"> on </w:t>
    </w:r>
    <w:r w:rsidR="003712FF" w:rsidRPr="000F4A2E">
      <w:rPr>
        <w:sz w:val="14"/>
        <w:szCs w:val="16"/>
      </w:rPr>
      <w:t xml:space="preserve">the </w:t>
    </w:r>
    <w:r w:rsidR="00C670C1" w:rsidRPr="000F4A2E">
      <w:rPr>
        <w:sz w:val="14"/>
        <w:szCs w:val="16"/>
      </w:rPr>
      <w:t xml:space="preserve">Displacement Due to </w:t>
    </w:r>
    <w:r w:rsidR="003D0AEA" w:rsidRPr="000F4A2E">
      <w:rPr>
        <w:sz w:val="14"/>
        <w:szCs w:val="16"/>
      </w:rPr>
      <w:t>Military O</w:t>
    </w:r>
    <w:r w:rsidR="00C670C1" w:rsidRPr="000F4A2E">
      <w:rPr>
        <w:sz w:val="14"/>
        <w:szCs w:val="16"/>
      </w:rPr>
      <w:t xml:space="preserve">perations in </w:t>
    </w:r>
    <w:r w:rsidR="00DD4B8F" w:rsidRPr="000F4A2E">
      <w:rPr>
        <w:sz w:val="14"/>
        <w:szCs w:val="16"/>
      </w:rPr>
      <w:t xml:space="preserve">Shariff Saydona Mustapha, </w:t>
    </w:r>
    <w:r w:rsidR="00C670C1" w:rsidRPr="000F4A2E">
      <w:rPr>
        <w:sz w:val="14"/>
        <w:szCs w:val="16"/>
      </w:rPr>
      <w:t xml:space="preserve">Maguindanao as of </w:t>
    </w:r>
    <w:r w:rsidR="000F4A2E" w:rsidRPr="000F4A2E">
      <w:rPr>
        <w:sz w:val="14"/>
        <w:szCs w:val="16"/>
      </w:rPr>
      <w:t>17</w:t>
    </w:r>
    <w:r w:rsidR="00C670C1" w:rsidRPr="000F4A2E">
      <w:rPr>
        <w:sz w:val="14"/>
        <w:szCs w:val="16"/>
      </w:rPr>
      <w:t xml:space="preserve"> August </w:t>
    </w:r>
    <w:r w:rsidR="003D0AEA" w:rsidRPr="000F4A2E">
      <w:rPr>
        <w:sz w:val="14"/>
        <w:szCs w:val="16"/>
      </w:rPr>
      <w:t xml:space="preserve">2019, </w:t>
    </w:r>
    <w:r w:rsidR="000F4A2E" w:rsidRPr="000F4A2E">
      <w:rPr>
        <w:sz w:val="14"/>
        <w:szCs w:val="16"/>
      </w:rPr>
      <w:t>6</w:t>
    </w:r>
    <w:r w:rsidR="003D0AEA" w:rsidRPr="000F4A2E">
      <w:rPr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77" w:rsidRDefault="00464077">
      <w:pPr>
        <w:spacing w:after="0" w:line="240" w:lineRule="auto"/>
      </w:pPr>
      <w:r>
        <w:separator/>
      </w:r>
    </w:p>
  </w:footnote>
  <w:footnote w:type="continuationSeparator" w:id="0">
    <w:p w:rsidR="00464077" w:rsidRDefault="0046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38330B" wp14:editId="590B148C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92019E6" wp14:editId="7F8E5AA0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C3E99" w:rsidRDefault="005C3E99" w:rsidP="005C3E99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26032"/>
    <w:rsid w:val="000346AC"/>
    <w:rsid w:val="0008021F"/>
    <w:rsid w:val="000912AB"/>
    <w:rsid w:val="000A69B3"/>
    <w:rsid w:val="000D1757"/>
    <w:rsid w:val="000E548F"/>
    <w:rsid w:val="000F4A2E"/>
    <w:rsid w:val="00111B24"/>
    <w:rsid w:val="0011327B"/>
    <w:rsid w:val="00120A02"/>
    <w:rsid w:val="00133832"/>
    <w:rsid w:val="00162EFA"/>
    <w:rsid w:val="001B52C5"/>
    <w:rsid w:val="001B7B64"/>
    <w:rsid w:val="001F3F13"/>
    <w:rsid w:val="001F4B02"/>
    <w:rsid w:val="001F5D51"/>
    <w:rsid w:val="00201A4B"/>
    <w:rsid w:val="00213534"/>
    <w:rsid w:val="00283C78"/>
    <w:rsid w:val="00286609"/>
    <w:rsid w:val="002977DD"/>
    <w:rsid w:val="002E1F6A"/>
    <w:rsid w:val="002E273A"/>
    <w:rsid w:val="002E75E9"/>
    <w:rsid w:val="00305FDF"/>
    <w:rsid w:val="00324769"/>
    <w:rsid w:val="0033194F"/>
    <w:rsid w:val="00354854"/>
    <w:rsid w:val="00363E88"/>
    <w:rsid w:val="003702E8"/>
    <w:rsid w:val="003712FF"/>
    <w:rsid w:val="00371974"/>
    <w:rsid w:val="00390A67"/>
    <w:rsid w:val="00395CFD"/>
    <w:rsid w:val="003D0AEA"/>
    <w:rsid w:val="003F06EB"/>
    <w:rsid w:val="0041370B"/>
    <w:rsid w:val="00437650"/>
    <w:rsid w:val="004639B5"/>
    <w:rsid w:val="00464077"/>
    <w:rsid w:val="00464B6C"/>
    <w:rsid w:val="00470FE4"/>
    <w:rsid w:val="004713E2"/>
    <w:rsid w:val="004B229B"/>
    <w:rsid w:val="004B2B7C"/>
    <w:rsid w:val="004C0A5D"/>
    <w:rsid w:val="004D742A"/>
    <w:rsid w:val="005005BC"/>
    <w:rsid w:val="0050190A"/>
    <w:rsid w:val="00512D4D"/>
    <w:rsid w:val="005318D3"/>
    <w:rsid w:val="00533CE9"/>
    <w:rsid w:val="00557C5F"/>
    <w:rsid w:val="00564C55"/>
    <w:rsid w:val="00584FCB"/>
    <w:rsid w:val="005B354E"/>
    <w:rsid w:val="005C3E99"/>
    <w:rsid w:val="005C78E6"/>
    <w:rsid w:val="005C79B1"/>
    <w:rsid w:val="005E54FE"/>
    <w:rsid w:val="00603EA1"/>
    <w:rsid w:val="006049E3"/>
    <w:rsid w:val="00606523"/>
    <w:rsid w:val="00613D1F"/>
    <w:rsid w:val="00615BA3"/>
    <w:rsid w:val="006265AF"/>
    <w:rsid w:val="0064063A"/>
    <w:rsid w:val="006612E6"/>
    <w:rsid w:val="006924ED"/>
    <w:rsid w:val="006A63BA"/>
    <w:rsid w:val="006A657B"/>
    <w:rsid w:val="006E0766"/>
    <w:rsid w:val="006E3F82"/>
    <w:rsid w:val="0071760E"/>
    <w:rsid w:val="0073490C"/>
    <w:rsid w:val="00736A7C"/>
    <w:rsid w:val="0074289B"/>
    <w:rsid w:val="00774AAD"/>
    <w:rsid w:val="00785AFB"/>
    <w:rsid w:val="00792BBD"/>
    <w:rsid w:val="007A20F1"/>
    <w:rsid w:val="007C48A2"/>
    <w:rsid w:val="007C792F"/>
    <w:rsid w:val="007D54CF"/>
    <w:rsid w:val="007D7E2B"/>
    <w:rsid w:val="007E2A51"/>
    <w:rsid w:val="007E6117"/>
    <w:rsid w:val="007F1365"/>
    <w:rsid w:val="00830BFD"/>
    <w:rsid w:val="00875F87"/>
    <w:rsid w:val="008B44A7"/>
    <w:rsid w:val="008C4054"/>
    <w:rsid w:val="008D47B8"/>
    <w:rsid w:val="009120BA"/>
    <w:rsid w:val="009246DE"/>
    <w:rsid w:val="00930B8F"/>
    <w:rsid w:val="00937C09"/>
    <w:rsid w:val="00945747"/>
    <w:rsid w:val="0095307E"/>
    <w:rsid w:val="0095416E"/>
    <w:rsid w:val="00975608"/>
    <w:rsid w:val="009B3E46"/>
    <w:rsid w:val="009D3941"/>
    <w:rsid w:val="009E72D8"/>
    <w:rsid w:val="00A07CC1"/>
    <w:rsid w:val="00A22603"/>
    <w:rsid w:val="00A35600"/>
    <w:rsid w:val="00A6749E"/>
    <w:rsid w:val="00A76FAB"/>
    <w:rsid w:val="00A949BE"/>
    <w:rsid w:val="00AE4967"/>
    <w:rsid w:val="00AF1169"/>
    <w:rsid w:val="00AF47F9"/>
    <w:rsid w:val="00AF5800"/>
    <w:rsid w:val="00B0192D"/>
    <w:rsid w:val="00B25F5C"/>
    <w:rsid w:val="00B333AC"/>
    <w:rsid w:val="00B40381"/>
    <w:rsid w:val="00B432C3"/>
    <w:rsid w:val="00B51AEA"/>
    <w:rsid w:val="00B520AF"/>
    <w:rsid w:val="00B55D82"/>
    <w:rsid w:val="00B614D3"/>
    <w:rsid w:val="00B664AE"/>
    <w:rsid w:val="00B7487A"/>
    <w:rsid w:val="00B750B9"/>
    <w:rsid w:val="00B8502F"/>
    <w:rsid w:val="00BB3E5B"/>
    <w:rsid w:val="00BF446F"/>
    <w:rsid w:val="00BF5B14"/>
    <w:rsid w:val="00C240FB"/>
    <w:rsid w:val="00C335E5"/>
    <w:rsid w:val="00C34052"/>
    <w:rsid w:val="00C670C1"/>
    <w:rsid w:val="00C71101"/>
    <w:rsid w:val="00C760D1"/>
    <w:rsid w:val="00C865F8"/>
    <w:rsid w:val="00C97971"/>
    <w:rsid w:val="00CA4B8C"/>
    <w:rsid w:val="00CC3453"/>
    <w:rsid w:val="00CD7DE8"/>
    <w:rsid w:val="00CE07C6"/>
    <w:rsid w:val="00D241F6"/>
    <w:rsid w:val="00D26E8D"/>
    <w:rsid w:val="00D30B5C"/>
    <w:rsid w:val="00D6202F"/>
    <w:rsid w:val="00D63239"/>
    <w:rsid w:val="00D6454A"/>
    <w:rsid w:val="00DA15B5"/>
    <w:rsid w:val="00DD4B8F"/>
    <w:rsid w:val="00DD74AB"/>
    <w:rsid w:val="00DD7D90"/>
    <w:rsid w:val="00DF3AD7"/>
    <w:rsid w:val="00DF6589"/>
    <w:rsid w:val="00E04AE5"/>
    <w:rsid w:val="00E16729"/>
    <w:rsid w:val="00E16BC2"/>
    <w:rsid w:val="00E31993"/>
    <w:rsid w:val="00E538FC"/>
    <w:rsid w:val="00E5600A"/>
    <w:rsid w:val="00E603B3"/>
    <w:rsid w:val="00E642FE"/>
    <w:rsid w:val="00E71A51"/>
    <w:rsid w:val="00E90BF0"/>
    <w:rsid w:val="00E916DE"/>
    <w:rsid w:val="00E94313"/>
    <w:rsid w:val="00EB153B"/>
    <w:rsid w:val="00EC27E0"/>
    <w:rsid w:val="00EC4512"/>
    <w:rsid w:val="00ED24C8"/>
    <w:rsid w:val="00ED5537"/>
    <w:rsid w:val="00EE7EC0"/>
    <w:rsid w:val="00EF0D2A"/>
    <w:rsid w:val="00EF4003"/>
    <w:rsid w:val="00EF7258"/>
    <w:rsid w:val="00F12EAD"/>
    <w:rsid w:val="00F24FAE"/>
    <w:rsid w:val="00F457B0"/>
    <w:rsid w:val="00F50A3E"/>
    <w:rsid w:val="00F51D1F"/>
    <w:rsid w:val="00F853B2"/>
    <w:rsid w:val="00FC54C7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AD2D5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7D33F-0744-4619-BF47-3A9D0E61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2019-09-17T08:30:00Z</dcterms:created>
  <dcterms:modified xsi:type="dcterms:W3CDTF">2019-09-17T08:30:00Z</dcterms:modified>
</cp:coreProperties>
</file>