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95C99D" w14:textId="76AC256D" w:rsidR="00F24B77" w:rsidRPr="00F7067E" w:rsidRDefault="001149A2" w:rsidP="006B2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GoBack"/>
      <w:bookmarkEnd w:id="0"/>
      <w:bookmarkEnd w:id="1"/>
      <w:r w:rsidRPr="00F7067E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F7067E">
        <w:rPr>
          <w:rFonts w:ascii="Arial" w:eastAsia="Arial" w:hAnsi="Arial" w:cs="Arial"/>
          <w:b/>
          <w:sz w:val="32"/>
          <w:szCs w:val="24"/>
        </w:rPr>
        <w:t>#</w:t>
      </w:r>
      <w:r w:rsidR="00DE0445" w:rsidRPr="00F7067E">
        <w:rPr>
          <w:rFonts w:ascii="Arial" w:eastAsia="Arial" w:hAnsi="Arial" w:cs="Arial"/>
          <w:b/>
          <w:sz w:val="32"/>
          <w:szCs w:val="24"/>
        </w:rPr>
        <w:t>2</w:t>
      </w:r>
      <w:r w:rsidR="001E5944" w:rsidRPr="00F7067E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F7067E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F7067E">
        <w:rPr>
          <w:rFonts w:ascii="Arial" w:eastAsia="Arial" w:hAnsi="Arial" w:cs="Arial"/>
          <w:b/>
          <w:sz w:val="32"/>
          <w:szCs w:val="24"/>
        </w:rPr>
        <w:t xml:space="preserve">the </w:t>
      </w:r>
      <w:r w:rsidR="00D430F9" w:rsidRPr="00F7067E">
        <w:rPr>
          <w:rFonts w:ascii="Arial" w:eastAsia="Arial" w:hAnsi="Arial" w:cs="Arial"/>
          <w:b/>
          <w:sz w:val="32"/>
          <w:szCs w:val="24"/>
        </w:rPr>
        <w:t>Capsized</w:t>
      </w:r>
      <w:r w:rsidR="00C26DCB" w:rsidRPr="00F7067E">
        <w:rPr>
          <w:rFonts w:ascii="Arial" w:eastAsia="Arial" w:hAnsi="Arial" w:cs="Arial"/>
          <w:b/>
          <w:sz w:val="32"/>
          <w:szCs w:val="24"/>
        </w:rPr>
        <w:t xml:space="preserve"> </w:t>
      </w:r>
      <w:r w:rsidR="00736A31" w:rsidRPr="00F7067E">
        <w:rPr>
          <w:rFonts w:ascii="Arial" w:eastAsia="Arial" w:hAnsi="Arial" w:cs="Arial"/>
          <w:b/>
          <w:sz w:val="32"/>
          <w:szCs w:val="24"/>
        </w:rPr>
        <w:t xml:space="preserve">Boat </w:t>
      </w:r>
      <w:r w:rsidR="00D430F9" w:rsidRPr="00F7067E">
        <w:rPr>
          <w:rFonts w:ascii="Arial" w:eastAsia="Arial" w:hAnsi="Arial" w:cs="Arial"/>
          <w:b/>
          <w:sz w:val="32"/>
          <w:szCs w:val="24"/>
        </w:rPr>
        <w:t>due to Trough of LPA</w:t>
      </w:r>
      <w:r w:rsidR="00B55FD9" w:rsidRPr="00F7067E">
        <w:rPr>
          <w:rFonts w:ascii="Arial" w:eastAsia="Arial" w:hAnsi="Arial" w:cs="Arial"/>
          <w:b/>
          <w:sz w:val="32"/>
          <w:szCs w:val="24"/>
        </w:rPr>
        <w:t xml:space="preserve"> in Ilo</w:t>
      </w:r>
      <w:r w:rsidR="00142D07" w:rsidRPr="00F7067E">
        <w:rPr>
          <w:rFonts w:ascii="Arial" w:eastAsia="Arial" w:hAnsi="Arial" w:cs="Arial"/>
          <w:b/>
          <w:sz w:val="32"/>
          <w:szCs w:val="24"/>
        </w:rPr>
        <w:t>ilo-Guimaras Strait</w:t>
      </w:r>
      <w:r w:rsidR="00736A31" w:rsidRPr="00F7067E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1808A9E3" w14:textId="78C725A0" w:rsidR="001149A2" w:rsidRPr="00F7067E" w:rsidRDefault="00D0357D" w:rsidP="006B2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32"/>
          <w:szCs w:val="24"/>
        </w:rPr>
      </w:pPr>
      <w:r w:rsidRPr="00F7067E">
        <w:rPr>
          <w:rFonts w:ascii="Arial" w:eastAsia="Arial" w:hAnsi="Arial" w:cs="Arial"/>
          <w:sz w:val="32"/>
          <w:szCs w:val="24"/>
        </w:rPr>
        <w:t xml:space="preserve">as of </w:t>
      </w:r>
      <w:r w:rsidR="00DE0445" w:rsidRPr="00F7067E">
        <w:rPr>
          <w:rFonts w:ascii="Arial" w:eastAsia="Arial" w:hAnsi="Arial" w:cs="Arial"/>
          <w:sz w:val="32"/>
          <w:szCs w:val="24"/>
        </w:rPr>
        <w:t>07</w:t>
      </w:r>
      <w:r w:rsidR="00E32DA2" w:rsidRPr="00F7067E">
        <w:rPr>
          <w:rFonts w:ascii="Arial" w:eastAsia="Arial" w:hAnsi="Arial" w:cs="Arial"/>
          <w:sz w:val="32"/>
          <w:szCs w:val="24"/>
        </w:rPr>
        <w:t xml:space="preserve"> </w:t>
      </w:r>
      <w:r w:rsidR="00D430F9" w:rsidRPr="00F7067E">
        <w:rPr>
          <w:rFonts w:ascii="Arial" w:eastAsia="Arial" w:hAnsi="Arial" w:cs="Arial"/>
          <w:sz w:val="32"/>
          <w:szCs w:val="24"/>
        </w:rPr>
        <w:t>August</w:t>
      </w:r>
      <w:r w:rsidR="00F24B77" w:rsidRPr="00F7067E">
        <w:rPr>
          <w:rFonts w:ascii="Arial" w:eastAsia="Arial" w:hAnsi="Arial" w:cs="Arial"/>
          <w:sz w:val="32"/>
          <w:szCs w:val="24"/>
        </w:rPr>
        <w:t xml:space="preserve"> 2019</w:t>
      </w:r>
      <w:r w:rsidR="001149A2" w:rsidRPr="00F7067E">
        <w:rPr>
          <w:rFonts w:ascii="Arial" w:eastAsia="Arial" w:hAnsi="Arial" w:cs="Arial"/>
          <w:sz w:val="32"/>
          <w:szCs w:val="24"/>
        </w:rPr>
        <w:t xml:space="preserve">, </w:t>
      </w:r>
      <w:r w:rsidR="00337FEA">
        <w:rPr>
          <w:rFonts w:ascii="Arial" w:eastAsia="Arial" w:hAnsi="Arial" w:cs="Arial"/>
          <w:sz w:val="32"/>
          <w:szCs w:val="24"/>
        </w:rPr>
        <w:t>5</w:t>
      </w:r>
      <w:r w:rsidR="001846A1" w:rsidRPr="00F7067E">
        <w:rPr>
          <w:rFonts w:ascii="Arial" w:eastAsia="Arial" w:hAnsi="Arial" w:cs="Arial"/>
          <w:sz w:val="32"/>
          <w:szCs w:val="24"/>
        </w:rPr>
        <w:t>PM</w:t>
      </w:r>
    </w:p>
    <w:p w14:paraId="2A87407E" w14:textId="77777777" w:rsidR="00046FA7" w:rsidRPr="00F7067E" w:rsidRDefault="00046FA7" w:rsidP="006B2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F7067E" w:rsidRDefault="00D10EA4" w:rsidP="006B2C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F7067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E499E19" w14:textId="58420335" w:rsidR="002C432E" w:rsidRPr="00F7067E" w:rsidRDefault="002C432E" w:rsidP="006B2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781EA08" w14:textId="58752238" w:rsidR="009A39AF" w:rsidRPr="00F7067E" w:rsidRDefault="003C3AE4" w:rsidP="006B2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7067E">
        <w:rPr>
          <w:rFonts w:ascii="Arial" w:eastAsia="Arial" w:hAnsi="Arial" w:cs="Arial"/>
          <w:sz w:val="24"/>
          <w:szCs w:val="24"/>
        </w:rPr>
        <w:t>On 03</w:t>
      </w:r>
      <w:r w:rsidR="0051326E" w:rsidRPr="00F7067E">
        <w:rPr>
          <w:rFonts w:ascii="Arial" w:eastAsia="Arial" w:hAnsi="Arial" w:cs="Arial"/>
          <w:sz w:val="24"/>
          <w:szCs w:val="24"/>
        </w:rPr>
        <w:t xml:space="preserve"> August, 2019 at </w:t>
      </w:r>
      <w:r w:rsidR="009A39AF" w:rsidRPr="00F7067E">
        <w:rPr>
          <w:rFonts w:ascii="Arial" w:eastAsia="Arial" w:hAnsi="Arial" w:cs="Arial"/>
          <w:sz w:val="24"/>
          <w:szCs w:val="24"/>
        </w:rPr>
        <w:t>around 12:15</w:t>
      </w:r>
      <w:r w:rsidR="00F7067E">
        <w:rPr>
          <w:rFonts w:ascii="Arial" w:eastAsia="Arial" w:hAnsi="Arial" w:cs="Arial"/>
          <w:sz w:val="24"/>
          <w:szCs w:val="24"/>
        </w:rPr>
        <w:t xml:space="preserve"> </w:t>
      </w:r>
      <w:r w:rsidR="00F7067E" w:rsidRPr="00F7067E">
        <w:rPr>
          <w:rFonts w:ascii="Arial" w:eastAsia="Arial" w:hAnsi="Arial" w:cs="Arial"/>
          <w:sz w:val="24"/>
          <w:szCs w:val="24"/>
        </w:rPr>
        <w:t>Pm</w:t>
      </w:r>
      <w:r w:rsidR="009A39AF" w:rsidRPr="00F7067E">
        <w:rPr>
          <w:rFonts w:ascii="Arial" w:eastAsia="Arial" w:hAnsi="Arial" w:cs="Arial"/>
          <w:sz w:val="24"/>
          <w:szCs w:val="24"/>
        </w:rPr>
        <w:t>, two</w:t>
      </w:r>
      <w:r w:rsidR="00F7067E">
        <w:rPr>
          <w:rFonts w:ascii="Arial" w:eastAsia="Arial" w:hAnsi="Arial" w:cs="Arial"/>
          <w:sz w:val="24"/>
          <w:szCs w:val="24"/>
        </w:rPr>
        <w:t xml:space="preserve"> (2)</w:t>
      </w:r>
      <w:r w:rsidR="009A39AF" w:rsidRPr="00F7067E">
        <w:rPr>
          <w:rFonts w:ascii="Arial" w:eastAsia="Arial" w:hAnsi="Arial" w:cs="Arial"/>
          <w:sz w:val="24"/>
          <w:szCs w:val="24"/>
        </w:rPr>
        <w:t xml:space="preserve"> pump boats</w:t>
      </w:r>
      <w:r w:rsidR="00CA691B" w:rsidRPr="00F7067E">
        <w:rPr>
          <w:rFonts w:ascii="Arial" w:eastAsia="Arial" w:hAnsi="Arial" w:cs="Arial"/>
          <w:sz w:val="24"/>
          <w:szCs w:val="24"/>
        </w:rPr>
        <w:t xml:space="preserve"> (MV Chi-Chi and MV </w:t>
      </w:r>
      <w:r w:rsidRPr="00F7067E">
        <w:rPr>
          <w:rFonts w:ascii="Arial" w:eastAsia="Arial" w:hAnsi="Arial" w:cs="Arial"/>
          <w:sz w:val="24"/>
          <w:szCs w:val="24"/>
        </w:rPr>
        <w:t>Keziah) plying</w:t>
      </w:r>
      <w:r w:rsidR="009A39AF" w:rsidRPr="00F7067E">
        <w:rPr>
          <w:rFonts w:ascii="Arial" w:eastAsia="Arial" w:hAnsi="Arial" w:cs="Arial"/>
          <w:sz w:val="24"/>
          <w:szCs w:val="24"/>
        </w:rPr>
        <w:t xml:space="preserve"> the Parola-Jord</w:t>
      </w:r>
      <w:r w:rsidR="00CA691B" w:rsidRPr="00F7067E">
        <w:rPr>
          <w:rFonts w:ascii="Arial" w:eastAsia="Arial" w:hAnsi="Arial" w:cs="Arial"/>
          <w:sz w:val="24"/>
          <w:szCs w:val="24"/>
        </w:rPr>
        <w:t xml:space="preserve">an route capsized due to strong </w:t>
      </w:r>
      <w:r w:rsidR="0051326E" w:rsidRPr="00F7067E">
        <w:rPr>
          <w:rFonts w:ascii="Arial" w:eastAsia="Arial" w:hAnsi="Arial" w:cs="Arial"/>
          <w:sz w:val="24"/>
          <w:szCs w:val="24"/>
        </w:rPr>
        <w:t xml:space="preserve">winds caused by Trough of LPA. On the same day at </w:t>
      </w:r>
      <w:r w:rsidR="009A39AF" w:rsidRPr="00F7067E">
        <w:rPr>
          <w:rFonts w:ascii="Arial" w:eastAsia="Arial" w:hAnsi="Arial" w:cs="Arial"/>
          <w:sz w:val="24"/>
          <w:szCs w:val="24"/>
        </w:rPr>
        <w:t>3:30</w:t>
      </w:r>
      <w:r w:rsidR="00F7067E">
        <w:rPr>
          <w:rFonts w:ascii="Arial" w:eastAsia="Arial" w:hAnsi="Arial" w:cs="Arial"/>
          <w:sz w:val="24"/>
          <w:szCs w:val="24"/>
        </w:rPr>
        <w:t xml:space="preserve"> </w:t>
      </w:r>
      <w:r w:rsidR="009A39AF" w:rsidRPr="00F7067E">
        <w:rPr>
          <w:rFonts w:ascii="Arial" w:eastAsia="Arial" w:hAnsi="Arial" w:cs="Arial"/>
          <w:sz w:val="24"/>
          <w:szCs w:val="24"/>
        </w:rPr>
        <w:t>PM, another boa</w:t>
      </w:r>
      <w:r w:rsidR="0051326E" w:rsidRPr="00F7067E">
        <w:rPr>
          <w:rFonts w:ascii="Arial" w:eastAsia="Arial" w:hAnsi="Arial" w:cs="Arial"/>
          <w:sz w:val="24"/>
          <w:szCs w:val="24"/>
        </w:rPr>
        <w:t>t (</w:t>
      </w:r>
      <w:r w:rsidR="00CA691B" w:rsidRPr="00F7067E">
        <w:rPr>
          <w:rFonts w:ascii="Arial" w:eastAsia="Arial" w:hAnsi="Arial" w:cs="Arial"/>
          <w:sz w:val="24"/>
          <w:szCs w:val="24"/>
        </w:rPr>
        <w:t>MV Jenny Vince) capsized</w:t>
      </w:r>
      <w:r w:rsidR="009A39AF" w:rsidRPr="00F7067E">
        <w:rPr>
          <w:rFonts w:ascii="Arial" w:eastAsia="Arial" w:hAnsi="Arial" w:cs="Arial"/>
          <w:sz w:val="24"/>
          <w:szCs w:val="24"/>
        </w:rPr>
        <w:t>.</w:t>
      </w:r>
    </w:p>
    <w:p w14:paraId="02A9F3AD" w14:textId="77777777" w:rsidR="009A39AF" w:rsidRPr="00F7067E" w:rsidRDefault="009A39AF" w:rsidP="006B2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6793DC6" w14:textId="77777777" w:rsidR="00F7067E" w:rsidRDefault="00855505" w:rsidP="006B2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F7067E">
        <w:rPr>
          <w:rFonts w:ascii="Arial" w:eastAsia="Arial" w:hAnsi="Arial" w:cs="Arial"/>
          <w:sz w:val="24"/>
          <w:szCs w:val="24"/>
        </w:rPr>
        <w:t>As of this reporting t</w:t>
      </w:r>
      <w:r w:rsidR="00F001C9" w:rsidRPr="00F7067E">
        <w:rPr>
          <w:rFonts w:ascii="Arial" w:eastAsia="Arial" w:hAnsi="Arial" w:cs="Arial"/>
          <w:sz w:val="24"/>
          <w:szCs w:val="24"/>
        </w:rPr>
        <w:t xml:space="preserve">ime, </w:t>
      </w:r>
      <w:r w:rsidR="00503A30" w:rsidRPr="00F7067E">
        <w:rPr>
          <w:rFonts w:ascii="Arial" w:eastAsia="Arial" w:hAnsi="Arial" w:cs="Arial"/>
          <w:sz w:val="24"/>
          <w:szCs w:val="24"/>
        </w:rPr>
        <w:t>the capsized pump</w:t>
      </w:r>
      <w:r w:rsidR="008F5FF0" w:rsidRPr="00F7067E">
        <w:rPr>
          <w:rFonts w:ascii="Arial" w:eastAsia="Arial" w:hAnsi="Arial" w:cs="Arial"/>
          <w:sz w:val="24"/>
          <w:szCs w:val="24"/>
        </w:rPr>
        <w:t xml:space="preserve"> boats carrying a total number of </w:t>
      </w:r>
      <w:r w:rsidR="00C20426" w:rsidRPr="00F7067E">
        <w:rPr>
          <w:rFonts w:ascii="Arial" w:eastAsia="Arial" w:hAnsi="Arial" w:cs="Arial"/>
          <w:b/>
          <w:color w:val="0070C0"/>
          <w:sz w:val="24"/>
          <w:szCs w:val="24"/>
        </w:rPr>
        <w:t>83</w:t>
      </w:r>
      <w:r w:rsidR="008F5FF0" w:rsidRPr="00F7067E">
        <w:rPr>
          <w:rFonts w:ascii="Arial" w:eastAsia="Arial" w:hAnsi="Arial" w:cs="Arial"/>
          <w:b/>
          <w:color w:val="0070C0"/>
          <w:sz w:val="24"/>
          <w:szCs w:val="24"/>
        </w:rPr>
        <w:t xml:space="preserve"> passengers</w:t>
      </w:r>
      <w:r w:rsidR="008F5FF0" w:rsidRPr="00F7067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90020" w:rsidRPr="00F7067E">
        <w:rPr>
          <w:rFonts w:ascii="Arial" w:eastAsia="Arial" w:hAnsi="Arial" w:cs="Arial"/>
          <w:b/>
          <w:color w:val="0070C0"/>
          <w:sz w:val="24"/>
          <w:szCs w:val="24"/>
        </w:rPr>
        <w:t>and thirteen (13</w:t>
      </w:r>
      <w:r w:rsidR="00F001C9" w:rsidRPr="00F7067E">
        <w:rPr>
          <w:rFonts w:ascii="Arial" w:eastAsia="Arial" w:hAnsi="Arial" w:cs="Arial"/>
          <w:b/>
          <w:color w:val="0070C0"/>
          <w:sz w:val="24"/>
          <w:szCs w:val="24"/>
        </w:rPr>
        <w:t>) crew</w:t>
      </w:r>
      <w:r w:rsidR="00F001C9" w:rsidRPr="00F7067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F5FF0" w:rsidRPr="00F7067E">
        <w:rPr>
          <w:rFonts w:ascii="Arial" w:eastAsia="Arial" w:hAnsi="Arial" w:cs="Arial"/>
          <w:sz w:val="24"/>
          <w:szCs w:val="24"/>
        </w:rPr>
        <w:t xml:space="preserve">of which </w:t>
      </w:r>
      <w:r w:rsidR="00503A30" w:rsidRPr="00F7067E">
        <w:rPr>
          <w:rFonts w:ascii="Arial" w:eastAsia="Arial" w:hAnsi="Arial" w:cs="Arial"/>
          <w:b/>
          <w:color w:val="0070C0"/>
          <w:sz w:val="24"/>
          <w:szCs w:val="24"/>
        </w:rPr>
        <w:t>sixty-five (65</w:t>
      </w:r>
      <w:r w:rsidRPr="00F7067E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010B2B" w:rsidRPr="00F7067E">
        <w:rPr>
          <w:rFonts w:ascii="Arial" w:eastAsia="Arial" w:hAnsi="Arial" w:cs="Arial"/>
          <w:b/>
          <w:color w:val="0070C0"/>
          <w:sz w:val="24"/>
          <w:szCs w:val="24"/>
        </w:rPr>
        <w:t xml:space="preserve"> are survivors,</w:t>
      </w:r>
      <w:r w:rsidR="008F5FF0" w:rsidRPr="00F7067E">
        <w:rPr>
          <w:rFonts w:ascii="Arial" w:eastAsia="Arial" w:hAnsi="Arial" w:cs="Arial"/>
          <w:sz w:val="24"/>
          <w:szCs w:val="24"/>
        </w:rPr>
        <w:t xml:space="preserve"> </w:t>
      </w:r>
      <w:r w:rsidR="00503A30" w:rsidRPr="00F7067E">
        <w:rPr>
          <w:rFonts w:ascii="Arial" w:eastAsia="Arial" w:hAnsi="Arial" w:cs="Arial"/>
          <w:b/>
          <w:color w:val="0070C0"/>
          <w:sz w:val="24"/>
          <w:szCs w:val="24"/>
        </w:rPr>
        <w:t>thirty-one (31</w:t>
      </w:r>
      <w:r w:rsidR="008F5FF0" w:rsidRPr="00F7067E">
        <w:rPr>
          <w:rFonts w:ascii="Arial" w:eastAsia="Arial" w:hAnsi="Arial" w:cs="Arial"/>
          <w:b/>
          <w:color w:val="0070C0"/>
          <w:sz w:val="24"/>
          <w:szCs w:val="24"/>
        </w:rPr>
        <w:t xml:space="preserve">) </w:t>
      </w:r>
      <w:r w:rsidR="006F5474" w:rsidRPr="00F7067E">
        <w:rPr>
          <w:rFonts w:ascii="Arial" w:eastAsia="Arial" w:hAnsi="Arial" w:cs="Arial"/>
          <w:b/>
          <w:color w:val="0070C0"/>
          <w:sz w:val="24"/>
          <w:szCs w:val="24"/>
        </w:rPr>
        <w:t>are dead</w:t>
      </w:r>
      <w:r w:rsidR="00010B2B" w:rsidRPr="00F7067E">
        <w:rPr>
          <w:rFonts w:ascii="Arial" w:eastAsia="Arial" w:hAnsi="Arial" w:cs="Arial"/>
          <w:b/>
          <w:color w:val="0070C0"/>
          <w:sz w:val="24"/>
          <w:szCs w:val="24"/>
        </w:rPr>
        <w:t>.</w:t>
      </w:r>
    </w:p>
    <w:p w14:paraId="02A550A9" w14:textId="7443948A" w:rsidR="004D1081" w:rsidRPr="00F7067E" w:rsidRDefault="008F5FF0" w:rsidP="006B2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7067E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5"/>
        <w:gridCol w:w="2395"/>
        <w:gridCol w:w="2397"/>
      </w:tblGrid>
      <w:tr w:rsidR="00ED55FB" w:rsidRPr="00F7067E" w14:paraId="6ED2FB7A" w14:textId="77777777" w:rsidTr="00F7067E">
        <w:trPr>
          <w:trHeight w:val="20"/>
        </w:trPr>
        <w:tc>
          <w:tcPr>
            <w:tcW w:w="2539" w:type="pct"/>
            <w:shd w:val="clear" w:color="auto" w:fill="808080" w:themeFill="background1" w:themeFillShade="80"/>
            <w:vAlign w:val="center"/>
          </w:tcPr>
          <w:p w14:paraId="373D9B1B" w14:textId="245CB7C8" w:rsidR="00ED55FB" w:rsidRPr="00F7067E" w:rsidRDefault="00ED55FB" w:rsidP="006B2C2E">
            <w:pP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 xml:space="preserve">Consolidated </w:t>
            </w:r>
            <w:r w:rsidR="00F7067E" w:rsidRPr="00F7067E">
              <w:rPr>
                <w:rFonts w:ascii="Arial" w:eastAsia="Arial" w:hAnsi="Arial" w:cs="Arial"/>
                <w:b/>
                <w:sz w:val="20"/>
                <w:szCs w:val="20"/>
              </w:rPr>
              <w:t xml:space="preserve">Data </w:t>
            </w: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re: Passengers of Capsized Pump Boats</w:t>
            </w:r>
          </w:p>
        </w:tc>
        <w:tc>
          <w:tcPr>
            <w:tcW w:w="1230" w:type="pct"/>
            <w:shd w:val="clear" w:color="auto" w:fill="808080" w:themeFill="background1" w:themeFillShade="80"/>
            <w:vAlign w:val="center"/>
          </w:tcPr>
          <w:p w14:paraId="3DDD6F42" w14:textId="26A90108" w:rsidR="00ED55FB" w:rsidRPr="00F7067E" w:rsidRDefault="00ED55FB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Sub-total</w:t>
            </w:r>
          </w:p>
        </w:tc>
        <w:tc>
          <w:tcPr>
            <w:tcW w:w="1231" w:type="pct"/>
            <w:shd w:val="clear" w:color="auto" w:fill="808080" w:themeFill="background1" w:themeFillShade="80"/>
            <w:vAlign w:val="center"/>
          </w:tcPr>
          <w:p w14:paraId="51741EEB" w14:textId="2F93AFDA" w:rsidR="00ED55FB" w:rsidRPr="00F7067E" w:rsidRDefault="00ED55FB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</w:t>
            </w:r>
          </w:p>
        </w:tc>
      </w:tr>
      <w:tr w:rsidR="00ED55FB" w:rsidRPr="00F7067E" w14:paraId="4C96ACB1" w14:textId="77777777" w:rsidTr="00F7067E">
        <w:trPr>
          <w:trHeight w:val="20"/>
        </w:trPr>
        <w:tc>
          <w:tcPr>
            <w:tcW w:w="2539" w:type="pct"/>
            <w:shd w:val="clear" w:color="auto" w:fill="A6A6A6" w:themeFill="background1" w:themeFillShade="A6"/>
            <w:vAlign w:val="center"/>
          </w:tcPr>
          <w:p w14:paraId="75DD39B4" w14:textId="04522604" w:rsidR="00ED55FB" w:rsidRPr="00F7067E" w:rsidRDefault="00F7067E" w:rsidP="006B2C2E">
            <w:pP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Total Number of Passengers</w:t>
            </w:r>
          </w:p>
        </w:tc>
        <w:tc>
          <w:tcPr>
            <w:tcW w:w="1230" w:type="pct"/>
            <w:shd w:val="clear" w:color="auto" w:fill="A6A6A6" w:themeFill="background1" w:themeFillShade="A6"/>
            <w:vAlign w:val="center"/>
          </w:tcPr>
          <w:p w14:paraId="442D9DEA" w14:textId="77777777" w:rsidR="00ED55FB" w:rsidRPr="00F7067E" w:rsidRDefault="00ED55FB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A6A6A6" w:themeFill="background1" w:themeFillShade="A6"/>
            <w:vAlign w:val="center"/>
          </w:tcPr>
          <w:p w14:paraId="42FBAFDE" w14:textId="267E8D63" w:rsidR="00ED55FB" w:rsidRPr="00F7067E" w:rsidRDefault="00DE0445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83</w:t>
            </w:r>
          </w:p>
        </w:tc>
      </w:tr>
      <w:tr w:rsidR="00ED55FB" w:rsidRPr="00F7067E" w14:paraId="62BB4E10" w14:textId="77777777" w:rsidTr="00F7067E">
        <w:trPr>
          <w:trHeight w:val="20"/>
        </w:trPr>
        <w:tc>
          <w:tcPr>
            <w:tcW w:w="2539" w:type="pct"/>
            <w:shd w:val="clear" w:color="auto" w:fill="EEECE1" w:themeFill="background2"/>
            <w:vAlign w:val="center"/>
          </w:tcPr>
          <w:p w14:paraId="4B6BE25C" w14:textId="7D99FD3B" w:rsidR="00ED55FB" w:rsidRPr="00F7067E" w:rsidRDefault="00ED55FB" w:rsidP="006B2C2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sz w:val="20"/>
                <w:szCs w:val="20"/>
              </w:rPr>
              <w:t xml:space="preserve">Passengers in manifesto </w:t>
            </w:r>
          </w:p>
        </w:tc>
        <w:tc>
          <w:tcPr>
            <w:tcW w:w="1230" w:type="pct"/>
            <w:shd w:val="clear" w:color="auto" w:fill="EEECE1" w:themeFill="background2"/>
            <w:vAlign w:val="center"/>
          </w:tcPr>
          <w:p w14:paraId="6D0DFFE7" w14:textId="4C3EC17B" w:rsidR="00ED55FB" w:rsidRPr="00532255" w:rsidRDefault="00DE0445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2255">
              <w:rPr>
                <w:rFonts w:ascii="Arial" w:eastAsia="Arial" w:hAnsi="Arial" w:cs="Arial"/>
                <w:sz w:val="20"/>
                <w:szCs w:val="20"/>
              </w:rPr>
              <w:t>73</w:t>
            </w:r>
          </w:p>
        </w:tc>
        <w:tc>
          <w:tcPr>
            <w:tcW w:w="1231" w:type="pct"/>
            <w:shd w:val="clear" w:color="auto" w:fill="EEECE1" w:themeFill="background2"/>
            <w:vAlign w:val="center"/>
          </w:tcPr>
          <w:p w14:paraId="04D7B805" w14:textId="0427F3D7" w:rsidR="00ED55FB" w:rsidRPr="00F7067E" w:rsidRDefault="00ED55FB" w:rsidP="006B2C2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55FB" w:rsidRPr="00F7067E" w14:paraId="2380E392" w14:textId="77777777" w:rsidTr="00F7067E">
        <w:trPr>
          <w:trHeight w:val="20"/>
        </w:trPr>
        <w:tc>
          <w:tcPr>
            <w:tcW w:w="2539" w:type="pct"/>
            <w:shd w:val="clear" w:color="auto" w:fill="EEECE1" w:themeFill="background2"/>
            <w:vAlign w:val="center"/>
          </w:tcPr>
          <w:p w14:paraId="46AEA922" w14:textId="579F64EF" w:rsidR="00ED55FB" w:rsidRPr="00F7067E" w:rsidRDefault="00ED55FB" w:rsidP="006B2C2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sz w:val="20"/>
                <w:szCs w:val="20"/>
              </w:rPr>
              <w:t>Passengers not in manifesto</w:t>
            </w:r>
          </w:p>
        </w:tc>
        <w:tc>
          <w:tcPr>
            <w:tcW w:w="1230" w:type="pct"/>
            <w:shd w:val="clear" w:color="auto" w:fill="EEECE1" w:themeFill="background2"/>
            <w:vAlign w:val="center"/>
          </w:tcPr>
          <w:p w14:paraId="408E30FA" w14:textId="754C5F32" w:rsidR="00ED55FB" w:rsidRPr="00532255" w:rsidRDefault="00DE0445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2255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31" w:type="pct"/>
            <w:shd w:val="clear" w:color="auto" w:fill="EEECE1" w:themeFill="background2"/>
            <w:vAlign w:val="center"/>
          </w:tcPr>
          <w:p w14:paraId="359B57B7" w14:textId="502A1F4B" w:rsidR="00ED55FB" w:rsidRPr="00F7067E" w:rsidRDefault="00ED55FB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E0445" w:rsidRPr="00F7067E" w14:paraId="3B7B184D" w14:textId="77777777" w:rsidTr="00F7067E">
        <w:trPr>
          <w:trHeight w:val="20"/>
        </w:trPr>
        <w:tc>
          <w:tcPr>
            <w:tcW w:w="2539" w:type="pct"/>
            <w:shd w:val="clear" w:color="auto" w:fill="A6A6A6" w:themeFill="background1" w:themeFillShade="A6"/>
            <w:vAlign w:val="center"/>
          </w:tcPr>
          <w:p w14:paraId="6A2ABBAD" w14:textId="156D7E03" w:rsidR="00DE0445" w:rsidRPr="00F7067E" w:rsidRDefault="00DE0445" w:rsidP="006B2C2E">
            <w:pP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Total Number of Crew</w:t>
            </w:r>
          </w:p>
        </w:tc>
        <w:tc>
          <w:tcPr>
            <w:tcW w:w="1230" w:type="pct"/>
            <w:shd w:val="clear" w:color="auto" w:fill="A6A6A6" w:themeFill="background1" w:themeFillShade="A6"/>
            <w:vAlign w:val="center"/>
          </w:tcPr>
          <w:p w14:paraId="046EDBE7" w14:textId="77777777" w:rsidR="00DE0445" w:rsidRPr="00F7067E" w:rsidRDefault="00DE0445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A6A6A6" w:themeFill="background1" w:themeFillShade="A6"/>
            <w:vAlign w:val="center"/>
          </w:tcPr>
          <w:p w14:paraId="2BF6F0A8" w14:textId="75A2416C" w:rsidR="00DE0445" w:rsidRPr="00F7067E" w:rsidRDefault="00CE6825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</w:tr>
      <w:tr w:rsidR="00DE0445" w:rsidRPr="00F7067E" w14:paraId="6DD254F4" w14:textId="77777777" w:rsidTr="00F7067E">
        <w:trPr>
          <w:trHeight w:val="20"/>
        </w:trPr>
        <w:tc>
          <w:tcPr>
            <w:tcW w:w="2539" w:type="pct"/>
            <w:shd w:val="clear" w:color="auto" w:fill="EEECE1" w:themeFill="background2"/>
            <w:vAlign w:val="center"/>
          </w:tcPr>
          <w:p w14:paraId="64F17F1A" w14:textId="338910AE" w:rsidR="00DE0445" w:rsidRPr="00F7067E" w:rsidRDefault="00C20426" w:rsidP="006B2C2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sz w:val="20"/>
                <w:szCs w:val="20"/>
              </w:rPr>
              <w:t>MBCA Chi Chi</w:t>
            </w:r>
          </w:p>
        </w:tc>
        <w:tc>
          <w:tcPr>
            <w:tcW w:w="1230" w:type="pct"/>
            <w:shd w:val="clear" w:color="auto" w:fill="EEECE1" w:themeFill="background2"/>
            <w:vAlign w:val="center"/>
          </w:tcPr>
          <w:p w14:paraId="1FA5FDDC" w14:textId="03C88513" w:rsidR="00DE0445" w:rsidRPr="00F7067E" w:rsidRDefault="00C20426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31" w:type="pct"/>
            <w:shd w:val="clear" w:color="auto" w:fill="EEECE1" w:themeFill="background2"/>
            <w:vAlign w:val="center"/>
          </w:tcPr>
          <w:p w14:paraId="3E08AC9A" w14:textId="77777777" w:rsidR="00DE0445" w:rsidRPr="00F7067E" w:rsidRDefault="00DE0445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0426" w:rsidRPr="00F7067E" w14:paraId="02AFD56B" w14:textId="77777777" w:rsidTr="00F7067E">
        <w:trPr>
          <w:trHeight w:val="20"/>
        </w:trPr>
        <w:tc>
          <w:tcPr>
            <w:tcW w:w="2539" w:type="pct"/>
            <w:shd w:val="clear" w:color="auto" w:fill="EEECE1" w:themeFill="background2"/>
            <w:vAlign w:val="center"/>
          </w:tcPr>
          <w:p w14:paraId="3CDC8999" w14:textId="5517D08A" w:rsidR="00C20426" w:rsidRPr="00F7067E" w:rsidRDefault="00C20426" w:rsidP="006B2C2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sz w:val="20"/>
                <w:szCs w:val="20"/>
              </w:rPr>
              <w:t>MBCA Kesiah 2</w:t>
            </w:r>
          </w:p>
        </w:tc>
        <w:tc>
          <w:tcPr>
            <w:tcW w:w="1230" w:type="pct"/>
            <w:shd w:val="clear" w:color="auto" w:fill="EEECE1" w:themeFill="background2"/>
            <w:vAlign w:val="center"/>
          </w:tcPr>
          <w:p w14:paraId="7397830D" w14:textId="3F1E8FE0" w:rsidR="00C20426" w:rsidRPr="00F7067E" w:rsidRDefault="00C20426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31" w:type="pct"/>
            <w:shd w:val="clear" w:color="auto" w:fill="EEECE1" w:themeFill="background2"/>
            <w:vAlign w:val="center"/>
          </w:tcPr>
          <w:p w14:paraId="168B8D13" w14:textId="77777777" w:rsidR="00C20426" w:rsidRPr="00F7067E" w:rsidRDefault="00C20426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E0445" w:rsidRPr="00F7067E" w14:paraId="17301FDF" w14:textId="77777777" w:rsidTr="00F7067E">
        <w:trPr>
          <w:trHeight w:val="20"/>
        </w:trPr>
        <w:tc>
          <w:tcPr>
            <w:tcW w:w="2539" w:type="pct"/>
            <w:shd w:val="clear" w:color="auto" w:fill="EEECE1" w:themeFill="background2"/>
            <w:vAlign w:val="center"/>
          </w:tcPr>
          <w:p w14:paraId="4968D1AE" w14:textId="1A50D520" w:rsidR="00DE0445" w:rsidRPr="00F7067E" w:rsidRDefault="00C20426" w:rsidP="006B2C2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sz w:val="20"/>
                <w:szCs w:val="20"/>
              </w:rPr>
              <w:t>MBCA Jenny Vince</w:t>
            </w:r>
          </w:p>
        </w:tc>
        <w:tc>
          <w:tcPr>
            <w:tcW w:w="1230" w:type="pct"/>
            <w:shd w:val="clear" w:color="auto" w:fill="EEECE1" w:themeFill="background2"/>
            <w:vAlign w:val="center"/>
          </w:tcPr>
          <w:p w14:paraId="5540E3CA" w14:textId="7BAAB2D6" w:rsidR="00DE0445" w:rsidRPr="00F7067E" w:rsidRDefault="00503A30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31" w:type="pct"/>
            <w:shd w:val="clear" w:color="auto" w:fill="EEECE1" w:themeFill="background2"/>
            <w:vAlign w:val="center"/>
          </w:tcPr>
          <w:p w14:paraId="356FA595" w14:textId="77777777" w:rsidR="00DE0445" w:rsidRPr="00F7067E" w:rsidRDefault="00DE0445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7067E" w:rsidRPr="00F7067E" w14:paraId="4EF85139" w14:textId="77777777" w:rsidTr="00F7067E">
        <w:trPr>
          <w:trHeight w:val="20"/>
        </w:trPr>
        <w:tc>
          <w:tcPr>
            <w:tcW w:w="2539" w:type="pct"/>
            <w:shd w:val="clear" w:color="auto" w:fill="auto"/>
            <w:vAlign w:val="center"/>
          </w:tcPr>
          <w:p w14:paraId="24CE426F" w14:textId="77777777" w:rsidR="00F7067E" w:rsidRPr="00F7067E" w:rsidRDefault="00F7067E" w:rsidP="006B2C2E">
            <w:pPr>
              <w:ind w:left="179"/>
              <w:contextualSpacing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7D76E60" w14:textId="77777777" w:rsidR="00F7067E" w:rsidRPr="00F7067E" w:rsidRDefault="00F7067E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3EB20861" w14:textId="77777777" w:rsidR="00F7067E" w:rsidRPr="00F7067E" w:rsidRDefault="00F7067E" w:rsidP="006B2C2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ED55FB" w:rsidRPr="0023194B" w14:paraId="29411849" w14:textId="77777777" w:rsidTr="00F7067E">
        <w:trPr>
          <w:trHeight w:val="20"/>
        </w:trPr>
        <w:tc>
          <w:tcPr>
            <w:tcW w:w="2539" w:type="pct"/>
            <w:shd w:val="clear" w:color="auto" w:fill="BFBFBF" w:themeFill="background1" w:themeFillShade="BF"/>
            <w:vAlign w:val="center"/>
          </w:tcPr>
          <w:p w14:paraId="22A71495" w14:textId="2239762A" w:rsidR="00ED55FB" w:rsidRPr="0023194B" w:rsidRDefault="00ED55FB" w:rsidP="006B2C2E">
            <w:pPr>
              <w:ind w:left="179"/>
              <w:contextualSpacing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b/>
                <w:i/>
                <w:sz w:val="20"/>
                <w:szCs w:val="20"/>
              </w:rPr>
              <w:t>Number of Survivor</w:t>
            </w:r>
          </w:p>
        </w:tc>
        <w:tc>
          <w:tcPr>
            <w:tcW w:w="1230" w:type="pct"/>
            <w:shd w:val="clear" w:color="auto" w:fill="BFBFBF" w:themeFill="background1" w:themeFillShade="BF"/>
            <w:vAlign w:val="center"/>
          </w:tcPr>
          <w:p w14:paraId="6EB6F5AD" w14:textId="77777777" w:rsidR="00ED55FB" w:rsidRPr="0023194B" w:rsidRDefault="00ED55FB" w:rsidP="006B2C2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BFBFBF" w:themeFill="background1" w:themeFillShade="BF"/>
            <w:vAlign w:val="center"/>
          </w:tcPr>
          <w:p w14:paraId="7ECD68F9" w14:textId="3EFEE313" w:rsidR="00ED55FB" w:rsidRPr="0023194B" w:rsidRDefault="00503A30" w:rsidP="006B2C2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b/>
                <w:i/>
                <w:sz w:val="20"/>
                <w:szCs w:val="20"/>
              </w:rPr>
              <w:t>65</w:t>
            </w:r>
          </w:p>
        </w:tc>
      </w:tr>
      <w:tr w:rsidR="00DE0445" w:rsidRPr="0023194B" w14:paraId="6ACC3E39" w14:textId="77777777" w:rsidTr="00F7067E">
        <w:trPr>
          <w:trHeight w:val="20"/>
        </w:trPr>
        <w:tc>
          <w:tcPr>
            <w:tcW w:w="2539" w:type="pct"/>
            <w:shd w:val="clear" w:color="auto" w:fill="auto"/>
            <w:vAlign w:val="center"/>
          </w:tcPr>
          <w:p w14:paraId="40D455DD" w14:textId="2B2124EA" w:rsidR="00DE0445" w:rsidRPr="0023194B" w:rsidRDefault="00044E68" w:rsidP="006B2C2E">
            <w:pPr>
              <w:ind w:left="321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DE0445" w:rsidRPr="0023194B">
              <w:rPr>
                <w:rFonts w:ascii="Arial" w:eastAsia="Arial" w:hAnsi="Arial" w:cs="Arial"/>
                <w:i/>
                <w:sz w:val="20"/>
                <w:szCs w:val="20"/>
              </w:rPr>
              <w:t>Passenger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2CEEE75D" w14:textId="68B9AA12" w:rsidR="00DE0445" w:rsidRPr="0023194B" w:rsidRDefault="00C20426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>52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642E99B9" w14:textId="77777777" w:rsidR="00DE0445" w:rsidRPr="0023194B" w:rsidRDefault="00DE0445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DE0445" w:rsidRPr="0023194B" w14:paraId="281A6C28" w14:textId="77777777" w:rsidTr="00F7067E">
        <w:trPr>
          <w:trHeight w:val="20"/>
        </w:trPr>
        <w:tc>
          <w:tcPr>
            <w:tcW w:w="2539" w:type="pct"/>
            <w:shd w:val="clear" w:color="auto" w:fill="auto"/>
            <w:vAlign w:val="center"/>
          </w:tcPr>
          <w:p w14:paraId="0A490589" w14:textId="3191FA47" w:rsidR="00DE0445" w:rsidRPr="0023194B" w:rsidRDefault="00DE0445" w:rsidP="006B2C2E">
            <w:pPr>
              <w:ind w:left="321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>Crew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2E66128A" w14:textId="0C4E9C80" w:rsidR="00DE0445" w:rsidRPr="0023194B" w:rsidRDefault="00503A30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>13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1CE213B3" w14:textId="77777777" w:rsidR="00DE0445" w:rsidRPr="0023194B" w:rsidRDefault="00DE0445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ED55FB" w:rsidRPr="0023194B" w14:paraId="0B1101AC" w14:textId="77777777" w:rsidTr="00F7067E">
        <w:trPr>
          <w:trHeight w:val="20"/>
        </w:trPr>
        <w:tc>
          <w:tcPr>
            <w:tcW w:w="2539" w:type="pct"/>
            <w:shd w:val="clear" w:color="auto" w:fill="BFBFBF" w:themeFill="background1" w:themeFillShade="BF"/>
            <w:vAlign w:val="center"/>
          </w:tcPr>
          <w:p w14:paraId="414D7DDD" w14:textId="7D0A6A79" w:rsidR="00ED55FB" w:rsidRPr="0023194B" w:rsidRDefault="00ED55FB" w:rsidP="006B2C2E">
            <w:pPr>
              <w:ind w:left="179"/>
              <w:contextualSpacing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Number of Casualties (Dead) </w:t>
            </w:r>
          </w:p>
        </w:tc>
        <w:tc>
          <w:tcPr>
            <w:tcW w:w="1230" w:type="pct"/>
            <w:shd w:val="clear" w:color="auto" w:fill="BFBFBF" w:themeFill="background1" w:themeFillShade="BF"/>
            <w:vAlign w:val="center"/>
          </w:tcPr>
          <w:p w14:paraId="06564F09" w14:textId="77777777" w:rsidR="00ED55FB" w:rsidRPr="0023194B" w:rsidRDefault="00ED55FB" w:rsidP="006B2C2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BFBFBF" w:themeFill="background1" w:themeFillShade="BF"/>
            <w:vAlign w:val="center"/>
          </w:tcPr>
          <w:p w14:paraId="54E25CDA" w14:textId="0EFFF98D" w:rsidR="00ED55FB" w:rsidRPr="0023194B" w:rsidRDefault="00503A30" w:rsidP="006B2C2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b/>
                <w:i/>
                <w:sz w:val="20"/>
                <w:szCs w:val="20"/>
              </w:rPr>
              <w:t>31</w:t>
            </w:r>
          </w:p>
        </w:tc>
      </w:tr>
    </w:tbl>
    <w:p w14:paraId="6A1D1CD1" w14:textId="5A96CFE8" w:rsidR="004D1081" w:rsidRPr="00F7067E" w:rsidRDefault="00E277C8" w:rsidP="006B2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F7067E">
        <w:rPr>
          <w:rFonts w:ascii="Arial" w:eastAsia="Arial" w:hAnsi="Arial" w:cs="Arial"/>
          <w:i/>
          <w:sz w:val="16"/>
          <w:szCs w:val="24"/>
        </w:rPr>
        <w:t xml:space="preserve"> </w:t>
      </w:r>
      <w:r w:rsidR="0073768C" w:rsidRPr="00F7067E">
        <w:rPr>
          <w:rFonts w:ascii="Arial" w:eastAsia="Arial" w:hAnsi="Arial" w:cs="Arial"/>
          <w:i/>
          <w:sz w:val="16"/>
          <w:szCs w:val="24"/>
        </w:rPr>
        <w:t>Note: Ongoing assessment and validation</w:t>
      </w:r>
    </w:p>
    <w:p w14:paraId="0899B43E" w14:textId="756A34D1" w:rsidR="001149A2" w:rsidRPr="00F7067E" w:rsidRDefault="001149A2" w:rsidP="006B2C2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7067E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F7067E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8F5FF0" w:rsidRPr="00F7067E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094098" w:rsidRPr="00F7067E">
        <w:rPr>
          <w:rFonts w:ascii="Arial" w:eastAsia="Arial" w:hAnsi="Arial" w:cs="Arial"/>
          <w:i/>
          <w:color w:val="0070C0"/>
          <w:sz w:val="16"/>
          <w:szCs w:val="24"/>
        </w:rPr>
        <w:t xml:space="preserve">/ CDRRMO Iloilo City </w:t>
      </w:r>
    </w:p>
    <w:p w14:paraId="1C89E9F4" w14:textId="77777777" w:rsidR="00D94F50" w:rsidRPr="00F7067E" w:rsidRDefault="00D94F50" w:rsidP="006B2C2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B6A7F34" w14:textId="3D951D18" w:rsidR="00262F03" w:rsidRPr="00F7067E" w:rsidRDefault="00D94F50" w:rsidP="006B2C2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7067E">
        <w:rPr>
          <w:rFonts w:ascii="Arial" w:eastAsia="Arial" w:hAnsi="Arial" w:cs="Arial"/>
          <w:sz w:val="24"/>
          <w:szCs w:val="24"/>
        </w:rPr>
        <w:t xml:space="preserve">Breakdown of the passengers including the survivors and casualties as follows: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5"/>
        <w:gridCol w:w="2395"/>
        <w:gridCol w:w="2397"/>
      </w:tblGrid>
      <w:tr w:rsidR="006F5474" w:rsidRPr="00F7067E" w14:paraId="1BC4A9FE" w14:textId="77777777" w:rsidTr="00F7067E">
        <w:trPr>
          <w:trHeight w:val="20"/>
        </w:trPr>
        <w:tc>
          <w:tcPr>
            <w:tcW w:w="5000" w:type="pct"/>
            <w:gridSpan w:val="3"/>
            <w:shd w:val="clear" w:color="auto" w:fill="808080" w:themeFill="background1" w:themeFillShade="80"/>
            <w:vAlign w:val="center"/>
          </w:tcPr>
          <w:p w14:paraId="6D922C91" w14:textId="4581F255" w:rsidR="006F5474" w:rsidRPr="00F7067E" w:rsidRDefault="006F5474" w:rsidP="006B2C2E">
            <w:pP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 xml:space="preserve">Summary for MV Chi-Chi </w:t>
            </w:r>
          </w:p>
        </w:tc>
      </w:tr>
      <w:tr w:rsidR="006F5474" w:rsidRPr="00F7067E" w14:paraId="655DC01F" w14:textId="77777777" w:rsidTr="00F7067E">
        <w:trPr>
          <w:trHeight w:val="20"/>
        </w:trPr>
        <w:tc>
          <w:tcPr>
            <w:tcW w:w="2539" w:type="pct"/>
            <w:shd w:val="clear" w:color="auto" w:fill="A6A6A6" w:themeFill="background1" w:themeFillShade="A6"/>
            <w:vAlign w:val="center"/>
          </w:tcPr>
          <w:p w14:paraId="62BA3DBA" w14:textId="77777777" w:rsidR="006F5474" w:rsidRPr="00F7067E" w:rsidRDefault="006F5474" w:rsidP="006B2C2E">
            <w:pP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Total number of passengers</w:t>
            </w:r>
          </w:p>
        </w:tc>
        <w:tc>
          <w:tcPr>
            <w:tcW w:w="1230" w:type="pct"/>
            <w:shd w:val="clear" w:color="auto" w:fill="A6A6A6" w:themeFill="background1" w:themeFillShade="A6"/>
          </w:tcPr>
          <w:p w14:paraId="1DDEFB37" w14:textId="77777777" w:rsidR="006F5474" w:rsidRPr="00F7067E" w:rsidRDefault="006F5474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A6A6A6" w:themeFill="background1" w:themeFillShade="A6"/>
            <w:vAlign w:val="center"/>
          </w:tcPr>
          <w:p w14:paraId="0E581D03" w14:textId="020C2737" w:rsidR="006F5474" w:rsidRPr="00F7067E" w:rsidRDefault="00142D07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45</w:t>
            </w:r>
          </w:p>
        </w:tc>
      </w:tr>
      <w:tr w:rsidR="006F5474" w:rsidRPr="00F7067E" w14:paraId="1EEDE7A1" w14:textId="77777777" w:rsidTr="00F7067E">
        <w:trPr>
          <w:trHeight w:val="20"/>
        </w:trPr>
        <w:tc>
          <w:tcPr>
            <w:tcW w:w="2539" w:type="pct"/>
            <w:shd w:val="clear" w:color="auto" w:fill="EEECE1" w:themeFill="background2"/>
            <w:vAlign w:val="center"/>
          </w:tcPr>
          <w:p w14:paraId="58A062C4" w14:textId="00EE9914" w:rsidR="006F5474" w:rsidRPr="00F7067E" w:rsidRDefault="006F5474" w:rsidP="006B2C2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sz w:val="20"/>
                <w:szCs w:val="20"/>
              </w:rPr>
              <w:t xml:space="preserve">Passengers in manifesto </w:t>
            </w:r>
          </w:p>
        </w:tc>
        <w:tc>
          <w:tcPr>
            <w:tcW w:w="1230" w:type="pct"/>
            <w:shd w:val="clear" w:color="auto" w:fill="EEECE1" w:themeFill="background2"/>
          </w:tcPr>
          <w:p w14:paraId="1BF9DC90" w14:textId="6543B868" w:rsidR="006F5474" w:rsidRPr="00F7067E" w:rsidRDefault="005B7A1C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i/>
                <w:sz w:val="20"/>
                <w:szCs w:val="20"/>
              </w:rPr>
              <w:t>42</w:t>
            </w:r>
          </w:p>
        </w:tc>
        <w:tc>
          <w:tcPr>
            <w:tcW w:w="1230" w:type="pct"/>
            <w:shd w:val="clear" w:color="auto" w:fill="EEECE1" w:themeFill="background2"/>
            <w:vAlign w:val="center"/>
          </w:tcPr>
          <w:p w14:paraId="5B8F2E3E" w14:textId="77777777" w:rsidR="006F5474" w:rsidRPr="00F7067E" w:rsidRDefault="006F5474" w:rsidP="006B2C2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74" w:rsidRPr="00F7067E" w14:paraId="5AB3E7EF" w14:textId="77777777" w:rsidTr="00F7067E">
        <w:trPr>
          <w:trHeight w:val="20"/>
        </w:trPr>
        <w:tc>
          <w:tcPr>
            <w:tcW w:w="2539" w:type="pct"/>
            <w:shd w:val="clear" w:color="auto" w:fill="EEECE1" w:themeFill="background2"/>
            <w:vAlign w:val="center"/>
          </w:tcPr>
          <w:p w14:paraId="27DBBC91" w14:textId="77777777" w:rsidR="006F5474" w:rsidRPr="00F7067E" w:rsidRDefault="006F5474" w:rsidP="006B2C2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sz w:val="20"/>
                <w:szCs w:val="20"/>
              </w:rPr>
              <w:t>Passengers not in manifesto</w:t>
            </w:r>
          </w:p>
        </w:tc>
        <w:tc>
          <w:tcPr>
            <w:tcW w:w="1230" w:type="pct"/>
            <w:shd w:val="clear" w:color="auto" w:fill="EEECE1" w:themeFill="background2"/>
          </w:tcPr>
          <w:p w14:paraId="33DDDF8B" w14:textId="5674F28E" w:rsidR="006F5474" w:rsidRPr="00F7067E" w:rsidRDefault="005B7A1C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230" w:type="pct"/>
            <w:shd w:val="clear" w:color="auto" w:fill="EEECE1" w:themeFill="background2"/>
            <w:vAlign w:val="center"/>
          </w:tcPr>
          <w:p w14:paraId="61D59B4E" w14:textId="77777777" w:rsidR="006F5474" w:rsidRPr="00F7067E" w:rsidRDefault="006F5474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4098" w:rsidRPr="00F7067E" w14:paraId="09FBD3B8" w14:textId="77777777" w:rsidTr="00F7067E">
        <w:trPr>
          <w:trHeight w:val="20"/>
        </w:trPr>
        <w:tc>
          <w:tcPr>
            <w:tcW w:w="2539" w:type="pct"/>
            <w:shd w:val="clear" w:color="auto" w:fill="BFBFBF" w:themeFill="background1" w:themeFillShade="BF"/>
            <w:vAlign w:val="center"/>
          </w:tcPr>
          <w:p w14:paraId="345CAB54" w14:textId="55F9EFCB" w:rsidR="00094098" w:rsidRPr="00F7067E" w:rsidRDefault="00094098" w:rsidP="006B2C2E">
            <w:pP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Total number of Crew</w:t>
            </w:r>
          </w:p>
        </w:tc>
        <w:tc>
          <w:tcPr>
            <w:tcW w:w="1230" w:type="pct"/>
            <w:shd w:val="clear" w:color="auto" w:fill="BFBFBF" w:themeFill="background1" w:themeFillShade="BF"/>
          </w:tcPr>
          <w:p w14:paraId="622575BA" w14:textId="77777777" w:rsidR="00094098" w:rsidRPr="00F7067E" w:rsidRDefault="00094098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BFBFBF" w:themeFill="background1" w:themeFillShade="BF"/>
            <w:vAlign w:val="center"/>
          </w:tcPr>
          <w:p w14:paraId="522253F6" w14:textId="76568794" w:rsidR="00094098" w:rsidRPr="00F7067E" w:rsidRDefault="00094098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  <w:tr w:rsidR="00F7067E" w:rsidRPr="00F7067E" w14:paraId="23DD4660" w14:textId="77777777" w:rsidTr="00532255">
        <w:trPr>
          <w:trHeight w:val="20"/>
        </w:trPr>
        <w:tc>
          <w:tcPr>
            <w:tcW w:w="2539" w:type="pct"/>
            <w:shd w:val="clear" w:color="auto" w:fill="auto"/>
            <w:vAlign w:val="center"/>
          </w:tcPr>
          <w:p w14:paraId="0505F730" w14:textId="77777777" w:rsidR="00F7067E" w:rsidRPr="00F7067E" w:rsidRDefault="00F7067E" w:rsidP="006B2C2E">
            <w:pPr>
              <w:ind w:left="179"/>
              <w:contextualSpacing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auto"/>
          </w:tcPr>
          <w:p w14:paraId="50E891AD" w14:textId="77777777" w:rsidR="00F7067E" w:rsidRPr="00F7067E" w:rsidRDefault="00F7067E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5297E41" w14:textId="77777777" w:rsidR="00F7067E" w:rsidRPr="00F7067E" w:rsidRDefault="00F7067E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6F5474" w:rsidRPr="0023194B" w14:paraId="176F7322" w14:textId="77777777" w:rsidTr="00F7067E">
        <w:trPr>
          <w:trHeight w:val="20"/>
        </w:trPr>
        <w:tc>
          <w:tcPr>
            <w:tcW w:w="2539" w:type="pct"/>
            <w:shd w:val="clear" w:color="auto" w:fill="BFBFBF" w:themeFill="background1" w:themeFillShade="BF"/>
            <w:vAlign w:val="center"/>
          </w:tcPr>
          <w:p w14:paraId="42D5AB8B" w14:textId="77777777" w:rsidR="006F5474" w:rsidRPr="0023194B" w:rsidRDefault="006F5474" w:rsidP="006B2C2E">
            <w:pPr>
              <w:ind w:left="179"/>
              <w:contextualSpacing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b/>
                <w:i/>
                <w:sz w:val="20"/>
                <w:szCs w:val="20"/>
              </w:rPr>
              <w:t>Number of Survivor</w:t>
            </w:r>
          </w:p>
        </w:tc>
        <w:tc>
          <w:tcPr>
            <w:tcW w:w="1230" w:type="pct"/>
            <w:shd w:val="clear" w:color="auto" w:fill="BFBFBF" w:themeFill="background1" w:themeFillShade="BF"/>
          </w:tcPr>
          <w:p w14:paraId="1A22C6AB" w14:textId="77777777" w:rsidR="006F5474" w:rsidRPr="0023194B" w:rsidRDefault="006F5474" w:rsidP="006B2C2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BFBFBF" w:themeFill="background1" w:themeFillShade="BF"/>
            <w:vAlign w:val="center"/>
          </w:tcPr>
          <w:p w14:paraId="432C596D" w14:textId="6729ABCC" w:rsidR="006F5474" w:rsidRPr="0023194B" w:rsidRDefault="00D94F50" w:rsidP="006B2C2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b/>
                <w:i/>
                <w:sz w:val="20"/>
                <w:szCs w:val="20"/>
              </w:rPr>
              <w:t>38</w:t>
            </w:r>
          </w:p>
        </w:tc>
      </w:tr>
      <w:tr w:rsidR="005B7A1C" w:rsidRPr="0023194B" w14:paraId="5B775105" w14:textId="77777777" w:rsidTr="00F7067E">
        <w:trPr>
          <w:trHeight w:val="20"/>
        </w:trPr>
        <w:tc>
          <w:tcPr>
            <w:tcW w:w="2539" w:type="pct"/>
            <w:shd w:val="clear" w:color="auto" w:fill="FFFFFF" w:themeFill="background1"/>
            <w:vAlign w:val="center"/>
          </w:tcPr>
          <w:p w14:paraId="3A15BD77" w14:textId="6D29FA86" w:rsidR="005B7A1C" w:rsidRPr="0023194B" w:rsidRDefault="00044E68" w:rsidP="006B2C2E">
            <w:pPr>
              <w:ind w:left="321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="005B7A1C" w:rsidRPr="0023194B">
              <w:rPr>
                <w:rFonts w:ascii="Arial" w:eastAsia="Arial" w:hAnsi="Arial" w:cs="Arial"/>
                <w:i/>
                <w:sz w:val="20"/>
                <w:szCs w:val="20"/>
              </w:rPr>
              <w:t>Passenger</w:t>
            </w:r>
          </w:p>
        </w:tc>
        <w:tc>
          <w:tcPr>
            <w:tcW w:w="1230" w:type="pct"/>
            <w:shd w:val="clear" w:color="auto" w:fill="FFFFFF" w:themeFill="background1"/>
          </w:tcPr>
          <w:p w14:paraId="6F123F7E" w14:textId="044B4C2A" w:rsidR="005B7A1C" w:rsidRPr="0023194B" w:rsidRDefault="00D94F50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>34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2A1AA6A2" w14:textId="77777777" w:rsidR="005B7A1C" w:rsidRPr="0023194B" w:rsidRDefault="005B7A1C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5B7A1C" w:rsidRPr="0023194B" w14:paraId="0C7DE3E3" w14:textId="77777777" w:rsidTr="00F7067E">
        <w:trPr>
          <w:trHeight w:val="20"/>
        </w:trPr>
        <w:tc>
          <w:tcPr>
            <w:tcW w:w="2539" w:type="pct"/>
            <w:shd w:val="clear" w:color="auto" w:fill="FFFFFF" w:themeFill="background1"/>
            <w:vAlign w:val="center"/>
          </w:tcPr>
          <w:p w14:paraId="62170638" w14:textId="271DDB8D" w:rsidR="005B7A1C" w:rsidRPr="0023194B" w:rsidRDefault="00044E68" w:rsidP="006B2C2E">
            <w:pPr>
              <w:ind w:left="321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="005B7A1C" w:rsidRPr="0023194B">
              <w:rPr>
                <w:rFonts w:ascii="Arial" w:eastAsia="Arial" w:hAnsi="Arial" w:cs="Arial"/>
                <w:i/>
                <w:sz w:val="20"/>
                <w:szCs w:val="20"/>
              </w:rPr>
              <w:t>Crew</w:t>
            </w:r>
          </w:p>
        </w:tc>
        <w:tc>
          <w:tcPr>
            <w:tcW w:w="1230" w:type="pct"/>
            <w:shd w:val="clear" w:color="auto" w:fill="FFFFFF" w:themeFill="background1"/>
          </w:tcPr>
          <w:p w14:paraId="28568835" w14:textId="2EB08E0C" w:rsidR="005B7A1C" w:rsidRPr="0023194B" w:rsidRDefault="00D94F50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1AB42861" w14:textId="77777777" w:rsidR="005B7A1C" w:rsidRPr="0023194B" w:rsidRDefault="005B7A1C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6F5474" w:rsidRPr="00F7067E" w14:paraId="6B8627E5" w14:textId="77777777" w:rsidTr="00F7067E">
        <w:trPr>
          <w:trHeight w:val="20"/>
        </w:trPr>
        <w:tc>
          <w:tcPr>
            <w:tcW w:w="2539" w:type="pct"/>
            <w:shd w:val="clear" w:color="auto" w:fill="BFBFBF" w:themeFill="background1" w:themeFillShade="BF"/>
            <w:vAlign w:val="center"/>
          </w:tcPr>
          <w:p w14:paraId="29A08C3C" w14:textId="77777777" w:rsidR="006F5474" w:rsidRPr="00F7067E" w:rsidRDefault="006F5474" w:rsidP="006B2C2E">
            <w:pPr>
              <w:ind w:left="179"/>
              <w:contextualSpacing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Number of Casualties (Dead) </w:t>
            </w:r>
          </w:p>
        </w:tc>
        <w:tc>
          <w:tcPr>
            <w:tcW w:w="1230" w:type="pct"/>
            <w:shd w:val="clear" w:color="auto" w:fill="BFBFBF" w:themeFill="background1" w:themeFillShade="BF"/>
          </w:tcPr>
          <w:p w14:paraId="0F30AC12" w14:textId="77777777" w:rsidR="006F5474" w:rsidRPr="00F7067E" w:rsidRDefault="006F5474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BFBFBF" w:themeFill="background1" w:themeFillShade="BF"/>
            <w:vAlign w:val="center"/>
          </w:tcPr>
          <w:p w14:paraId="5945F2F3" w14:textId="37906528" w:rsidR="006F5474" w:rsidRPr="00F7067E" w:rsidRDefault="00D94F50" w:rsidP="006B2C2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i/>
                <w:sz w:val="20"/>
                <w:szCs w:val="20"/>
              </w:rPr>
              <w:t>11</w:t>
            </w:r>
          </w:p>
        </w:tc>
      </w:tr>
    </w:tbl>
    <w:p w14:paraId="7A51FC1D" w14:textId="141F70BD" w:rsidR="006F5474" w:rsidRPr="00F7067E" w:rsidRDefault="006F5474" w:rsidP="006B2C2E">
      <w:pPr>
        <w:spacing w:after="0" w:line="240" w:lineRule="auto"/>
        <w:contextualSpacing/>
        <w:rPr>
          <w:rFonts w:ascii="Arial" w:eastAsia="Arial" w:hAnsi="Arial" w:cs="Arial"/>
          <w:i/>
          <w:color w:val="000000" w:themeColor="text1"/>
          <w:sz w:val="16"/>
          <w:szCs w:val="24"/>
        </w:rPr>
      </w:pPr>
      <w:r w:rsidRPr="00F7067E">
        <w:rPr>
          <w:rFonts w:ascii="Arial" w:eastAsia="Arial" w:hAnsi="Arial" w:cs="Arial"/>
          <w:i/>
          <w:color w:val="000000" w:themeColor="text1"/>
          <w:sz w:val="16"/>
          <w:szCs w:val="24"/>
        </w:rPr>
        <w:t>Note: Breakdown of the pa</w:t>
      </w:r>
      <w:r w:rsidR="00D94F50" w:rsidRPr="00F7067E">
        <w:rPr>
          <w:rFonts w:ascii="Arial" w:eastAsia="Arial" w:hAnsi="Arial" w:cs="Arial"/>
          <w:i/>
          <w:color w:val="000000" w:themeColor="text1"/>
          <w:sz w:val="16"/>
          <w:szCs w:val="24"/>
        </w:rPr>
        <w:t>ssengers for MV Chi-Chi as of 07</w:t>
      </w:r>
      <w:r w:rsidRPr="00F7067E">
        <w:rPr>
          <w:rFonts w:ascii="Arial" w:eastAsia="Arial" w:hAnsi="Arial" w:cs="Arial"/>
          <w:i/>
          <w:color w:val="000000" w:themeColor="text1"/>
          <w:sz w:val="16"/>
          <w:szCs w:val="24"/>
        </w:rPr>
        <w:t xml:space="preserve"> August 2019</w:t>
      </w:r>
    </w:p>
    <w:p w14:paraId="63682B75" w14:textId="5A61D4FF" w:rsidR="00903BCD" w:rsidRPr="00F7067E" w:rsidRDefault="006F5474" w:rsidP="006B2C2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7067E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  <w:r w:rsidR="00094098" w:rsidRPr="00F7067E">
        <w:rPr>
          <w:rFonts w:ascii="Arial" w:eastAsia="Arial" w:hAnsi="Arial" w:cs="Arial"/>
          <w:i/>
          <w:color w:val="0070C0"/>
          <w:sz w:val="16"/>
          <w:szCs w:val="24"/>
        </w:rPr>
        <w:t xml:space="preserve">/ CDRRMO Iloilo City </w:t>
      </w:r>
    </w:p>
    <w:p w14:paraId="1302CCE1" w14:textId="77777777" w:rsidR="006F5474" w:rsidRPr="00F7067E" w:rsidRDefault="006F5474" w:rsidP="006B2C2E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5"/>
        <w:gridCol w:w="2395"/>
        <w:gridCol w:w="2397"/>
      </w:tblGrid>
      <w:tr w:rsidR="006F5474" w:rsidRPr="00F7067E" w14:paraId="12C7BEFF" w14:textId="77777777" w:rsidTr="00F7067E">
        <w:trPr>
          <w:trHeight w:val="115"/>
        </w:trPr>
        <w:tc>
          <w:tcPr>
            <w:tcW w:w="5000" w:type="pct"/>
            <w:gridSpan w:val="3"/>
            <w:shd w:val="clear" w:color="auto" w:fill="808080" w:themeFill="background1" w:themeFillShade="80"/>
            <w:vAlign w:val="center"/>
          </w:tcPr>
          <w:p w14:paraId="28565355" w14:textId="5BC0D0FD" w:rsidR="00DE0445" w:rsidRPr="00F7067E" w:rsidRDefault="006F5474" w:rsidP="006B2C2E">
            <w:pP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Summary for MV Jenny Vi</w:t>
            </w:r>
            <w:r w:rsidR="00103D47" w:rsidRPr="00F7067E">
              <w:rPr>
                <w:rFonts w:ascii="Arial" w:eastAsia="Arial" w:hAnsi="Arial" w:cs="Arial"/>
                <w:b/>
                <w:sz w:val="20"/>
                <w:szCs w:val="20"/>
              </w:rPr>
              <w:t xml:space="preserve">nce </w:t>
            </w:r>
            <w:r w:rsidR="00A371DE" w:rsidRPr="00F7067E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6F5474" w:rsidRPr="00F7067E" w14:paraId="16698732" w14:textId="77777777" w:rsidTr="00532255">
        <w:trPr>
          <w:trHeight w:val="20"/>
        </w:trPr>
        <w:tc>
          <w:tcPr>
            <w:tcW w:w="2539" w:type="pct"/>
            <w:shd w:val="clear" w:color="auto" w:fill="A6A6A6" w:themeFill="background1" w:themeFillShade="A6"/>
            <w:vAlign w:val="center"/>
          </w:tcPr>
          <w:p w14:paraId="13F6EB52" w14:textId="77777777" w:rsidR="006F5474" w:rsidRPr="00F7067E" w:rsidRDefault="006F5474" w:rsidP="006B2C2E">
            <w:pP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Total number of passengers</w:t>
            </w:r>
          </w:p>
        </w:tc>
        <w:tc>
          <w:tcPr>
            <w:tcW w:w="1230" w:type="pct"/>
            <w:shd w:val="clear" w:color="auto" w:fill="A6A6A6" w:themeFill="background1" w:themeFillShade="A6"/>
          </w:tcPr>
          <w:p w14:paraId="02AE627D" w14:textId="77777777" w:rsidR="006F5474" w:rsidRPr="00F7067E" w:rsidRDefault="006F5474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A6A6A6" w:themeFill="background1" w:themeFillShade="A6"/>
            <w:vAlign w:val="center"/>
          </w:tcPr>
          <w:p w14:paraId="770503A3" w14:textId="13E5BF16" w:rsidR="006F5474" w:rsidRPr="00F7067E" w:rsidRDefault="00DA6AE4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38</w:t>
            </w:r>
          </w:p>
        </w:tc>
      </w:tr>
      <w:tr w:rsidR="006F5474" w:rsidRPr="00F7067E" w14:paraId="18B01629" w14:textId="77777777" w:rsidTr="00532255">
        <w:trPr>
          <w:trHeight w:val="20"/>
        </w:trPr>
        <w:tc>
          <w:tcPr>
            <w:tcW w:w="2539" w:type="pct"/>
            <w:shd w:val="clear" w:color="auto" w:fill="EEECE1" w:themeFill="background2"/>
            <w:vAlign w:val="center"/>
          </w:tcPr>
          <w:p w14:paraId="697440D5" w14:textId="77777777" w:rsidR="006F5474" w:rsidRPr="00F7067E" w:rsidRDefault="006F5474" w:rsidP="006B2C2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sz w:val="20"/>
                <w:szCs w:val="20"/>
              </w:rPr>
              <w:t xml:space="preserve"> Passengers in manifesto </w:t>
            </w:r>
          </w:p>
        </w:tc>
        <w:tc>
          <w:tcPr>
            <w:tcW w:w="1230" w:type="pct"/>
            <w:shd w:val="clear" w:color="auto" w:fill="EEECE1" w:themeFill="background2"/>
          </w:tcPr>
          <w:p w14:paraId="2BE82A02" w14:textId="7D2B6977" w:rsidR="006F5474" w:rsidRPr="00532255" w:rsidRDefault="00DA6AE4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2255"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1230" w:type="pct"/>
            <w:shd w:val="clear" w:color="auto" w:fill="EEECE1" w:themeFill="background2"/>
            <w:vAlign w:val="center"/>
          </w:tcPr>
          <w:p w14:paraId="04A06785" w14:textId="77777777" w:rsidR="006F5474" w:rsidRPr="00F7067E" w:rsidRDefault="006F5474" w:rsidP="006B2C2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74" w:rsidRPr="00F7067E" w14:paraId="609D968D" w14:textId="77777777" w:rsidTr="00532255">
        <w:trPr>
          <w:trHeight w:val="20"/>
        </w:trPr>
        <w:tc>
          <w:tcPr>
            <w:tcW w:w="2539" w:type="pct"/>
            <w:shd w:val="clear" w:color="auto" w:fill="EEECE1" w:themeFill="background2"/>
            <w:vAlign w:val="center"/>
          </w:tcPr>
          <w:p w14:paraId="364EE941" w14:textId="77777777" w:rsidR="006F5474" w:rsidRPr="00F7067E" w:rsidRDefault="006F5474" w:rsidP="006B2C2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sz w:val="20"/>
                <w:szCs w:val="20"/>
              </w:rPr>
              <w:t>Passengers not in manifesto</w:t>
            </w:r>
          </w:p>
        </w:tc>
        <w:tc>
          <w:tcPr>
            <w:tcW w:w="1230" w:type="pct"/>
            <w:shd w:val="clear" w:color="auto" w:fill="EEECE1" w:themeFill="background2"/>
          </w:tcPr>
          <w:p w14:paraId="0C572B99" w14:textId="2EEEC33C" w:rsidR="006F5474" w:rsidRPr="00532255" w:rsidRDefault="00142D07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2255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230" w:type="pct"/>
            <w:shd w:val="clear" w:color="auto" w:fill="EEECE1" w:themeFill="background2"/>
            <w:vAlign w:val="center"/>
          </w:tcPr>
          <w:p w14:paraId="07303CEA" w14:textId="77777777" w:rsidR="006F5474" w:rsidRPr="00F7067E" w:rsidRDefault="006F5474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4098" w:rsidRPr="00F7067E" w14:paraId="4636E0F5" w14:textId="77777777" w:rsidTr="00532255">
        <w:trPr>
          <w:trHeight w:val="20"/>
        </w:trPr>
        <w:tc>
          <w:tcPr>
            <w:tcW w:w="2539" w:type="pct"/>
            <w:shd w:val="clear" w:color="auto" w:fill="BFBFBF" w:themeFill="background1" w:themeFillShade="BF"/>
            <w:vAlign w:val="center"/>
          </w:tcPr>
          <w:p w14:paraId="14B714F9" w14:textId="40AF3482" w:rsidR="00094098" w:rsidRPr="00F7067E" w:rsidRDefault="00094098" w:rsidP="006B2C2E">
            <w:pP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Total Number of Crew</w:t>
            </w:r>
          </w:p>
        </w:tc>
        <w:tc>
          <w:tcPr>
            <w:tcW w:w="1230" w:type="pct"/>
            <w:shd w:val="clear" w:color="auto" w:fill="BFBFBF" w:themeFill="background1" w:themeFillShade="BF"/>
          </w:tcPr>
          <w:p w14:paraId="4EAC3E0B" w14:textId="77777777" w:rsidR="00094098" w:rsidRPr="00F7067E" w:rsidRDefault="00094098" w:rsidP="006B2C2E">
            <w:pP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BFBFBF" w:themeFill="background1" w:themeFillShade="BF"/>
            <w:vAlign w:val="center"/>
          </w:tcPr>
          <w:p w14:paraId="40D4FE91" w14:textId="02A516EA" w:rsidR="00094098" w:rsidRPr="00F7067E" w:rsidRDefault="00094098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  <w:tr w:rsidR="00532255" w:rsidRPr="00F7067E" w14:paraId="278E6373" w14:textId="77777777" w:rsidTr="00532255">
        <w:trPr>
          <w:trHeight w:val="20"/>
        </w:trPr>
        <w:tc>
          <w:tcPr>
            <w:tcW w:w="2539" w:type="pct"/>
            <w:shd w:val="clear" w:color="auto" w:fill="auto"/>
            <w:vAlign w:val="center"/>
          </w:tcPr>
          <w:p w14:paraId="6DC7AEB3" w14:textId="77777777" w:rsidR="00532255" w:rsidRPr="00F7067E" w:rsidRDefault="00532255" w:rsidP="006B2C2E">
            <w:pP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auto"/>
          </w:tcPr>
          <w:p w14:paraId="2085E98A" w14:textId="77777777" w:rsidR="00532255" w:rsidRPr="00F7067E" w:rsidRDefault="00532255" w:rsidP="006B2C2E">
            <w:pP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4C5D04CF" w14:textId="77777777" w:rsidR="00532255" w:rsidRPr="00F7067E" w:rsidRDefault="00532255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F5474" w:rsidRPr="0023194B" w14:paraId="6C7D4CD2" w14:textId="77777777" w:rsidTr="00532255">
        <w:trPr>
          <w:trHeight w:val="20"/>
        </w:trPr>
        <w:tc>
          <w:tcPr>
            <w:tcW w:w="2539" w:type="pct"/>
            <w:shd w:val="clear" w:color="auto" w:fill="BFBFBF" w:themeFill="background1" w:themeFillShade="BF"/>
            <w:vAlign w:val="center"/>
          </w:tcPr>
          <w:p w14:paraId="18A58C3F" w14:textId="77777777" w:rsidR="006F5474" w:rsidRPr="0023194B" w:rsidRDefault="006F5474" w:rsidP="006B2C2E">
            <w:pPr>
              <w:ind w:left="179"/>
              <w:contextualSpacing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b/>
                <w:i/>
                <w:sz w:val="20"/>
                <w:szCs w:val="20"/>
              </w:rPr>
              <w:t>Number of Survivor</w:t>
            </w:r>
          </w:p>
        </w:tc>
        <w:tc>
          <w:tcPr>
            <w:tcW w:w="1230" w:type="pct"/>
            <w:shd w:val="clear" w:color="auto" w:fill="BFBFBF" w:themeFill="background1" w:themeFillShade="BF"/>
          </w:tcPr>
          <w:p w14:paraId="22020B61" w14:textId="77777777" w:rsidR="006F5474" w:rsidRPr="0023194B" w:rsidRDefault="006F5474" w:rsidP="006B2C2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BFBFBF" w:themeFill="background1" w:themeFillShade="BF"/>
            <w:vAlign w:val="center"/>
          </w:tcPr>
          <w:p w14:paraId="437B4E72" w14:textId="471B235E" w:rsidR="006F5474" w:rsidRPr="0023194B" w:rsidRDefault="00D94F50" w:rsidP="006B2C2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b/>
                <w:i/>
                <w:sz w:val="20"/>
                <w:szCs w:val="20"/>
              </w:rPr>
              <w:t>22</w:t>
            </w:r>
          </w:p>
        </w:tc>
      </w:tr>
      <w:tr w:rsidR="00DA6AE4" w:rsidRPr="0023194B" w14:paraId="088E656A" w14:textId="77777777" w:rsidTr="00532255">
        <w:trPr>
          <w:trHeight w:val="20"/>
        </w:trPr>
        <w:tc>
          <w:tcPr>
            <w:tcW w:w="2539" w:type="pct"/>
            <w:shd w:val="clear" w:color="auto" w:fill="FFFFFF" w:themeFill="background1"/>
            <w:vAlign w:val="center"/>
          </w:tcPr>
          <w:p w14:paraId="760FF963" w14:textId="3B651269" w:rsidR="00DA6AE4" w:rsidRPr="0023194B" w:rsidRDefault="00044E68" w:rsidP="006B2C2E">
            <w:pPr>
              <w:ind w:left="321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="00DA6AE4" w:rsidRPr="0023194B">
              <w:rPr>
                <w:rFonts w:ascii="Arial" w:eastAsia="Arial" w:hAnsi="Arial" w:cs="Arial"/>
                <w:i/>
                <w:sz w:val="20"/>
                <w:szCs w:val="20"/>
              </w:rPr>
              <w:t xml:space="preserve">Passenger </w:t>
            </w:r>
          </w:p>
        </w:tc>
        <w:tc>
          <w:tcPr>
            <w:tcW w:w="1230" w:type="pct"/>
            <w:shd w:val="clear" w:color="auto" w:fill="FFFFFF" w:themeFill="background1"/>
          </w:tcPr>
          <w:p w14:paraId="5DDF306B" w14:textId="7AA1459A" w:rsidR="00DA6AE4" w:rsidRPr="0023194B" w:rsidRDefault="00D94F50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>18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5651509C" w14:textId="77777777" w:rsidR="00DA6AE4" w:rsidRPr="0023194B" w:rsidRDefault="00DA6AE4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DA6AE4" w:rsidRPr="0023194B" w14:paraId="74A81122" w14:textId="77777777" w:rsidTr="00532255">
        <w:trPr>
          <w:trHeight w:val="20"/>
        </w:trPr>
        <w:tc>
          <w:tcPr>
            <w:tcW w:w="2539" w:type="pct"/>
            <w:shd w:val="clear" w:color="auto" w:fill="FFFFFF" w:themeFill="background1"/>
            <w:vAlign w:val="center"/>
          </w:tcPr>
          <w:p w14:paraId="7E6D5902" w14:textId="40F9F3B2" w:rsidR="00DA6AE4" w:rsidRPr="0023194B" w:rsidRDefault="00044E68" w:rsidP="006B2C2E">
            <w:pPr>
              <w:ind w:left="321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="00DA6AE4" w:rsidRPr="0023194B">
              <w:rPr>
                <w:rFonts w:ascii="Arial" w:eastAsia="Arial" w:hAnsi="Arial" w:cs="Arial"/>
                <w:i/>
                <w:sz w:val="20"/>
                <w:szCs w:val="20"/>
              </w:rPr>
              <w:t>Crew</w:t>
            </w:r>
          </w:p>
        </w:tc>
        <w:tc>
          <w:tcPr>
            <w:tcW w:w="1230" w:type="pct"/>
            <w:shd w:val="clear" w:color="auto" w:fill="FFFFFF" w:themeFill="background1"/>
          </w:tcPr>
          <w:p w14:paraId="43FC927E" w14:textId="633FB5F2" w:rsidR="00DA6AE4" w:rsidRPr="0023194B" w:rsidRDefault="00D94F50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4B8CD3D9" w14:textId="77777777" w:rsidR="00DA6AE4" w:rsidRPr="0023194B" w:rsidRDefault="00DA6AE4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6F5474" w:rsidRPr="00532255" w14:paraId="05D26214" w14:textId="77777777" w:rsidTr="00532255">
        <w:trPr>
          <w:trHeight w:val="20"/>
        </w:trPr>
        <w:tc>
          <w:tcPr>
            <w:tcW w:w="2539" w:type="pct"/>
            <w:shd w:val="clear" w:color="auto" w:fill="BFBFBF" w:themeFill="background1" w:themeFillShade="BF"/>
            <w:vAlign w:val="center"/>
          </w:tcPr>
          <w:p w14:paraId="1DF8F33A" w14:textId="77777777" w:rsidR="006F5474" w:rsidRPr="00532255" w:rsidRDefault="006F5474" w:rsidP="006B2C2E">
            <w:pPr>
              <w:ind w:left="179"/>
              <w:contextualSpacing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32255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Number of Casualties (Dead) </w:t>
            </w:r>
          </w:p>
        </w:tc>
        <w:tc>
          <w:tcPr>
            <w:tcW w:w="1230" w:type="pct"/>
            <w:shd w:val="clear" w:color="auto" w:fill="BFBFBF" w:themeFill="background1" w:themeFillShade="BF"/>
          </w:tcPr>
          <w:p w14:paraId="7297B0F0" w14:textId="77777777" w:rsidR="006F5474" w:rsidRPr="00532255" w:rsidRDefault="006F5474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BFBFBF" w:themeFill="background1" w:themeFillShade="BF"/>
            <w:vAlign w:val="center"/>
          </w:tcPr>
          <w:p w14:paraId="406BE238" w14:textId="54E1533C" w:rsidR="006F5474" w:rsidRPr="00532255" w:rsidRDefault="00D94F50" w:rsidP="006B2C2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32255">
              <w:rPr>
                <w:rFonts w:ascii="Arial" w:eastAsia="Arial" w:hAnsi="Arial" w:cs="Arial"/>
                <w:b/>
                <w:i/>
                <w:sz w:val="20"/>
                <w:szCs w:val="20"/>
              </w:rPr>
              <w:t>20</w:t>
            </w:r>
          </w:p>
        </w:tc>
      </w:tr>
    </w:tbl>
    <w:p w14:paraId="6CCEAAF6" w14:textId="1CD76304" w:rsidR="006F5474" w:rsidRPr="00F7067E" w:rsidRDefault="00E277C8" w:rsidP="006B2C2E">
      <w:pPr>
        <w:spacing w:after="0" w:line="240" w:lineRule="auto"/>
        <w:contextualSpacing/>
        <w:rPr>
          <w:rFonts w:ascii="Arial" w:eastAsia="Arial" w:hAnsi="Arial" w:cs="Arial"/>
          <w:i/>
          <w:color w:val="000000" w:themeColor="text1"/>
          <w:sz w:val="16"/>
          <w:szCs w:val="24"/>
        </w:rPr>
      </w:pPr>
      <w:r w:rsidRPr="00F7067E">
        <w:rPr>
          <w:rFonts w:ascii="Arial" w:eastAsia="Arial" w:hAnsi="Arial" w:cs="Arial"/>
          <w:i/>
          <w:color w:val="000000" w:themeColor="text1"/>
          <w:sz w:val="16"/>
          <w:szCs w:val="24"/>
        </w:rPr>
        <w:t xml:space="preserve"> </w:t>
      </w:r>
      <w:r w:rsidR="006F5474" w:rsidRPr="00F7067E">
        <w:rPr>
          <w:rFonts w:ascii="Arial" w:eastAsia="Arial" w:hAnsi="Arial" w:cs="Arial"/>
          <w:i/>
          <w:color w:val="000000" w:themeColor="text1"/>
          <w:sz w:val="16"/>
          <w:szCs w:val="24"/>
        </w:rPr>
        <w:t>Note: Breakdown of the passeng</w:t>
      </w:r>
      <w:r w:rsidR="00D94F50" w:rsidRPr="00F7067E">
        <w:rPr>
          <w:rFonts w:ascii="Arial" w:eastAsia="Arial" w:hAnsi="Arial" w:cs="Arial"/>
          <w:i/>
          <w:color w:val="000000" w:themeColor="text1"/>
          <w:sz w:val="16"/>
          <w:szCs w:val="24"/>
        </w:rPr>
        <w:t>ers for MV Jenny Vince as of 07</w:t>
      </w:r>
      <w:r w:rsidR="00B55FD9" w:rsidRPr="00F7067E">
        <w:rPr>
          <w:rFonts w:ascii="Arial" w:eastAsia="Arial" w:hAnsi="Arial" w:cs="Arial"/>
          <w:i/>
          <w:color w:val="000000" w:themeColor="text1"/>
          <w:sz w:val="16"/>
          <w:szCs w:val="24"/>
        </w:rPr>
        <w:t xml:space="preserve"> </w:t>
      </w:r>
      <w:r w:rsidR="006F5474" w:rsidRPr="00F7067E">
        <w:rPr>
          <w:rFonts w:ascii="Arial" w:eastAsia="Arial" w:hAnsi="Arial" w:cs="Arial"/>
          <w:i/>
          <w:color w:val="000000" w:themeColor="text1"/>
          <w:sz w:val="16"/>
          <w:szCs w:val="24"/>
        </w:rPr>
        <w:t>August 2019</w:t>
      </w:r>
    </w:p>
    <w:p w14:paraId="087BA248" w14:textId="794E307C" w:rsidR="00B55FD9" w:rsidRPr="00F7067E" w:rsidRDefault="006F5474" w:rsidP="006B2C2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7067E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  <w:r w:rsidR="005C2EF0" w:rsidRPr="00F7067E">
        <w:rPr>
          <w:rFonts w:ascii="Arial" w:eastAsia="Arial" w:hAnsi="Arial" w:cs="Arial"/>
          <w:i/>
          <w:color w:val="0070C0"/>
          <w:sz w:val="16"/>
          <w:szCs w:val="24"/>
        </w:rPr>
        <w:t xml:space="preserve">/ CDRRMO Iloilo City </w:t>
      </w:r>
    </w:p>
    <w:p w14:paraId="6E54C0DE" w14:textId="77777777" w:rsidR="005C2EF0" w:rsidRPr="00F7067E" w:rsidRDefault="005C2EF0" w:rsidP="006B2C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A6AA930" w14:textId="1115045B" w:rsidR="00E61E35" w:rsidRPr="0024008C" w:rsidRDefault="00E61E35" w:rsidP="006B2C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4008C">
        <w:rPr>
          <w:rFonts w:ascii="Arial" w:eastAsia="Arial" w:hAnsi="Arial" w:cs="Arial"/>
          <w:b/>
          <w:color w:val="002060"/>
          <w:sz w:val="28"/>
          <w:szCs w:val="24"/>
        </w:rPr>
        <w:t>ASSISTANCE PROVIDED</w:t>
      </w:r>
    </w:p>
    <w:p w14:paraId="2846AD14" w14:textId="77777777" w:rsidR="00E61E35" w:rsidRPr="00F7067E" w:rsidRDefault="00E61E35" w:rsidP="006B2C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30B8396" w14:textId="7C7E6D60" w:rsidR="00E61E35" w:rsidRDefault="0024008C" w:rsidP="006B2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DSWD-</w:t>
      </w:r>
      <w:r w:rsidR="006F5474" w:rsidRPr="00F7067E"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F5474" w:rsidRPr="00F7067E">
        <w:rPr>
          <w:rFonts w:ascii="Arial" w:eastAsia="Arial" w:hAnsi="Arial" w:cs="Arial"/>
          <w:sz w:val="24"/>
          <w:szCs w:val="24"/>
        </w:rPr>
        <w:t xml:space="preserve">VI </w:t>
      </w:r>
      <w:r w:rsidR="00E61E35" w:rsidRPr="00F7067E">
        <w:rPr>
          <w:rFonts w:ascii="Arial" w:eastAsia="Arial" w:hAnsi="Arial" w:cs="Arial"/>
          <w:sz w:val="24"/>
          <w:szCs w:val="24"/>
        </w:rPr>
        <w:t>i</w:t>
      </w:r>
      <w:r w:rsidR="008B5E0D" w:rsidRPr="00F7067E">
        <w:rPr>
          <w:rFonts w:ascii="Arial" w:eastAsia="Arial" w:hAnsi="Arial" w:cs="Arial"/>
          <w:sz w:val="24"/>
          <w:szCs w:val="24"/>
        </w:rPr>
        <w:t xml:space="preserve">mmediately provided </w:t>
      </w:r>
      <w:r>
        <w:rPr>
          <w:rFonts w:ascii="Arial" w:eastAsia="Arial" w:hAnsi="Arial" w:cs="Arial"/>
          <w:sz w:val="24"/>
          <w:szCs w:val="24"/>
        </w:rPr>
        <w:t>food and non-</w:t>
      </w:r>
      <w:r w:rsidRPr="00F7067E">
        <w:rPr>
          <w:rFonts w:ascii="Arial" w:eastAsia="Arial" w:hAnsi="Arial" w:cs="Arial"/>
          <w:sz w:val="24"/>
          <w:szCs w:val="24"/>
        </w:rPr>
        <w:t xml:space="preserve">food items </w:t>
      </w:r>
      <w:r w:rsidR="00503A30" w:rsidRPr="00F7067E">
        <w:rPr>
          <w:rFonts w:ascii="Arial" w:eastAsia="Arial" w:hAnsi="Arial" w:cs="Arial"/>
          <w:sz w:val="24"/>
          <w:szCs w:val="24"/>
        </w:rPr>
        <w:t xml:space="preserve">to the </w:t>
      </w:r>
      <w:r w:rsidR="00917101" w:rsidRPr="00F7067E">
        <w:rPr>
          <w:rFonts w:ascii="Arial" w:eastAsia="Arial" w:hAnsi="Arial" w:cs="Arial"/>
          <w:sz w:val="24"/>
          <w:szCs w:val="24"/>
        </w:rPr>
        <w:t xml:space="preserve">survivors of sea </w:t>
      </w:r>
      <w:r>
        <w:rPr>
          <w:rFonts w:ascii="Arial" w:eastAsia="Arial" w:hAnsi="Arial" w:cs="Arial"/>
          <w:sz w:val="24"/>
          <w:szCs w:val="24"/>
        </w:rPr>
        <w:t>mishap</w:t>
      </w:r>
      <w:r w:rsidR="00917101" w:rsidRPr="00F7067E">
        <w:rPr>
          <w:rFonts w:ascii="Arial" w:eastAsia="Arial" w:hAnsi="Arial" w:cs="Arial"/>
          <w:sz w:val="24"/>
          <w:szCs w:val="24"/>
        </w:rPr>
        <w:t xml:space="preserve"> and those who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="005C2EF0" w:rsidRPr="00F7067E">
        <w:rPr>
          <w:rFonts w:ascii="Arial" w:eastAsia="Arial" w:hAnsi="Arial" w:cs="Arial"/>
          <w:sz w:val="24"/>
          <w:szCs w:val="24"/>
        </w:rPr>
        <w:t>affected</w:t>
      </w:r>
      <w:r w:rsidR="00917101" w:rsidRPr="00F7067E">
        <w:rPr>
          <w:rFonts w:ascii="Arial" w:eastAsia="Arial" w:hAnsi="Arial" w:cs="Arial"/>
          <w:sz w:val="24"/>
          <w:szCs w:val="24"/>
        </w:rPr>
        <w:t xml:space="preserve"> of temporary suspension of trips</w:t>
      </w:r>
      <w:r>
        <w:rPr>
          <w:rFonts w:ascii="Arial" w:eastAsia="Arial" w:hAnsi="Arial" w:cs="Arial"/>
          <w:sz w:val="24"/>
          <w:szCs w:val="24"/>
        </w:rPr>
        <w:t>.</w:t>
      </w:r>
    </w:p>
    <w:p w14:paraId="4A9CCD57" w14:textId="77777777" w:rsidR="0024008C" w:rsidRDefault="0024008C" w:rsidP="006B2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6CDAEAF" w14:textId="186EE05A" w:rsidR="007220AF" w:rsidRPr="007220AF" w:rsidRDefault="007220AF" w:rsidP="006B2C2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220AF">
        <w:rPr>
          <w:rFonts w:ascii="Arial" w:eastAsia="Arial" w:hAnsi="Arial" w:cs="Arial"/>
          <w:b/>
          <w:i/>
          <w:sz w:val="20"/>
          <w:szCs w:val="24"/>
        </w:rPr>
        <w:t>Non-Food Items Provided to Affected Families / Persons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21"/>
        <w:gridCol w:w="1869"/>
        <w:gridCol w:w="1305"/>
        <w:gridCol w:w="1307"/>
        <w:gridCol w:w="1313"/>
        <w:gridCol w:w="2222"/>
      </w:tblGrid>
      <w:tr w:rsidR="00613DF1" w:rsidRPr="0024008C" w14:paraId="003A6721" w14:textId="77777777" w:rsidTr="00613DF1">
        <w:trPr>
          <w:trHeight w:val="47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EB83A29" w14:textId="2AFA337B" w:rsidR="00613DF1" w:rsidRPr="0024008C" w:rsidRDefault="00613DF1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OF DISTRIBUTION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44D9FBDD" w14:textId="612A8649" w:rsidR="00613DF1" w:rsidRPr="0024008C" w:rsidRDefault="00613DF1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9A035A8" w14:textId="0727D5C0" w:rsidR="00613DF1" w:rsidRPr="0024008C" w:rsidRDefault="00613DF1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2376F36" w14:textId="11BE4A2A" w:rsidR="00613DF1" w:rsidRPr="0024008C" w:rsidRDefault="00613DF1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DBEE221" w14:textId="6A39A4AB" w:rsidR="00613DF1" w:rsidRPr="0024008C" w:rsidRDefault="00613DF1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 COST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C4F1AB1" w14:textId="60F2C622" w:rsidR="00613DF1" w:rsidRPr="0024008C" w:rsidRDefault="00613DF1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9F618A" w:rsidRPr="0024008C" w14:paraId="5F6DA0C2" w14:textId="77777777" w:rsidTr="00613DF1">
        <w:trPr>
          <w:trHeight w:val="22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0941" w14:textId="715DCC74" w:rsidR="0051770F" w:rsidRPr="0024008C" w:rsidRDefault="0051770F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 August 2019</w:t>
            </w:r>
          </w:p>
          <w:p w14:paraId="122739AD" w14:textId="0BD663D1" w:rsidR="0051770F" w:rsidRPr="0024008C" w:rsidRDefault="0051770F" w:rsidP="006B2C2E">
            <w:pPr>
              <w:widowControl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1236" w14:textId="59A30883" w:rsidR="0051770F" w:rsidRPr="0024008C" w:rsidRDefault="0051770F" w:rsidP="006B2C2E">
            <w:pPr>
              <w:widowControl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Blanket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990E" w14:textId="30BC6621" w:rsidR="0051770F" w:rsidRPr="0024008C" w:rsidRDefault="0051770F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54BE" w14:textId="082CEB91" w:rsidR="0051770F" w:rsidRPr="0024008C" w:rsidRDefault="009F618A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piece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763E" w14:textId="0034B5B1" w:rsidR="0051770F" w:rsidRPr="0024008C" w:rsidRDefault="0051770F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132.00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FF4B" w14:textId="236700D8" w:rsidR="0051770F" w:rsidRPr="0024008C" w:rsidRDefault="0051770F" w:rsidP="006B2C2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5,016.00</w:t>
            </w:r>
          </w:p>
        </w:tc>
      </w:tr>
      <w:tr w:rsidR="009F618A" w:rsidRPr="0024008C" w14:paraId="7589F57F" w14:textId="77777777" w:rsidTr="00613DF1">
        <w:trPr>
          <w:trHeight w:val="22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1B61" w14:textId="13E1956C" w:rsidR="0051770F" w:rsidRPr="0024008C" w:rsidRDefault="0051770F" w:rsidP="006B2C2E">
            <w:pPr>
              <w:widowControl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297E" w14:textId="2513E311" w:rsidR="0051770F" w:rsidRPr="0024008C" w:rsidRDefault="0051770F" w:rsidP="006B2C2E">
            <w:pPr>
              <w:widowControl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Towel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BA16" w14:textId="092D9522" w:rsidR="0051770F" w:rsidRPr="0024008C" w:rsidRDefault="0051770F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DC84" w14:textId="528B9B67" w:rsidR="0051770F" w:rsidRPr="0024008C" w:rsidRDefault="009F618A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piece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CCD0" w14:textId="012AF024" w:rsidR="0051770F" w:rsidRPr="0024008C" w:rsidRDefault="0051770F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107.00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13D7" w14:textId="024E5E95" w:rsidR="0051770F" w:rsidRPr="0024008C" w:rsidRDefault="0051770F" w:rsidP="006B2C2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1,070.00</w:t>
            </w:r>
          </w:p>
        </w:tc>
      </w:tr>
      <w:tr w:rsidR="009F618A" w:rsidRPr="0024008C" w14:paraId="504334CB" w14:textId="77777777" w:rsidTr="00613DF1">
        <w:trPr>
          <w:trHeight w:val="22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F389" w14:textId="77777777" w:rsidR="0051770F" w:rsidRPr="0024008C" w:rsidRDefault="0051770F" w:rsidP="006B2C2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BF00" w14:textId="0CF4CB28" w:rsidR="0051770F" w:rsidRPr="0024008C" w:rsidRDefault="0051770F" w:rsidP="006B2C2E">
            <w:pPr>
              <w:widowControl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Malong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374C" w14:textId="6B10A258" w:rsidR="0051770F" w:rsidRPr="0024008C" w:rsidRDefault="009F618A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4CED" w14:textId="4D14002A" w:rsidR="0051770F" w:rsidRPr="0024008C" w:rsidRDefault="009F618A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piece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1F59" w14:textId="674B4854" w:rsidR="0051770F" w:rsidRPr="0024008C" w:rsidRDefault="0051770F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257.00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70C6" w14:textId="74DE5B9D" w:rsidR="0051770F" w:rsidRPr="0024008C" w:rsidRDefault="0051770F" w:rsidP="006B2C2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2,570.00</w:t>
            </w:r>
          </w:p>
        </w:tc>
      </w:tr>
      <w:tr w:rsidR="009F618A" w:rsidRPr="0024008C" w14:paraId="4CC27983" w14:textId="77777777" w:rsidTr="00613DF1">
        <w:trPr>
          <w:trHeight w:val="22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39EC" w14:textId="77777777" w:rsidR="0051770F" w:rsidRPr="0024008C" w:rsidRDefault="0051770F" w:rsidP="006B2C2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1DD0" w14:textId="07757AF8" w:rsidR="0051770F" w:rsidRPr="0024008C" w:rsidRDefault="0051770F" w:rsidP="006B2C2E">
            <w:pPr>
              <w:widowControl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Plastic Mat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87BB" w14:textId="34BEE64F" w:rsidR="0051770F" w:rsidRPr="0024008C" w:rsidRDefault="0051770F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154A" w14:textId="12C900BA" w:rsidR="0051770F" w:rsidRPr="0024008C" w:rsidRDefault="009F618A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piece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0299" w14:textId="4E22B005" w:rsidR="0051770F" w:rsidRPr="0024008C" w:rsidRDefault="0051770F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968D" w14:textId="30A2DC84" w:rsidR="0051770F" w:rsidRPr="0024008C" w:rsidRDefault="0051770F" w:rsidP="006B2C2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5,700.00</w:t>
            </w:r>
          </w:p>
        </w:tc>
      </w:tr>
      <w:tr w:rsidR="009F618A" w:rsidRPr="0024008C" w14:paraId="42CB6673" w14:textId="77777777" w:rsidTr="00613DF1">
        <w:trPr>
          <w:trHeight w:val="22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F175" w14:textId="77777777" w:rsidR="0051770F" w:rsidRPr="0024008C" w:rsidRDefault="0051770F" w:rsidP="006B2C2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F291" w14:textId="253CF1BB" w:rsidR="0051770F" w:rsidRPr="0024008C" w:rsidRDefault="0051770F" w:rsidP="006B2C2E">
            <w:pPr>
              <w:widowControl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clothing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6F15" w14:textId="0A0D066E" w:rsidR="0051770F" w:rsidRPr="0024008C" w:rsidRDefault="0051770F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3A44" w14:textId="7818E580" w:rsidR="0051770F" w:rsidRPr="0024008C" w:rsidRDefault="009F618A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pack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210B" w14:textId="23C78563" w:rsidR="0051770F" w:rsidRPr="0024008C" w:rsidRDefault="0051770F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4A69" w14:textId="5DA3DD03" w:rsidR="0051770F" w:rsidRPr="0024008C" w:rsidRDefault="0051770F" w:rsidP="006B2C2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</w:t>
            </w:r>
          </w:p>
        </w:tc>
      </w:tr>
      <w:tr w:rsidR="009F618A" w:rsidRPr="0024008C" w14:paraId="13074F5E" w14:textId="77777777" w:rsidTr="00613DF1">
        <w:trPr>
          <w:trHeight w:val="22"/>
        </w:trPr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F3D0" w14:textId="77777777" w:rsidR="009F618A" w:rsidRPr="0024008C" w:rsidRDefault="009F618A" w:rsidP="006B2C2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12C1" w14:textId="5CA7F731" w:rsidR="009F618A" w:rsidRPr="0024008C" w:rsidRDefault="00613DF1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GRAND </w:t>
            </w:r>
            <w:r w:rsidR="009F618A" w:rsidRPr="002400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5367" w14:textId="7262A7E9" w:rsidR="009F618A" w:rsidRPr="0024008C" w:rsidRDefault="009F618A" w:rsidP="006B2C2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₱</w:t>
            </w:r>
            <w:r w:rsidR="00152E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400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17,356.00</w:t>
            </w:r>
          </w:p>
        </w:tc>
      </w:tr>
    </w:tbl>
    <w:p w14:paraId="2778E5BF" w14:textId="77777777" w:rsidR="009F618A" w:rsidRDefault="009F618A" w:rsidP="006B2C2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FA71270" w14:textId="5B7B6259" w:rsidR="00E61E35" w:rsidRPr="009F618A" w:rsidRDefault="00E61E35" w:rsidP="006B2C2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9F618A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F1405E" w:rsidRPr="009F618A">
        <w:rPr>
          <w:rFonts w:ascii="Arial" w:eastAsia="Arial" w:hAnsi="Arial" w:cs="Arial"/>
          <w:i/>
          <w:color w:val="0070C0"/>
          <w:sz w:val="16"/>
          <w:szCs w:val="24"/>
        </w:rPr>
        <w:t xml:space="preserve"> VI </w:t>
      </w:r>
    </w:p>
    <w:p w14:paraId="0B18BCB6" w14:textId="13C80FD7" w:rsidR="005B6291" w:rsidRDefault="005B6291" w:rsidP="006B2C2E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972D913" w14:textId="75FEA868" w:rsidR="009F618A" w:rsidRDefault="009F618A" w:rsidP="006B2C2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220AF">
        <w:rPr>
          <w:rFonts w:ascii="Arial" w:eastAsia="Arial" w:hAnsi="Arial" w:cs="Arial"/>
          <w:b/>
          <w:i/>
          <w:sz w:val="20"/>
          <w:szCs w:val="24"/>
        </w:rPr>
        <w:t>Food Items Provided to Affected Families / Persons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1072"/>
        <w:gridCol w:w="1730"/>
        <w:gridCol w:w="1271"/>
        <w:gridCol w:w="1029"/>
        <w:gridCol w:w="1300"/>
        <w:gridCol w:w="1462"/>
      </w:tblGrid>
      <w:tr w:rsidR="00152EF9" w14:paraId="1A0CE678" w14:textId="77777777" w:rsidTr="00152EF9">
        <w:tc>
          <w:tcPr>
            <w:tcW w:w="1873" w:type="dxa"/>
            <w:shd w:val="clear" w:color="auto" w:fill="A6A6A6" w:themeFill="background1" w:themeFillShade="A6"/>
            <w:vAlign w:val="center"/>
          </w:tcPr>
          <w:p w14:paraId="64E0F706" w14:textId="13639ECA" w:rsidR="00DD16D8" w:rsidRPr="00DD16D8" w:rsidRDefault="00DD16D8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DATE OF DISTRIBUTION</w:t>
            </w:r>
          </w:p>
        </w:tc>
        <w:tc>
          <w:tcPr>
            <w:tcW w:w="1072" w:type="dxa"/>
            <w:shd w:val="clear" w:color="auto" w:fill="A6A6A6" w:themeFill="background1" w:themeFillShade="A6"/>
            <w:vAlign w:val="center"/>
          </w:tcPr>
          <w:p w14:paraId="25718031" w14:textId="031D7C96" w:rsidR="00DD16D8" w:rsidRPr="00DD16D8" w:rsidRDefault="00DD16D8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NO. OF CLIENTS</w:t>
            </w:r>
          </w:p>
        </w:tc>
        <w:tc>
          <w:tcPr>
            <w:tcW w:w="1730" w:type="dxa"/>
            <w:shd w:val="clear" w:color="auto" w:fill="A6A6A6" w:themeFill="background1" w:themeFillShade="A6"/>
            <w:vAlign w:val="center"/>
          </w:tcPr>
          <w:p w14:paraId="0E4F9791" w14:textId="1D41419D" w:rsidR="00DD16D8" w:rsidRPr="00DD16D8" w:rsidRDefault="00DD16D8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PARTICULARS</w:t>
            </w:r>
          </w:p>
        </w:tc>
        <w:tc>
          <w:tcPr>
            <w:tcW w:w="1271" w:type="dxa"/>
            <w:shd w:val="clear" w:color="auto" w:fill="A6A6A6" w:themeFill="background1" w:themeFillShade="A6"/>
            <w:vAlign w:val="center"/>
          </w:tcPr>
          <w:p w14:paraId="1E765F42" w14:textId="6B7EE393" w:rsidR="00DD16D8" w:rsidRPr="00DD16D8" w:rsidRDefault="00DD16D8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QUANTITY</w:t>
            </w:r>
          </w:p>
        </w:tc>
        <w:tc>
          <w:tcPr>
            <w:tcW w:w="1029" w:type="dxa"/>
            <w:shd w:val="clear" w:color="auto" w:fill="A6A6A6" w:themeFill="background1" w:themeFillShade="A6"/>
            <w:vAlign w:val="center"/>
          </w:tcPr>
          <w:p w14:paraId="3E3128B0" w14:textId="7DED7071" w:rsidR="00DD16D8" w:rsidRPr="00DD16D8" w:rsidRDefault="00DD16D8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UNIT</w:t>
            </w:r>
          </w:p>
        </w:tc>
        <w:tc>
          <w:tcPr>
            <w:tcW w:w="1300" w:type="dxa"/>
            <w:shd w:val="clear" w:color="auto" w:fill="A6A6A6" w:themeFill="background1" w:themeFillShade="A6"/>
            <w:vAlign w:val="center"/>
          </w:tcPr>
          <w:p w14:paraId="7EF2CD3D" w14:textId="18FF8A93" w:rsidR="00DD16D8" w:rsidRPr="00DD16D8" w:rsidRDefault="00DD16D8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UNIT COST</w:t>
            </w:r>
          </w:p>
        </w:tc>
        <w:tc>
          <w:tcPr>
            <w:tcW w:w="1462" w:type="dxa"/>
            <w:shd w:val="clear" w:color="auto" w:fill="A6A6A6" w:themeFill="background1" w:themeFillShade="A6"/>
            <w:vAlign w:val="center"/>
          </w:tcPr>
          <w:p w14:paraId="43B88D2E" w14:textId="362911CC" w:rsidR="00DD16D8" w:rsidRPr="00DD16D8" w:rsidRDefault="00DD16D8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AMOUNT</w:t>
            </w:r>
          </w:p>
        </w:tc>
      </w:tr>
      <w:tr w:rsidR="00152EF9" w:rsidRPr="00152EF9" w14:paraId="4BB25494" w14:textId="77777777" w:rsidTr="00152EF9">
        <w:tc>
          <w:tcPr>
            <w:tcW w:w="1873" w:type="dxa"/>
            <w:vAlign w:val="center"/>
          </w:tcPr>
          <w:p w14:paraId="35D22ED3" w14:textId="5B5B1F21" w:rsidR="00DD16D8" w:rsidRPr="00152EF9" w:rsidRDefault="00152EF9" w:rsidP="006B2C2E">
            <w:pPr>
              <w:contextualSpacing/>
              <w:rPr>
                <w:rFonts w:ascii="Arial" w:eastAsia="Arial" w:hAnsi="Arial" w:cs="Arial"/>
                <w:sz w:val="20"/>
                <w:szCs w:val="24"/>
              </w:rPr>
            </w:pPr>
            <w:r w:rsidRPr="00152EF9">
              <w:rPr>
                <w:rFonts w:ascii="Arial" w:eastAsia="Arial" w:hAnsi="Arial" w:cs="Arial"/>
                <w:sz w:val="20"/>
                <w:szCs w:val="24"/>
              </w:rPr>
              <w:t>06 August 2019</w:t>
            </w:r>
          </w:p>
          <w:p w14:paraId="79C01C1A" w14:textId="51C623F5" w:rsidR="00152EF9" w:rsidRPr="00152EF9" w:rsidRDefault="00152EF9" w:rsidP="006B2C2E">
            <w:pPr>
              <w:contextualSpacing/>
              <w:rPr>
                <w:rFonts w:ascii="Arial" w:eastAsia="Arial" w:hAnsi="Arial" w:cs="Arial"/>
                <w:sz w:val="20"/>
                <w:szCs w:val="24"/>
              </w:rPr>
            </w:pPr>
            <w:r w:rsidRPr="00152EF9">
              <w:rPr>
                <w:rFonts w:ascii="Arial" w:eastAsia="Arial" w:hAnsi="Arial" w:cs="Arial"/>
                <w:sz w:val="20"/>
                <w:szCs w:val="24"/>
              </w:rPr>
              <w:t>(Iloilo)</w:t>
            </w:r>
          </w:p>
        </w:tc>
        <w:tc>
          <w:tcPr>
            <w:tcW w:w="1072" w:type="dxa"/>
            <w:vAlign w:val="center"/>
          </w:tcPr>
          <w:p w14:paraId="5A030894" w14:textId="395E4838" w:rsidR="00DD16D8" w:rsidRPr="00152EF9" w:rsidRDefault="00152EF9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52EF9">
              <w:rPr>
                <w:rFonts w:ascii="Arial" w:eastAsia="Arial" w:hAnsi="Arial" w:cs="Arial"/>
                <w:sz w:val="20"/>
                <w:szCs w:val="24"/>
              </w:rPr>
              <w:t>102</w:t>
            </w:r>
          </w:p>
        </w:tc>
        <w:tc>
          <w:tcPr>
            <w:tcW w:w="1730" w:type="dxa"/>
            <w:vAlign w:val="center"/>
          </w:tcPr>
          <w:p w14:paraId="416D0EC6" w14:textId="04AAF3FD" w:rsidR="00DD16D8" w:rsidRPr="00152EF9" w:rsidRDefault="00152EF9" w:rsidP="006B2C2E">
            <w:pPr>
              <w:contextualSpacing/>
              <w:rPr>
                <w:rFonts w:ascii="Arial" w:eastAsia="Arial" w:hAnsi="Arial" w:cs="Arial"/>
                <w:sz w:val="20"/>
                <w:szCs w:val="24"/>
              </w:rPr>
            </w:pPr>
            <w:r w:rsidRPr="00152EF9">
              <w:rPr>
                <w:rFonts w:ascii="Arial" w:eastAsia="Arial" w:hAnsi="Arial" w:cs="Arial"/>
                <w:sz w:val="20"/>
                <w:szCs w:val="24"/>
              </w:rPr>
              <w:t>Family Food Pack</w:t>
            </w:r>
          </w:p>
        </w:tc>
        <w:tc>
          <w:tcPr>
            <w:tcW w:w="1271" w:type="dxa"/>
            <w:vAlign w:val="center"/>
          </w:tcPr>
          <w:p w14:paraId="0FDCA92F" w14:textId="2D5ED2B4" w:rsidR="00DD16D8" w:rsidRPr="00152EF9" w:rsidRDefault="00152EF9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52EF9">
              <w:rPr>
                <w:rFonts w:ascii="Arial" w:eastAsia="Arial" w:hAnsi="Arial" w:cs="Arial"/>
                <w:sz w:val="20"/>
                <w:szCs w:val="24"/>
              </w:rPr>
              <w:t>204</w:t>
            </w:r>
          </w:p>
        </w:tc>
        <w:tc>
          <w:tcPr>
            <w:tcW w:w="1029" w:type="dxa"/>
            <w:vAlign w:val="center"/>
          </w:tcPr>
          <w:p w14:paraId="1F532F17" w14:textId="424A0D70" w:rsidR="00DD16D8" w:rsidRPr="00152EF9" w:rsidRDefault="00152EF9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52EF9">
              <w:rPr>
                <w:rFonts w:ascii="Arial" w:eastAsia="Arial" w:hAnsi="Arial" w:cs="Arial"/>
                <w:sz w:val="20"/>
                <w:szCs w:val="24"/>
              </w:rPr>
              <w:t>box</w:t>
            </w:r>
          </w:p>
        </w:tc>
        <w:tc>
          <w:tcPr>
            <w:tcW w:w="1300" w:type="dxa"/>
            <w:vAlign w:val="center"/>
          </w:tcPr>
          <w:p w14:paraId="554255FA" w14:textId="2D8B4BA7" w:rsidR="00DD16D8" w:rsidRPr="00152EF9" w:rsidRDefault="00152EF9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52EF9">
              <w:rPr>
                <w:rFonts w:ascii="Arial" w:eastAsia="Arial" w:hAnsi="Arial" w:cs="Arial"/>
                <w:sz w:val="20"/>
                <w:szCs w:val="24"/>
              </w:rPr>
              <w:t>360.00</w:t>
            </w:r>
          </w:p>
        </w:tc>
        <w:tc>
          <w:tcPr>
            <w:tcW w:w="1462" w:type="dxa"/>
            <w:vAlign w:val="center"/>
          </w:tcPr>
          <w:p w14:paraId="6CE942BE" w14:textId="4DD07E18" w:rsidR="00DD16D8" w:rsidRPr="00152EF9" w:rsidRDefault="00152EF9" w:rsidP="006B2C2E">
            <w:pPr>
              <w:contextualSpacing/>
              <w:jc w:val="right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73,440.00</w:t>
            </w:r>
          </w:p>
        </w:tc>
      </w:tr>
      <w:tr w:rsidR="00152EF9" w:rsidRPr="00152EF9" w14:paraId="6EB43384" w14:textId="77777777" w:rsidTr="00152EF9">
        <w:tc>
          <w:tcPr>
            <w:tcW w:w="1873" w:type="dxa"/>
            <w:vAlign w:val="center"/>
          </w:tcPr>
          <w:p w14:paraId="122934A2" w14:textId="51D4F10F" w:rsidR="00152EF9" w:rsidRDefault="00152EF9" w:rsidP="006B2C2E">
            <w:pPr>
              <w:contextualSpacing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06 August 2019</w:t>
            </w:r>
          </w:p>
          <w:p w14:paraId="2735A593" w14:textId="7130ADDA" w:rsidR="00152EF9" w:rsidRPr="00152EF9" w:rsidRDefault="00152EF9" w:rsidP="006B2C2E">
            <w:pPr>
              <w:contextualSpacing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(Guimaras)</w:t>
            </w:r>
          </w:p>
        </w:tc>
        <w:tc>
          <w:tcPr>
            <w:tcW w:w="1072" w:type="dxa"/>
            <w:vAlign w:val="center"/>
          </w:tcPr>
          <w:p w14:paraId="501DC44E" w14:textId="738A897D" w:rsidR="00152EF9" w:rsidRPr="00152EF9" w:rsidRDefault="00152EF9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467</w:t>
            </w:r>
          </w:p>
        </w:tc>
        <w:tc>
          <w:tcPr>
            <w:tcW w:w="1730" w:type="dxa"/>
            <w:vAlign w:val="center"/>
          </w:tcPr>
          <w:p w14:paraId="2100BE41" w14:textId="24C98602" w:rsidR="00152EF9" w:rsidRPr="00152EF9" w:rsidRDefault="00152EF9" w:rsidP="006B2C2E">
            <w:pPr>
              <w:contextualSpacing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Family Food Pack</w:t>
            </w:r>
          </w:p>
        </w:tc>
        <w:tc>
          <w:tcPr>
            <w:tcW w:w="1271" w:type="dxa"/>
            <w:vAlign w:val="center"/>
          </w:tcPr>
          <w:p w14:paraId="348F75E4" w14:textId="6226CF78" w:rsidR="00152EF9" w:rsidRPr="00152EF9" w:rsidRDefault="00152EF9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1,401</w:t>
            </w:r>
          </w:p>
        </w:tc>
        <w:tc>
          <w:tcPr>
            <w:tcW w:w="1029" w:type="dxa"/>
            <w:vAlign w:val="center"/>
          </w:tcPr>
          <w:p w14:paraId="7EAA8118" w14:textId="15D4DEAC" w:rsidR="00152EF9" w:rsidRPr="00152EF9" w:rsidRDefault="00152EF9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box</w:t>
            </w:r>
          </w:p>
        </w:tc>
        <w:tc>
          <w:tcPr>
            <w:tcW w:w="1300" w:type="dxa"/>
            <w:vAlign w:val="center"/>
          </w:tcPr>
          <w:p w14:paraId="6E276AAE" w14:textId="1174FAFD" w:rsidR="00152EF9" w:rsidRPr="00152EF9" w:rsidRDefault="00152EF9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360.00</w:t>
            </w:r>
          </w:p>
        </w:tc>
        <w:tc>
          <w:tcPr>
            <w:tcW w:w="1462" w:type="dxa"/>
            <w:vAlign w:val="center"/>
          </w:tcPr>
          <w:p w14:paraId="793483E0" w14:textId="4FCD759B" w:rsidR="00152EF9" w:rsidRDefault="00152EF9" w:rsidP="006B2C2E">
            <w:pPr>
              <w:contextualSpacing/>
              <w:jc w:val="right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504,360.00</w:t>
            </w:r>
          </w:p>
        </w:tc>
      </w:tr>
      <w:tr w:rsidR="00152EF9" w:rsidRPr="00152EF9" w14:paraId="29174480" w14:textId="77777777" w:rsidTr="00152EF9">
        <w:tc>
          <w:tcPr>
            <w:tcW w:w="8275" w:type="dxa"/>
            <w:gridSpan w:val="6"/>
            <w:vAlign w:val="center"/>
          </w:tcPr>
          <w:p w14:paraId="67C951EA" w14:textId="24C62231" w:rsidR="00152EF9" w:rsidRPr="00152EF9" w:rsidRDefault="00152EF9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152EF9">
              <w:rPr>
                <w:rFonts w:ascii="Arial" w:eastAsia="Arial" w:hAnsi="Arial" w:cs="Arial"/>
                <w:b/>
                <w:sz w:val="20"/>
                <w:szCs w:val="24"/>
              </w:rPr>
              <w:t>GRAND TOTAL</w:t>
            </w:r>
          </w:p>
        </w:tc>
        <w:tc>
          <w:tcPr>
            <w:tcW w:w="1462" w:type="dxa"/>
            <w:vAlign w:val="center"/>
          </w:tcPr>
          <w:p w14:paraId="315871EC" w14:textId="601A6A72" w:rsidR="00152EF9" w:rsidRPr="00152EF9" w:rsidRDefault="00152EF9" w:rsidP="006B2C2E">
            <w:pPr>
              <w:contextualSpacing/>
              <w:jc w:val="right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152EF9">
              <w:rPr>
                <w:rFonts w:ascii="Arial" w:eastAsia="Arial" w:hAnsi="Arial" w:cs="Arial"/>
                <w:b/>
                <w:sz w:val="20"/>
                <w:szCs w:val="24"/>
              </w:rPr>
              <w:t>577,800.00</w:t>
            </w:r>
          </w:p>
        </w:tc>
      </w:tr>
    </w:tbl>
    <w:p w14:paraId="362B254E" w14:textId="77777777" w:rsidR="00DD16D8" w:rsidRPr="00DD16D8" w:rsidRDefault="00DD16D8" w:rsidP="006B2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D146D1D" w14:textId="5637CBC8" w:rsidR="005B6291" w:rsidRPr="00DD16D8" w:rsidRDefault="008B5E0D" w:rsidP="006B2C2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D16D8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3E5EE693" w14:textId="713EBF69" w:rsidR="00E61E35" w:rsidRPr="00F7067E" w:rsidRDefault="00E61E35" w:rsidP="006B2C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420EDE" w14:textId="77777777" w:rsidR="00F1405E" w:rsidRPr="00F7067E" w:rsidRDefault="00F1405E" w:rsidP="006B2C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0D5F6D2" w:rsidR="001149A2" w:rsidRPr="00152EF9" w:rsidRDefault="001149A2" w:rsidP="006B2C2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52EF9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F7067E" w:rsidRDefault="00C16E9F" w:rsidP="006B2C2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F7067E" w:rsidRDefault="001149A2" w:rsidP="006B2C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7067E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6B2C2E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B2C2E" w:rsidRDefault="001149A2" w:rsidP="006B2C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B2C2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B2C2E" w:rsidRDefault="001149A2" w:rsidP="006B2C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B2C2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B2C2E" w14:paraId="16139C1F" w14:textId="77777777" w:rsidTr="006B2C2E">
        <w:trPr>
          <w:trHeight w:val="665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CFDBC87" w:rsidR="00985089" w:rsidRPr="006B2C2E" w:rsidRDefault="008B5E0D" w:rsidP="006B2C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B2C2E">
              <w:rPr>
                <w:rFonts w:ascii="Arial" w:eastAsia="Arial" w:hAnsi="Arial" w:cs="Arial"/>
                <w:color w:val="0070C0"/>
                <w:sz w:val="20"/>
                <w:szCs w:val="24"/>
              </w:rPr>
              <w:t>07</w:t>
            </w:r>
            <w:r w:rsidR="00702671" w:rsidRPr="006B2C2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F5474" w:rsidRPr="006B2C2E"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702671" w:rsidRPr="006B2C2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6B2C2E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F183368" w:rsidR="00A424AB" w:rsidRPr="006B2C2E" w:rsidRDefault="00E97EC4" w:rsidP="006B2C2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B2C2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r w:rsidR="004E2AD1" w:rsidRPr="006B2C2E">
              <w:rPr>
                <w:rFonts w:ascii="Arial" w:eastAsia="Arial" w:hAnsi="Arial" w:cs="Arial"/>
                <w:color w:val="0070C0"/>
                <w:sz w:val="20"/>
                <w:szCs w:val="24"/>
              </w:rPr>
              <w:t>to closely coordinate with DSWD-</w:t>
            </w:r>
            <w:r w:rsidRPr="006B2C2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6F5474" w:rsidRPr="006B2C2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VI </w:t>
            </w:r>
            <w:r w:rsidRPr="006B2C2E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</w:t>
            </w:r>
            <w:r w:rsidR="009143BF">
              <w:rPr>
                <w:rFonts w:ascii="Arial" w:eastAsia="Arial" w:hAnsi="Arial" w:cs="Arial"/>
                <w:color w:val="0070C0"/>
                <w:sz w:val="20"/>
                <w:szCs w:val="24"/>
              </w:rPr>
              <w:t>/individuals</w:t>
            </w:r>
            <w:r w:rsidRPr="006B2C2E">
              <w:rPr>
                <w:rFonts w:ascii="Arial" w:eastAsia="Arial" w:hAnsi="Arial" w:cs="Arial"/>
                <w:color w:val="0070C0"/>
                <w:sz w:val="20"/>
                <w:szCs w:val="24"/>
              </w:rPr>
              <w:t>, assistance, and relief efforts.</w:t>
            </w:r>
          </w:p>
        </w:tc>
      </w:tr>
    </w:tbl>
    <w:p w14:paraId="288C1256" w14:textId="2AB874AB" w:rsidR="00227CB2" w:rsidRPr="006B2C2E" w:rsidRDefault="006B2C2E" w:rsidP="006B2C2E">
      <w:pPr>
        <w:widowControl/>
        <w:pBdr>
          <w:top w:val="none" w:sz="0" w:space="1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B2C2E">
        <w:rPr>
          <w:rFonts w:ascii="Arial" w:eastAsia="Arial" w:hAnsi="Arial" w:cs="Arial"/>
          <w:b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6B2C2E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B2C2E" w:rsidRDefault="001149A2" w:rsidP="006B2C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B2C2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B2C2E" w:rsidRDefault="001149A2" w:rsidP="006B2C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B2C2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6B2C2E" w14:paraId="15FC88FB" w14:textId="77777777" w:rsidTr="00603F41">
        <w:trPr>
          <w:trHeight w:val="734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7270900" w:rsidR="001149A2" w:rsidRPr="009143BF" w:rsidRDefault="009143BF" w:rsidP="009143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07 </w:t>
            </w:r>
            <w:r w:rsidR="00104C0C" w:rsidRPr="009143BF">
              <w:rPr>
                <w:rFonts w:ascii="Arial" w:eastAsia="Arial" w:hAnsi="Arial" w:cs="Arial"/>
                <w:color w:val="0070C0"/>
                <w:sz w:val="20"/>
                <w:szCs w:val="24"/>
              </w:rPr>
              <w:t>A</w:t>
            </w:r>
            <w:r w:rsidR="006F5474" w:rsidRPr="009143BF">
              <w:rPr>
                <w:rFonts w:ascii="Arial" w:eastAsia="Arial" w:hAnsi="Arial" w:cs="Arial"/>
                <w:color w:val="0070C0"/>
                <w:sz w:val="20"/>
                <w:szCs w:val="24"/>
              </w:rPr>
              <w:t>ugust</w:t>
            </w:r>
            <w:r w:rsidR="00093334" w:rsidRPr="009143B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05C20B" w14:textId="203790EB" w:rsidR="00227CB2" w:rsidRPr="006B2C2E" w:rsidRDefault="00227CB2" w:rsidP="006B2C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6B2C2E">
              <w:rPr>
                <w:rFonts w:ascii="Arial" w:hAnsi="Arial" w:cs="Arial"/>
                <w:color w:val="0070C0"/>
                <w:sz w:val="20"/>
                <w:szCs w:val="24"/>
              </w:rPr>
              <w:t>DSWD</w:t>
            </w:r>
            <w:r w:rsidR="009143BF">
              <w:rPr>
                <w:rFonts w:ascii="Arial" w:hAnsi="Arial" w:cs="Arial"/>
                <w:color w:val="0070C0"/>
                <w:sz w:val="20"/>
                <w:szCs w:val="24"/>
              </w:rPr>
              <w:t>-</w:t>
            </w:r>
            <w:r w:rsidRPr="006B2C2E">
              <w:rPr>
                <w:rFonts w:ascii="Arial" w:hAnsi="Arial" w:cs="Arial"/>
                <w:color w:val="0070C0"/>
                <w:sz w:val="20"/>
                <w:szCs w:val="24"/>
              </w:rPr>
              <w:t xml:space="preserve">FO VI </w:t>
            </w:r>
            <w:r w:rsidR="009143BF">
              <w:rPr>
                <w:rFonts w:ascii="Arial" w:hAnsi="Arial" w:cs="Arial"/>
                <w:color w:val="0070C0"/>
                <w:sz w:val="20"/>
                <w:szCs w:val="24"/>
              </w:rPr>
              <w:t xml:space="preserve">provided </w:t>
            </w:r>
            <w:r w:rsidR="00273A57">
              <w:rPr>
                <w:rFonts w:ascii="Arial" w:hAnsi="Arial" w:cs="Arial"/>
                <w:color w:val="0070C0"/>
                <w:sz w:val="20"/>
                <w:szCs w:val="24"/>
              </w:rPr>
              <w:t xml:space="preserve">assistance worth </w:t>
            </w:r>
            <w:r w:rsidRPr="006B2C2E">
              <w:rPr>
                <w:rFonts w:ascii="Arial" w:hAnsi="Arial" w:cs="Arial"/>
                <w:color w:val="0070C0"/>
                <w:sz w:val="20"/>
                <w:szCs w:val="24"/>
              </w:rPr>
              <w:t xml:space="preserve">₱10,000.00 </w:t>
            </w:r>
            <w:r w:rsidR="00273A57">
              <w:rPr>
                <w:rFonts w:ascii="Arial" w:hAnsi="Arial" w:cs="Arial"/>
                <w:color w:val="0070C0"/>
                <w:sz w:val="20"/>
                <w:szCs w:val="24"/>
              </w:rPr>
              <w:t xml:space="preserve">each </w:t>
            </w:r>
            <w:r w:rsidRPr="006B2C2E">
              <w:rPr>
                <w:rFonts w:ascii="Arial" w:hAnsi="Arial" w:cs="Arial"/>
                <w:color w:val="0070C0"/>
                <w:sz w:val="20"/>
                <w:szCs w:val="24"/>
              </w:rPr>
              <w:t xml:space="preserve">to </w:t>
            </w:r>
            <w:r w:rsidR="009143BF">
              <w:rPr>
                <w:rFonts w:ascii="Arial" w:hAnsi="Arial" w:cs="Arial"/>
                <w:color w:val="0070C0"/>
                <w:sz w:val="20"/>
                <w:szCs w:val="24"/>
              </w:rPr>
              <w:t xml:space="preserve">the </w:t>
            </w:r>
            <w:r w:rsidRPr="006B2C2E">
              <w:rPr>
                <w:rFonts w:ascii="Arial" w:hAnsi="Arial" w:cs="Arial"/>
                <w:color w:val="0070C0"/>
                <w:sz w:val="20"/>
                <w:szCs w:val="24"/>
              </w:rPr>
              <w:t>crew of MV Keziah and MV Chi-Chi</w:t>
            </w:r>
            <w:r w:rsidR="009143BF">
              <w:rPr>
                <w:rFonts w:ascii="Arial" w:hAnsi="Arial" w:cs="Arial"/>
                <w:color w:val="0070C0"/>
                <w:sz w:val="20"/>
                <w:szCs w:val="24"/>
              </w:rPr>
              <w:t xml:space="preserve"> who have survived.</w:t>
            </w:r>
          </w:p>
          <w:p w14:paraId="24C5AE7B" w14:textId="6647E79E" w:rsidR="00917101" w:rsidRPr="006B2C2E" w:rsidRDefault="00D82280" w:rsidP="006B2C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VI </w:t>
            </w:r>
            <w:r w:rsidRPr="006B2C2E">
              <w:rPr>
                <w:rFonts w:ascii="Arial" w:hAnsi="Arial" w:cs="Arial"/>
                <w:color w:val="0070C0"/>
                <w:sz w:val="20"/>
                <w:szCs w:val="24"/>
              </w:rPr>
              <w:t xml:space="preserve">facilitated </w:t>
            </w:r>
            <w:r w:rsidR="00917101" w:rsidRPr="006B2C2E">
              <w:rPr>
                <w:rFonts w:ascii="Arial" w:hAnsi="Arial" w:cs="Arial"/>
                <w:color w:val="0070C0"/>
                <w:sz w:val="20"/>
                <w:szCs w:val="24"/>
              </w:rPr>
              <w:t xml:space="preserve">the preparation death certificate and other supporting documents for the release and transport of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three (</w:t>
            </w:r>
            <w:r w:rsidR="00917101" w:rsidRPr="006B2C2E">
              <w:rPr>
                <w:rFonts w:ascii="Arial" w:hAnsi="Arial" w:cs="Arial"/>
                <w:color w:val="0070C0"/>
                <w:sz w:val="20"/>
                <w:szCs w:val="24"/>
              </w:rPr>
              <w:t>3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)</w:t>
            </w:r>
            <w:r w:rsidR="00917101" w:rsidRPr="006B2C2E">
              <w:rPr>
                <w:rFonts w:ascii="Arial" w:hAnsi="Arial" w:cs="Arial"/>
                <w:color w:val="0070C0"/>
                <w:sz w:val="20"/>
                <w:szCs w:val="24"/>
              </w:rPr>
              <w:t xml:space="preserve"> cadavers to Manila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  <w:p w14:paraId="5F5B7FFE" w14:textId="224C4B2F" w:rsidR="00917101" w:rsidRPr="006B2C2E" w:rsidRDefault="00D82280" w:rsidP="006B2C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VI </w:t>
            </w:r>
            <w:r w:rsidRPr="006B2C2E">
              <w:rPr>
                <w:rFonts w:ascii="Arial" w:hAnsi="Arial" w:cs="Arial"/>
                <w:color w:val="0070C0"/>
                <w:sz w:val="20"/>
                <w:szCs w:val="24"/>
              </w:rPr>
              <w:t xml:space="preserve">posted </w:t>
            </w:r>
            <w:r w:rsidR="00917101" w:rsidRPr="006B2C2E">
              <w:rPr>
                <w:rFonts w:ascii="Arial" w:hAnsi="Arial" w:cs="Arial"/>
                <w:color w:val="0070C0"/>
                <w:sz w:val="20"/>
                <w:szCs w:val="24"/>
              </w:rPr>
              <w:t>seven (7) staff to act as liaison officer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s</w:t>
            </w:r>
            <w:r w:rsidR="00917101" w:rsidRPr="006B2C2E">
              <w:rPr>
                <w:rFonts w:ascii="Arial" w:hAnsi="Arial" w:cs="Arial"/>
                <w:color w:val="0070C0"/>
                <w:sz w:val="20"/>
                <w:szCs w:val="24"/>
              </w:rPr>
              <w:t xml:space="preserve"> to other government agencies </w:t>
            </w:r>
            <w:r w:rsidR="008F3814">
              <w:rPr>
                <w:rFonts w:ascii="Arial" w:hAnsi="Arial" w:cs="Arial"/>
                <w:color w:val="0070C0"/>
                <w:sz w:val="20"/>
                <w:szCs w:val="24"/>
              </w:rPr>
              <w:t xml:space="preserve">to coordinate </w:t>
            </w:r>
            <w:r w:rsidR="00917101" w:rsidRPr="006B2C2E">
              <w:rPr>
                <w:rFonts w:ascii="Arial" w:hAnsi="Arial" w:cs="Arial"/>
                <w:color w:val="0070C0"/>
                <w:sz w:val="20"/>
                <w:szCs w:val="24"/>
              </w:rPr>
              <w:t xml:space="preserve">the needs of the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survivors</w:t>
            </w:r>
            <w:r w:rsidR="00917101" w:rsidRPr="006B2C2E">
              <w:rPr>
                <w:rFonts w:ascii="Arial" w:hAnsi="Arial" w:cs="Arial"/>
                <w:color w:val="0070C0"/>
                <w:sz w:val="20"/>
                <w:szCs w:val="24"/>
              </w:rPr>
              <w:t xml:space="preserve">. </w:t>
            </w:r>
          </w:p>
          <w:p w14:paraId="511EE143" w14:textId="046D8ADD" w:rsidR="00917101" w:rsidRPr="006B2C2E" w:rsidRDefault="00D82280" w:rsidP="006B2C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DSWD-</w:t>
            </w:r>
            <w:r w:rsidR="00917101" w:rsidRPr="006B2C2E">
              <w:rPr>
                <w:rFonts w:ascii="Arial" w:hAnsi="Arial" w:cs="Arial"/>
                <w:color w:val="0070C0"/>
                <w:sz w:val="20"/>
                <w:szCs w:val="24"/>
              </w:rPr>
              <w:t xml:space="preserve">FO VI staff visited the different hospitals to facilitate the needs of the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victims </w:t>
            </w:r>
            <w:r w:rsidR="005C2EF0" w:rsidRPr="006B2C2E">
              <w:rPr>
                <w:rFonts w:ascii="Arial" w:hAnsi="Arial" w:cs="Arial"/>
                <w:color w:val="0070C0"/>
                <w:sz w:val="20"/>
                <w:szCs w:val="24"/>
              </w:rPr>
              <w:t xml:space="preserve">as well as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coordinate </w:t>
            </w:r>
            <w:r w:rsidR="005C2EF0" w:rsidRPr="006B2C2E">
              <w:rPr>
                <w:rFonts w:ascii="Arial" w:hAnsi="Arial" w:cs="Arial"/>
                <w:color w:val="0070C0"/>
                <w:sz w:val="20"/>
                <w:szCs w:val="24"/>
              </w:rPr>
              <w:t xml:space="preserve">with LGU and private individuals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for the provision of </w:t>
            </w:r>
            <w:r w:rsidR="005C2EF0" w:rsidRPr="006B2C2E">
              <w:rPr>
                <w:rFonts w:ascii="Arial" w:hAnsi="Arial" w:cs="Arial"/>
                <w:color w:val="0070C0"/>
                <w:sz w:val="20"/>
                <w:szCs w:val="24"/>
              </w:rPr>
              <w:t xml:space="preserve">food and lodging of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the </w:t>
            </w:r>
            <w:r w:rsidR="005C2EF0" w:rsidRPr="006B2C2E">
              <w:rPr>
                <w:rFonts w:ascii="Arial" w:hAnsi="Arial" w:cs="Arial"/>
                <w:color w:val="0070C0"/>
                <w:sz w:val="20"/>
                <w:szCs w:val="24"/>
              </w:rPr>
              <w:t>survivors.</w:t>
            </w:r>
          </w:p>
          <w:p w14:paraId="389E2E37" w14:textId="4F0972C5" w:rsidR="000154C4" w:rsidRPr="006B2C2E" w:rsidRDefault="00D82280" w:rsidP="006B2C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DSWD-</w:t>
            </w:r>
            <w:r w:rsidR="000154C4" w:rsidRPr="006B2C2E">
              <w:rPr>
                <w:rFonts w:ascii="Arial" w:hAnsi="Arial" w:cs="Arial"/>
                <w:color w:val="0070C0"/>
                <w:sz w:val="20"/>
                <w:szCs w:val="24"/>
              </w:rPr>
              <w:t xml:space="preserve">FO VI </w:t>
            </w:r>
            <w:r w:rsidR="00010B2B" w:rsidRPr="006B2C2E">
              <w:rPr>
                <w:rFonts w:ascii="Arial" w:hAnsi="Arial" w:cs="Arial"/>
                <w:color w:val="0070C0"/>
                <w:sz w:val="20"/>
                <w:szCs w:val="24"/>
              </w:rPr>
              <w:t>will provide</w:t>
            </w:r>
            <w:r w:rsidR="000154C4" w:rsidRPr="006B2C2E">
              <w:rPr>
                <w:rFonts w:ascii="Arial" w:hAnsi="Arial" w:cs="Arial"/>
                <w:color w:val="0070C0"/>
                <w:sz w:val="20"/>
                <w:szCs w:val="24"/>
              </w:rPr>
              <w:t xml:space="preserve"> b</w:t>
            </w:r>
            <w:r w:rsidR="008B674B" w:rsidRPr="006B2C2E">
              <w:rPr>
                <w:rFonts w:ascii="Arial" w:hAnsi="Arial" w:cs="Arial"/>
                <w:color w:val="0070C0"/>
                <w:sz w:val="20"/>
                <w:szCs w:val="24"/>
              </w:rPr>
              <w:t xml:space="preserve">urial assistance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worth </w:t>
            </w:r>
            <w:r w:rsidRPr="006B2C2E">
              <w:rPr>
                <w:rFonts w:ascii="Arial" w:hAnsi="Arial" w:cs="Arial"/>
                <w:color w:val="0070C0"/>
                <w:sz w:val="20"/>
                <w:szCs w:val="24"/>
              </w:rPr>
              <w:t xml:space="preserve">₱20,000.00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to each of the 28 bereaved families.</w:t>
            </w:r>
          </w:p>
          <w:p w14:paraId="464941D3" w14:textId="028F3A61" w:rsidR="000154C4" w:rsidRPr="006B2C2E" w:rsidRDefault="00D82280" w:rsidP="006B2C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VI Quick Response Team, composed of registered social workers, is conducting </w:t>
            </w:r>
            <w:r w:rsidR="000154C4" w:rsidRPr="006B2C2E">
              <w:rPr>
                <w:rFonts w:ascii="Arial" w:hAnsi="Arial" w:cs="Arial"/>
                <w:color w:val="0070C0"/>
                <w:sz w:val="20"/>
                <w:szCs w:val="24"/>
              </w:rPr>
              <w:t>assessment/intake at Mission Hospital, St. Paul Hospital, Doctor’s Hospital, Western, Don Benito and Po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rras Funeral Homes together with Iloilo </w:t>
            </w:r>
            <w:r w:rsidR="000154C4" w:rsidRPr="006B2C2E">
              <w:rPr>
                <w:rFonts w:ascii="Arial" w:hAnsi="Arial" w:cs="Arial"/>
                <w:color w:val="0070C0"/>
                <w:sz w:val="20"/>
                <w:szCs w:val="24"/>
              </w:rPr>
              <w:t>City CSWDO Staff, PSWDO and SWA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S Guimaras</w:t>
            </w:r>
            <w:r w:rsidR="000154C4" w:rsidRPr="006B2C2E"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  <w:p w14:paraId="3B7B6762" w14:textId="059DC958" w:rsidR="000154C4" w:rsidRPr="006B2C2E" w:rsidRDefault="008B674B" w:rsidP="006B2C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B2C2E">
              <w:rPr>
                <w:rFonts w:ascii="Arial" w:hAnsi="Arial" w:cs="Arial"/>
                <w:color w:val="0070C0"/>
                <w:sz w:val="20"/>
                <w:szCs w:val="24"/>
              </w:rPr>
              <w:t>DSWD-FO VI sent augmentation</w:t>
            </w:r>
            <w:r w:rsidR="00D82280">
              <w:rPr>
                <w:rFonts w:ascii="Arial" w:hAnsi="Arial" w:cs="Arial"/>
                <w:color w:val="0070C0"/>
                <w:sz w:val="20"/>
                <w:szCs w:val="24"/>
              </w:rPr>
              <w:t xml:space="preserve"> support</w:t>
            </w:r>
            <w:r w:rsidRPr="006B2C2E">
              <w:rPr>
                <w:rFonts w:ascii="Arial" w:hAnsi="Arial" w:cs="Arial"/>
                <w:color w:val="0070C0"/>
                <w:sz w:val="20"/>
                <w:szCs w:val="24"/>
              </w:rPr>
              <w:t xml:space="preserve"> to Department of Health (DOH) to </w:t>
            </w:r>
            <w:r w:rsidRPr="006B2C2E">
              <w:rPr>
                <w:rFonts w:ascii="Arial" w:hAnsi="Arial" w:cs="Arial"/>
                <w:color w:val="0070C0"/>
                <w:sz w:val="20"/>
                <w:szCs w:val="24"/>
              </w:rPr>
              <w:lastRenderedPageBreak/>
              <w:t>conduct Mental Health Psychosocial Support S</w:t>
            </w:r>
            <w:r w:rsidR="00C26DCB" w:rsidRPr="006B2C2E">
              <w:rPr>
                <w:rFonts w:ascii="Arial" w:hAnsi="Arial" w:cs="Arial"/>
                <w:color w:val="0070C0"/>
                <w:sz w:val="20"/>
                <w:szCs w:val="24"/>
              </w:rPr>
              <w:t>ervices (MHPSS) t</w:t>
            </w:r>
            <w:r w:rsidRPr="006B2C2E">
              <w:rPr>
                <w:rFonts w:ascii="Arial" w:hAnsi="Arial" w:cs="Arial"/>
                <w:color w:val="0070C0"/>
                <w:sz w:val="20"/>
                <w:szCs w:val="24"/>
              </w:rPr>
              <w:t xml:space="preserve">o </w:t>
            </w:r>
            <w:r w:rsidR="00227CB2" w:rsidRPr="006B2C2E">
              <w:rPr>
                <w:rFonts w:ascii="Arial" w:hAnsi="Arial" w:cs="Arial"/>
                <w:color w:val="0070C0"/>
                <w:sz w:val="20"/>
                <w:szCs w:val="24"/>
              </w:rPr>
              <w:t xml:space="preserve">26 </w:t>
            </w:r>
            <w:r w:rsidR="00D82280" w:rsidRPr="006B2C2E">
              <w:rPr>
                <w:rFonts w:ascii="Arial" w:hAnsi="Arial" w:cs="Arial"/>
                <w:color w:val="0070C0"/>
                <w:sz w:val="20"/>
                <w:szCs w:val="24"/>
              </w:rPr>
              <w:t>clients</w:t>
            </w:r>
            <w:r w:rsidR="00227CB2" w:rsidRPr="006B2C2E"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  <w:p w14:paraId="1061E0DF" w14:textId="52BD018B" w:rsidR="00A74D1D" w:rsidRPr="006B2C2E" w:rsidRDefault="00A74D1D" w:rsidP="00C7069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B2C2E">
              <w:rPr>
                <w:rFonts w:ascii="Arial" w:hAnsi="Arial" w:cs="Arial"/>
                <w:color w:val="0070C0"/>
                <w:sz w:val="20"/>
                <w:szCs w:val="24"/>
              </w:rPr>
              <w:t>DSWD</w:t>
            </w:r>
            <w:r w:rsidR="00E2294D" w:rsidRPr="006B2C2E">
              <w:rPr>
                <w:rFonts w:ascii="Arial" w:hAnsi="Arial" w:cs="Arial"/>
                <w:color w:val="0070C0"/>
                <w:sz w:val="20"/>
                <w:szCs w:val="24"/>
              </w:rPr>
              <w:t>-</w:t>
            </w:r>
            <w:r w:rsidR="006F5474" w:rsidRPr="006B2C2E">
              <w:rPr>
                <w:rFonts w:ascii="Arial" w:hAnsi="Arial" w:cs="Arial"/>
                <w:color w:val="0070C0"/>
                <w:sz w:val="20"/>
                <w:szCs w:val="24"/>
              </w:rPr>
              <w:t>FO VI</w:t>
            </w:r>
            <w:r w:rsidRPr="006B2C2E">
              <w:rPr>
                <w:rFonts w:ascii="Arial" w:hAnsi="Arial" w:cs="Arial"/>
                <w:color w:val="0070C0"/>
                <w:sz w:val="20"/>
                <w:szCs w:val="24"/>
              </w:rPr>
              <w:t xml:space="preserve"> is continuously coordinating with the concerned Loc</w:t>
            </w:r>
            <w:r w:rsidR="006F5474" w:rsidRPr="006B2C2E">
              <w:rPr>
                <w:rFonts w:ascii="Arial" w:hAnsi="Arial" w:cs="Arial"/>
                <w:color w:val="0070C0"/>
                <w:sz w:val="20"/>
                <w:szCs w:val="24"/>
              </w:rPr>
              <w:t xml:space="preserve">al Government Unit </w:t>
            </w:r>
            <w:r w:rsidRPr="006B2C2E">
              <w:rPr>
                <w:rFonts w:ascii="Arial" w:hAnsi="Arial" w:cs="Arial"/>
                <w:color w:val="0070C0"/>
                <w:sz w:val="20"/>
                <w:szCs w:val="24"/>
              </w:rPr>
              <w:t xml:space="preserve">for any relevant updates and </w:t>
            </w:r>
            <w:r w:rsidR="000154C4" w:rsidRPr="006B2C2E">
              <w:rPr>
                <w:rFonts w:ascii="Arial" w:hAnsi="Arial" w:cs="Arial"/>
                <w:color w:val="0070C0"/>
                <w:sz w:val="20"/>
                <w:szCs w:val="24"/>
              </w:rPr>
              <w:t>additional augmentation/</w:t>
            </w:r>
            <w:r w:rsidRPr="006B2C2E">
              <w:rPr>
                <w:rFonts w:ascii="Arial" w:hAnsi="Arial" w:cs="Arial"/>
                <w:color w:val="0070C0"/>
                <w:sz w:val="20"/>
                <w:szCs w:val="24"/>
              </w:rPr>
              <w:t>assistance needed.</w:t>
            </w:r>
          </w:p>
        </w:tc>
      </w:tr>
    </w:tbl>
    <w:p w14:paraId="01607B1F" w14:textId="77777777" w:rsidR="006B2C2E" w:rsidRDefault="006B2C2E" w:rsidP="006B2C2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B2C2E" w:rsidRDefault="001149A2" w:rsidP="006B2C2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B2C2E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1C716C02" w:rsidR="00B274F2" w:rsidRPr="006B2C2E" w:rsidRDefault="001149A2" w:rsidP="006B2C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6B2C2E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0154C4" w:rsidRPr="006B2C2E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="0058313A" w:rsidRPr="006B2C2E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6B2C2E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6B2C2E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6B2C2E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F7067E" w:rsidRDefault="00475561" w:rsidP="006B2C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6B23DBE" w14:textId="11F4433B" w:rsidR="00B55FD9" w:rsidRPr="00F7067E" w:rsidRDefault="00B55FD9" w:rsidP="006B2C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606120" w14:textId="77777777" w:rsidR="00B55FD9" w:rsidRPr="006B2C2E" w:rsidRDefault="00B55FD9" w:rsidP="006B2C2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054FA83" w14:textId="149CDEA9" w:rsidR="006F5474" w:rsidRPr="006B2C2E" w:rsidRDefault="006F5474" w:rsidP="006B2C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B2C2E">
        <w:rPr>
          <w:rFonts w:ascii="Arial" w:eastAsia="Arial" w:hAnsi="Arial" w:cs="Arial"/>
          <w:sz w:val="24"/>
          <w:szCs w:val="24"/>
        </w:rPr>
        <w:t>Prepared by</w:t>
      </w:r>
      <w:r w:rsidR="006B2C2E">
        <w:rPr>
          <w:rFonts w:ascii="Arial" w:eastAsia="Arial" w:hAnsi="Arial" w:cs="Arial"/>
          <w:sz w:val="24"/>
          <w:szCs w:val="24"/>
        </w:rPr>
        <w:t>:</w:t>
      </w:r>
    </w:p>
    <w:p w14:paraId="037420A7" w14:textId="29AB3658" w:rsidR="006F5474" w:rsidRPr="006B2C2E" w:rsidRDefault="006F5474" w:rsidP="006B2C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850A051" w14:textId="07F1DCDB" w:rsidR="006F5474" w:rsidRPr="006B2C2E" w:rsidRDefault="006F5474" w:rsidP="006B2C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4B27F92" w14:textId="219873D8" w:rsidR="006F5474" w:rsidRPr="006B2C2E" w:rsidRDefault="006F5474" w:rsidP="006B2C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B2C2E">
        <w:rPr>
          <w:rFonts w:ascii="Arial" w:eastAsia="Arial" w:hAnsi="Arial" w:cs="Arial"/>
          <w:b/>
          <w:sz w:val="24"/>
          <w:szCs w:val="24"/>
        </w:rPr>
        <w:t>MARIJOY V. SAN BUENAVENTURA</w:t>
      </w:r>
    </w:p>
    <w:p w14:paraId="6B5BC527" w14:textId="77777777" w:rsidR="00E2294D" w:rsidRPr="006B2C2E" w:rsidRDefault="00E2294D" w:rsidP="006B2C2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EDE4C30" w14:textId="77777777" w:rsidR="006F5474" w:rsidRPr="006B2C2E" w:rsidRDefault="006F5474" w:rsidP="006B2C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3F9F056A" w:rsidR="00C9090C" w:rsidRPr="006B2C2E" w:rsidRDefault="006B2C2E" w:rsidP="006B2C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60668B6E" w:rsidR="00C9090C" w:rsidRPr="006B2C2E" w:rsidRDefault="00C9090C" w:rsidP="006B2C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B2C2E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6B2C2E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6B2C2E" w:rsidSect="00015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144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E2D80" w14:textId="77777777" w:rsidR="002060F0" w:rsidRDefault="002060F0">
      <w:pPr>
        <w:spacing w:after="0" w:line="240" w:lineRule="auto"/>
      </w:pPr>
      <w:r>
        <w:separator/>
      </w:r>
    </w:p>
  </w:endnote>
  <w:endnote w:type="continuationSeparator" w:id="0">
    <w:p w14:paraId="64438C90" w14:textId="77777777" w:rsidR="002060F0" w:rsidRDefault="0020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124F4C" w:rsidRDefault="00B75DA9" w:rsidP="00142D0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rPr>
        <w:rFonts w:ascii="Arial" w:hAnsi="Arial" w:cs="Arial"/>
        <w:sz w:val="16"/>
        <w:szCs w:val="16"/>
      </w:rPr>
    </w:pPr>
  </w:p>
  <w:p w14:paraId="0645D380" w14:textId="396EBCD0" w:rsidR="00B75DA9" w:rsidRPr="00124F4C" w:rsidRDefault="0082655B" w:rsidP="00142D0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 w:rsidRPr="00124F4C">
      <w:rPr>
        <w:rFonts w:ascii="Arial" w:hAnsi="Arial" w:cs="Arial"/>
        <w:sz w:val="12"/>
        <w:szCs w:val="18"/>
      </w:rPr>
      <w:t xml:space="preserve">Page </w:t>
    </w:r>
    <w:r w:rsidRPr="00124F4C">
      <w:rPr>
        <w:rFonts w:ascii="Arial" w:hAnsi="Arial" w:cs="Arial"/>
        <w:sz w:val="12"/>
        <w:szCs w:val="18"/>
      </w:rPr>
      <w:fldChar w:fldCharType="begin"/>
    </w:r>
    <w:r w:rsidRPr="00124F4C">
      <w:rPr>
        <w:rFonts w:ascii="Arial" w:hAnsi="Arial" w:cs="Arial"/>
        <w:sz w:val="12"/>
        <w:szCs w:val="18"/>
      </w:rPr>
      <w:instrText>PAGE</w:instrText>
    </w:r>
    <w:r w:rsidRPr="00124F4C">
      <w:rPr>
        <w:rFonts w:ascii="Arial" w:hAnsi="Arial" w:cs="Arial"/>
        <w:sz w:val="12"/>
        <w:szCs w:val="18"/>
      </w:rPr>
      <w:fldChar w:fldCharType="separate"/>
    </w:r>
    <w:r w:rsidR="004B4081">
      <w:rPr>
        <w:rFonts w:ascii="Arial" w:hAnsi="Arial" w:cs="Arial"/>
        <w:noProof/>
        <w:sz w:val="12"/>
        <w:szCs w:val="18"/>
      </w:rPr>
      <w:t>1</w:t>
    </w:r>
    <w:r w:rsidRPr="00124F4C">
      <w:rPr>
        <w:rFonts w:ascii="Arial" w:hAnsi="Arial" w:cs="Arial"/>
        <w:sz w:val="12"/>
        <w:szCs w:val="18"/>
      </w:rPr>
      <w:fldChar w:fldCharType="end"/>
    </w:r>
    <w:r w:rsidRPr="00124F4C">
      <w:rPr>
        <w:rFonts w:ascii="Arial" w:hAnsi="Arial" w:cs="Arial"/>
        <w:sz w:val="12"/>
        <w:szCs w:val="18"/>
      </w:rPr>
      <w:t xml:space="preserve"> of </w:t>
    </w:r>
    <w:r w:rsidRPr="00124F4C">
      <w:rPr>
        <w:rFonts w:ascii="Arial" w:hAnsi="Arial" w:cs="Arial"/>
        <w:sz w:val="12"/>
        <w:szCs w:val="18"/>
      </w:rPr>
      <w:fldChar w:fldCharType="begin"/>
    </w:r>
    <w:r w:rsidRPr="00124F4C">
      <w:rPr>
        <w:rFonts w:ascii="Arial" w:hAnsi="Arial" w:cs="Arial"/>
        <w:sz w:val="12"/>
        <w:szCs w:val="18"/>
      </w:rPr>
      <w:instrText>NUMPAGES</w:instrText>
    </w:r>
    <w:r w:rsidRPr="00124F4C">
      <w:rPr>
        <w:rFonts w:ascii="Arial" w:hAnsi="Arial" w:cs="Arial"/>
        <w:sz w:val="12"/>
        <w:szCs w:val="18"/>
      </w:rPr>
      <w:fldChar w:fldCharType="separate"/>
    </w:r>
    <w:r w:rsidR="004B4081">
      <w:rPr>
        <w:rFonts w:ascii="Arial" w:hAnsi="Arial" w:cs="Arial"/>
        <w:noProof/>
        <w:sz w:val="12"/>
        <w:szCs w:val="18"/>
      </w:rPr>
      <w:t>3</w:t>
    </w:r>
    <w:r w:rsidRPr="00124F4C">
      <w:rPr>
        <w:rFonts w:ascii="Arial" w:hAnsi="Arial" w:cs="Arial"/>
        <w:sz w:val="12"/>
        <w:szCs w:val="18"/>
      </w:rPr>
      <w:fldChar w:fldCharType="end"/>
    </w:r>
    <w:r w:rsidR="006C663B">
      <w:rPr>
        <w:rFonts w:ascii="Arial" w:hAnsi="Arial" w:cs="Arial"/>
        <w:sz w:val="12"/>
        <w:szCs w:val="18"/>
      </w:rPr>
      <w:t xml:space="preserve"> </w:t>
    </w:r>
    <w:r w:rsidRPr="00124F4C">
      <w:rPr>
        <w:rFonts w:ascii="Arial" w:hAnsi="Arial" w:cs="Arial"/>
        <w:sz w:val="12"/>
        <w:szCs w:val="18"/>
      </w:rPr>
      <w:t xml:space="preserve">| </w:t>
    </w:r>
    <w:r w:rsidR="00DA6AE4">
      <w:rPr>
        <w:rFonts w:ascii="Arial" w:eastAsia="Arial" w:hAnsi="Arial" w:cs="Arial"/>
        <w:sz w:val="12"/>
        <w:szCs w:val="18"/>
      </w:rPr>
      <w:t xml:space="preserve">DSWD DROMIC Report #2 </w:t>
    </w:r>
    <w:r w:rsidR="00142D07" w:rsidRPr="00142D07">
      <w:rPr>
        <w:rFonts w:ascii="Arial" w:eastAsia="Arial" w:hAnsi="Arial" w:cs="Arial"/>
        <w:sz w:val="12"/>
        <w:szCs w:val="18"/>
      </w:rPr>
      <w:t xml:space="preserve">on the Capsized </w:t>
    </w:r>
    <w:r w:rsidR="00B55FD9">
      <w:rPr>
        <w:rFonts w:ascii="Arial" w:eastAsia="Arial" w:hAnsi="Arial" w:cs="Arial"/>
        <w:sz w:val="12"/>
        <w:szCs w:val="18"/>
      </w:rPr>
      <w:t>Boat due to Trough of LPA in Iloilo</w:t>
    </w:r>
    <w:r w:rsidR="006C663B">
      <w:rPr>
        <w:rFonts w:ascii="Arial" w:eastAsia="Arial" w:hAnsi="Arial" w:cs="Arial"/>
        <w:sz w:val="12"/>
        <w:szCs w:val="18"/>
      </w:rPr>
      <w:t xml:space="preserve">-Guimaras Strait </w:t>
    </w:r>
    <w:r w:rsidR="00DA6AE4">
      <w:rPr>
        <w:rFonts w:ascii="Arial" w:eastAsia="Arial" w:hAnsi="Arial" w:cs="Arial"/>
        <w:sz w:val="12"/>
        <w:szCs w:val="18"/>
      </w:rPr>
      <w:t>as of 07</w:t>
    </w:r>
    <w:r w:rsidR="00142D07" w:rsidRPr="00142D07">
      <w:rPr>
        <w:rFonts w:ascii="Arial" w:eastAsia="Arial" w:hAnsi="Arial" w:cs="Arial"/>
        <w:sz w:val="12"/>
        <w:szCs w:val="18"/>
      </w:rPr>
      <w:t xml:space="preserve"> August 2019, </w:t>
    </w:r>
    <w:r w:rsidR="00C70690">
      <w:rPr>
        <w:rFonts w:ascii="Arial" w:eastAsia="Arial" w:hAnsi="Arial" w:cs="Arial"/>
        <w:sz w:val="12"/>
        <w:szCs w:val="18"/>
      </w:rPr>
      <w:t>5</w:t>
    </w:r>
    <w:r w:rsidR="006C663B">
      <w:rPr>
        <w:rFonts w:ascii="Arial" w:eastAsia="Arial" w:hAnsi="Arial" w:cs="Arial"/>
        <w:sz w:val="12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1D7E8" w14:textId="77777777" w:rsidR="002060F0" w:rsidRDefault="002060F0">
      <w:pPr>
        <w:spacing w:after="0" w:line="240" w:lineRule="auto"/>
      </w:pPr>
      <w:r>
        <w:separator/>
      </w:r>
    </w:p>
  </w:footnote>
  <w:footnote w:type="continuationSeparator" w:id="0">
    <w:p w14:paraId="55C1ACE9" w14:textId="77777777" w:rsidR="002060F0" w:rsidRDefault="0020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E7A"/>
    <w:multiLevelType w:val="hybridMultilevel"/>
    <w:tmpl w:val="9B6AD32A"/>
    <w:lvl w:ilvl="0" w:tplc="953CABA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5ACF"/>
    <w:multiLevelType w:val="hybridMultilevel"/>
    <w:tmpl w:val="FE0E20E8"/>
    <w:lvl w:ilvl="0" w:tplc="F75045B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12B2A"/>
    <w:multiLevelType w:val="hybridMultilevel"/>
    <w:tmpl w:val="F0C68FBA"/>
    <w:lvl w:ilvl="0" w:tplc="C3DA333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D46F4"/>
    <w:multiLevelType w:val="hybridMultilevel"/>
    <w:tmpl w:val="3C76E1F2"/>
    <w:lvl w:ilvl="0" w:tplc="AB72D70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1533EEC"/>
    <w:multiLevelType w:val="hybridMultilevel"/>
    <w:tmpl w:val="6DA008C6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400D6"/>
    <w:multiLevelType w:val="hybridMultilevel"/>
    <w:tmpl w:val="F524F9C4"/>
    <w:lvl w:ilvl="0" w:tplc="1CDA361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F7B19"/>
    <w:multiLevelType w:val="hybridMultilevel"/>
    <w:tmpl w:val="92B80BC0"/>
    <w:lvl w:ilvl="0" w:tplc="1C962F8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00286"/>
    <w:multiLevelType w:val="hybridMultilevel"/>
    <w:tmpl w:val="DC92853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82E4C21"/>
    <w:multiLevelType w:val="hybridMultilevel"/>
    <w:tmpl w:val="BBC2A6E0"/>
    <w:lvl w:ilvl="0" w:tplc="F306F460">
      <w:start w:val="6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0"/>
  </w:num>
  <w:num w:numId="5">
    <w:abstractNumId w:val="11"/>
  </w:num>
  <w:num w:numId="6">
    <w:abstractNumId w:val="14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3"/>
  </w:num>
  <w:num w:numId="15">
    <w:abstractNumId w:val="8"/>
  </w:num>
  <w:num w:numId="16">
    <w:abstractNumId w:val="18"/>
  </w:num>
  <w:num w:numId="17">
    <w:abstractNumId w:val="13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534"/>
    <w:rsid w:val="00001EC7"/>
    <w:rsid w:val="00006D6A"/>
    <w:rsid w:val="000101D0"/>
    <w:rsid w:val="00010B2B"/>
    <w:rsid w:val="00012366"/>
    <w:rsid w:val="000154C4"/>
    <w:rsid w:val="00031532"/>
    <w:rsid w:val="00042FEB"/>
    <w:rsid w:val="00044E68"/>
    <w:rsid w:val="00046FA7"/>
    <w:rsid w:val="000708D9"/>
    <w:rsid w:val="00076785"/>
    <w:rsid w:val="00083789"/>
    <w:rsid w:val="00090371"/>
    <w:rsid w:val="00093334"/>
    <w:rsid w:val="00094098"/>
    <w:rsid w:val="00096310"/>
    <w:rsid w:val="000A3B1B"/>
    <w:rsid w:val="000E2AEE"/>
    <w:rsid w:val="000E38E9"/>
    <w:rsid w:val="000E3EB7"/>
    <w:rsid w:val="000F4719"/>
    <w:rsid w:val="00103995"/>
    <w:rsid w:val="00103D47"/>
    <w:rsid w:val="00104C0C"/>
    <w:rsid w:val="00105C0B"/>
    <w:rsid w:val="001149A2"/>
    <w:rsid w:val="00124F4C"/>
    <w:rsid w:val="001322D8"/>
    <w:rsid w:val="00133CB5"/>
    <w:rsid w:val="00135103"/>
    <w:rsid w:val="00142D07"/>
    <w:rsid w:val="00152EF9"/>
    <w:rsid w:val="00155842"/>
    <w:rsid w:val="00160189"/>
    <w:rsid w:val="001823AB"/>
    <w:rsid w:val="001846A1"/>
    <w:rsid w:val="001847A6"/>
    <w:rsid w:val="00186433"/>
    <w:rsid w:val="001B2088"/>
    <w:rsid w:val="001B4682"/>
    <w:rsid w:val="001B6619"/>
    <w:rsid w:val="001B76F6"/>
    <w:rsid w:val="001E146A"/>
    <w:rsid w:val="001E5944"/>
    <w:rsid w:val="001F0486"/>
    <w:rsid w:val="00204FE4"/>
    <w:rsid w:val="002060F0"/>
    <w:rsid w:val="00222413"/>
    <w:rsid w:val="00227CB2"/>
    <w:rsid w:val="0023194B"/>
    <w:rsid w:val="0024008C"/>
    <w:rsid w:val="00243402"/>
    <w:rsid w:val="00250D5A"/>
    <w:rsid w:val="00262F03"/>
    <w:rsid w:val="00273A57"/>
    <w:rsid w:val="002741A1"/>
    <w:rsid w:val="00275C6A"/>
    <w:rsid w:val="00282674"/>
    <w:rsid w:val="002851FF"/>
    <w:rsid w:val="00292C86"/>
    <w:rsid w:val="00293BD3"/>
    <w:rsid w:val="00293CD5"/>
    <w:rsid w:val="002941CA"/>
    <w:rsid w:val="00295929"/>
    <w:rsid w:val="00296F40"/>
    <w:rsid w:val="002A1279"/>
    <w:rsid w:val="002B1E23"/>
    <w:rsid w:val="002B44BD"/>
    <w:rsid w:val="002B79B5"/>
    <w:rsid w:val="002C432E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37FEA"/>
    <w:rsid w:val="0035250A"/>
    <w:rsid w:val="00357104"/>
    <w:rsid w:val="00361C86"/>
    <w:rsid w:val="00366FD3"/>
    <w:rsid w:val="00371C7A"/>
    <w:rsid w:val="00375AE7"/>
    <w:rsid w:val="00375C00"/>
    <w:rsid w:val="00387EBD"/>
    <w:rsid w:val="00390F4C"/>
    <w:rsid w:val="00391201"/>
    <w:rsid w:val="0039157E"/>
    <w:rsid w:val="00393D07"/>
    <w:rsid w:val="00393EED"/>
    <w:rsid w:val="003C3015"/>
    <w:rsid w:val="003C3AE4"/>
    <w:rsid w:val="003F0F20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4826"/>
    <w:rsid w:val="00475561"/>
    <w:rsid w:val="00485F03"/>
    <w:rsid w:val="004864BA"/>
    <w:rsid w:val="00490020"/>
    <w:rsid w:val="004A129A"/>
    <w:rsid w:val="004A4E86"/>
    <w:rsid w:val="004B4081"/>
    <w:rsid w:val="004B48A7"/>
    <w:rsid w:val="004B6643"/>
    <w:rsid w:val="004C3428"/>
    <w:rsid w:val="004C4558"/>
    <w:rsid w:val="004D1081"/>
    <w:rsid w:val="004E2AD1"/>
    <w:rsid w:val="004E58E2"/>
    <w:rsid w:val="004F3CA8"/>
    <w:rsid w:val="00503A30"/>
    <w:rsid w:val="0051326E"/>
    <w:rsid w:val="0051770F"/>
    <w:rsid w:val="005205EB"/>
    <w:rsid w:val="00532255"/>
    <w:rsid w:val="00564400"/>
    <w:rsid w:val="0058313A"/>
    <w:rsid w:val="005838F4"/>
    <w:rsid w:val="00590B6B"/>
    <w:rsid w:val="005924AF"/>
    <w:rsid w:val="005924E0"/>
    <w:rsid w:val="00596FC3"/>
    <w:rsid w:val="005A2012"/>
    <w:rsid w:val="005B2ED7"/>
    <w:rsid w:val="005B6291"/>
    <w:rsid w:val="005B7A1C"/>
    <w:rsid w:val="005B7B3E"/>
    <w:rsid w:val="005C2EF0"/>
    <w:rsid w:val="005E02F5"/>
    <w:rsid w:val="005F7749"/>
    <w:rsid w:val="00603F41"/>
    <w:rsid w:val="00604C05"/>
    <w:rsid w:val="00613DF1"/>
    <w:rsid w:val="0061793C"/>
    <w:rsid w:val="0065029D"/>
    <w:rsid w:val="00651F59"/>
    <w:rsid w:val="00662BAE"/>
    <w:rsid w:val="00664B0A"/>
    <w:rsid w:val="006650DE"/>
    <w:rsid w:val="00672917"/>
    <w:rsid w:val="006953B9"/>
    <w:rsid w:val="0069788A"/>
    <w:rsid w:val="006A6903"/>
    <w:rsid w:val="006B2C2E"/>
    <w:rsid w:val="006B6DC3"/>
    <w:rsid w:val="006B7F71"/>
    <w:rsid w:val="006C663B"/>
    <w:rsid w:val="006C7E5F"/>
    <w:rsid w:val="006D7B1D"/>
    <w:rsid w:val="006E2AB6"/>
    <w:rsid w:val="006F0656"/>
    <w:rsid w:val="006F11BC"/>
    <w:rsid w:val="006F5474"/>
    <w:rsid w:val="006F7673"/>
    <w:rsid w:val="00702671"/>
    <w:rsid w:val="00705B7C"/>
    <w:rsid w:val="007202DE"/>
    <w:rsid w:val="00721CF9"/>
    <w:rsid w:val="007220AF"/>
    <w:rsid w:val="007313BB"/>
    <w:rsid w:val="0073140C"/>
    <w:rsid w:val="00736A31"/>
    <w:rsid w:val="0073758B"/>
    <w:rsid w:val="0073768C"/>
    <w:rsid w:val="007550BB"/>
    <w:rsid w:val="00776A1F"/>
    <w:rsid w:val="00794161"/>
    <w:rsid w:val="00795D24"/>
    <w:rsid w:val="007965D4"/>
    <w:rsid w:val="007A4F6E"/>
    <w:rsid w:val="007B1A1B"/>
    <w:rsid w:val="007B50B5"/>
    <w:rsid w:val="007D6598"/>
    <w:rsid w:val="007D6982"/>
    <w:rsid w:val="007D75E2"/>
    <w:rsid w:val="007E0B4B"/>
    <w:rsid w:val="007E0F16"/>
    <w:rsid w:val="007E4E5E"/>
    <w:rsid w:val="007E75A9"/>
    <w:rsid w:val="007F5B94"/>
    <w:rsid w:val="008027EB"/>
    <w:rsid w:val="00806045"/>
    <w:rsid w:val="0081334A"/>
    <w:rsid w:val="0082655B"/>
    <w:rsid w:val="008524BB"/>
    <w:rsid w:val="00853C77"/>
    <w:rsid w:val="00855505"/>
    <w:rsid w:val="00871F0E"/>
    <w:rsid w:val="00873A39"/>
    <w:rsid w:val="00881096"/>
    <w:rsid w:val="00894069"/>
    <w:rsid w:val="008A0185"/>
    <w:rsid w:val="008B1217"/>
    <w:rsid w:val="008B5E0D"/>
    <w:rsid w:val="008B674B"/>
    <w:rsid w:val="008C6892"/>
    <w:rsid w:val="008C69B2"/>
    <w:rsid w:val="008C6D94"/>
    <w:rsid w:val="008E4068"/>
    <w:rsid w:val="008F1B32"/>
    <w:rsid w:val="008F1FFB"/>
    <w:rsid w:val="008F3814"/>
    <w:rsid w:val="008F5FF0"/>
    <w:rsid w:val="00901E90"/>
    <w:rsid w:val="00903BCD"/>
    <w:rsid w:val="009112F7"/>
    <w:rsid w:val="009143BF"/>
    <w:rsid w:val="0091510D"/>
    <w:rsid w:val="00917101"/>
    <w:rsid w:val="00927484"/>
    <w:rsid w:val="009279A3"/>
    <w:rsid w:val="00931158"/>
    <w:rsid w:val="00954C16"/>
    <w:rsid w:val="00970CF8"/>
    <w:rsid w:val="00975BF1"/>
    <w:rsid w:val="009804E3"/>
    <w:rsid w:val="009808ED"/>
    <w:rsid w:val="00982647"/>
    <w:rsid w:val="00985089"/>
    <w:rsid w:val="009A39AF"/>
    <w:rsid w:val="009A7847"/>
    <w:rsid w:val="009B5C96"/>
    <w:rsid w:val="009C2BF6"/>
    <w:rsid w:val="009C3611"/>
    <w:rsid w:val="009D7FD6"/>
    <w:rsid w:val="009E122F"/>
    <w:rsid w:val="009E2494"/>
    <w:rsid w:val="009F618A"/>
    <w:rsid w:val="009F6591"/>
    <w:rsid w:val="00A055F1"/>
    <w:rsid w:val="00A1443E"/>
    <w:rsid w:val="00A1706A"/>
    <w:rsid w:val="00A3013B"/>
    <w:rsid w:val="00A3080E"/>
    <w:rsid w:val="00A371DE"/>
    <w:rsid w:val="00A424AB"/>
    <w:rsid w:val="00A42AB0"/>
    <w:rsid w:val="00A512DE"/>
    <w:rsid w:val="00A62258"/>
    <w:rsid w:val="00A63054"/>
    <w:rsid w:val="00A74B70"/>
    <w:rsid w:val="00A74D1D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B767E"/>
    <w:rsid w:val="00AC2C8C"/>
    <w:rsid w:val="00AC4062"/>
    <w:rsid w:val="00AC4B09"/>
    <w:rsid w:val="00AC5192"/>
    <w:rsid w:val="00AC5C1F"/>
    <w:rsid w:val="00AD5D3C"/>
    <w:rsid w:val="00AE3539"/>
    <w:rsid w:val="00B176AB"/>
    <w:rsid w:val="00B17722"/>
    <w:rsid w:val="00B274F2"/>
    <w:rsid w:val="00B31859"/>
    <w:rsid w:val="00B40F59"/>
    <w:rsid w:val="00B5580C"/>
    <w:rsid w:val="00B55FD9"/>
    <w:rsid w:val="00B56338"/>
    <w:rsid w:val="00B62851"/>
    <w:rsid w:val="00B75DA9"/>
    <w:rsid w:val="00B865A2"/>
    <w:rsid w:val="00B86763"/>
    <w:rsid w:val="00BB2F4A"/>
    <w:rsid w:val="00BC2AFC"/>
    <w:rsid w:val="00BC433A"/>
    <w:rsid w:val="00BC57D7"/>
    <w:rsid w:val="00BE47F2"/>
    <w:rsid w:val="00BF1CAE"/>
    <w:rsid w:val="00BF4431"/>
    <w:rsid w:val="00BF54A7"/>
    <w:rsid w:val="00C018FB"/>
    <w:rsid w:val="00C039EE"/>
    <w:rsid w:val="00C06FB0"/>
    <w:rsid w:val="00C16E9F"/>
    <w:rsid w:val="00C20426"/>
    <w:rsid w:val="00C2287F"/>
    <w:rsid w:val="00C26DCB"/>
    <w:rsid w:val="00C61BA3"/>
    <w:rsid w:val="00C70690"/>
    <w:rsid w:val="00C71876"/>
    <w:rsid w:val="00C71B5A"/>
    <w:rsid w:val="00C81BAD"/>
    <w:rsid w:val="00C90531"/>
    <w:rsid w:val="00C9090C"/>
    <w:rsid w:val="00C94159"/>
    <w:rsid w:val="00CA1442"/>
    <w:rsid w:val="00CA691B"/>
    <w:rsid w:val="00CA73C9"/>
    <w:rsid w:val="00CB57AA"/>
    <w:rsid w:val="00CC4362"/>
    <w:rsid w:val="00CD1243"/>
    <w:rsid w:val="00CD17BB"/>
    <w:rsid w:val="00CD395F"/>
    <w:rsid w:val="00CE6825"/>
    <w:rsid w:val="00CF10D1"/>
    <w:rsid w:val="00D0357D"/>
    <w:rsid w:val="00D05A14"/>
    <w:rsid w:val="00D10EA4"/>
    <w:rsid w:val="00D430F9"/>
    <w:rsid w:val="00D517A7"/>
    <w:rsid w:val="00D61622"/>
    <w:rsid w:val="00D63CC6"/>
    <w:rsid w:val="00D80CE1"/>
    <w:rsid w:val="00D82280"/>
    <w:rsid w:val="00D84A16"/>
    <w:rsid w:val="00D94F50"/>
    <w:rsid w:val="00DA52EC"/>
    <w:rsid w:val="00DA6AE4"/>
    <w:rsid w:val="00DB4B44"/>
    <w:rsid w:val="00DC2272"/>
    <w:rsid w:val="00DC4256"/>
    <w:rsid w:val="00DC458A"/>
    <w:rsid w:val="00DC4717"/>
    <w:rsid w:val="00DC7C16"/>
    <w:rsid w:val="00DD070D"/>
    <w:rsid w:val="00DD16D8"/>
    <w:rsid w:val="00DD3DDF"/>
    <w:rsid w:val="00DE0445"/>
    <w:rsid w:val="00DE2C90"/>
    <w:rsid w:val="00DF04A0"/>
    <w:rsid w:val="00E15317"/>
    <w:rsid w:val="00E2294D"/>
    <w:rsid w:val="00E236E0"/>
    <w:rsid w:val="00E277C8"/>
    <w:rsid w:val="00E31DD3"/>
    <w:rsid w:val="00E32112"/>
    <w:rsid w:val="00E3253B"/>
    <w:rsid w:val="00E32DA2"/>
    <w:rsid w:val="00E33FCF"/>
    <w:rsid w:val="00E418EA"/>
    <w:rsid w:val="00E476B6"/>
    <w:rsid w:val="00E53A3A"/>
    <w:rsid w:val="00E56999"/>
    <w:rsid w:val="00E61798"/>
    <w:rsid w:val="00E61E35"/>
    <w:rsid w:val="00E66AEB"/>
    <w:rsid w:val="00E755D3"/>
    <w:rsid w:val="00E757BB"/>
    <w:rsid w:val="00E8312E"/>
    <w:rsid w:val="00E97EC4"/>
    <w:rsid w:val="00EA3452"/>
    <w:rsid w:val="00EB09A1"/>
    <w:rsid w:val="00EB5E75"/>
    <w:rsid w:val="00EC1834"/>
    <w:rsid w:val="00EC24DD"/>
    <w:rsid w:val="00EC2872"/>
    <w:rsid w:val="00EC2BF7"/>
    <w:rsid w:val="00ED336C"/>
    <w:rsid w:val="00ED55FB"/>
    <w:rsid w:val="00EE423D"/>
    <w:rsid w:val="00EE4D06"/>
    <w:rsid w:val="00EE646E"/>
    <w:rsid w:val="00EF0E3A"/>
    <w:rsid w:val="00EF2BE1"/>
    <w:rsid w:val="00EF34B8"/>
    <w:rsid w:val="00F001C9"/>
    <w:rsid w:val="00F066B0"/>
    <w:rsid w:val="00F1405E"/>
    <w:rsid w:val="00F15F41"/>
    <w:rsid w:val="00F24B77"/>
    <w:rsid w:val="00F56ECD"/>
    <w:rsid w:val="00F63AF5"/>
    <w:rsid w:val="00F702AC"/>
    <w:rsid w:val="00F7067E"/>
    <w:rsid w:val="00F75D3D"/>
    <w:rsid w:val="00F90196"/>
    <w:rsid w:val="00FA639D"/>
    <w:rsid w:val="00FA665B"/>
    <w:rsid w:val="00FC3E81"/>
    <w:rsid w:val="00FC545B"/>
    <w:rsid w:val="00FC7CDE"/>
    <w:rsid w:val="00FD5407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table" w:styleId="TableGrid">
    <w:name w:val="Table Grid"/>
    <w:basedOn w:val="TableNormal"/>
    <w:uiPriority w:val="59"/>
    <w:rsid w:val="004D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07F71-C6BD-4753-85D9-E1644B48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Marijoy V. San Buenaventura</cp:lastModifiedBy>
  <cp:revision>2</cp:revision>
  <cp:lastPrinted>2019-08-07T00:13:00Z</cp:lastPrinted>
  <dcterms:created xsi:type="dcterms:W3CDTF">2019-08-07T08:57:00Z</dcterms:created>
  <dcterms:modified xsi:type="dcterms:W3CDTF">2019-08-07T08:57:00Z</dcterms:modified>
</cp:coreProperties>
</file>