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</w:p>
    <w:p w:rsidR="003D796E" w:rsidRDefault="003D09A9" w:rsidP="003D796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7D7FB1">
        <w:rPr>
          <w:rFonts w:ascii="Arial" w:eastAsia="Arial" w:hAnsi="Arial" w:cs="Arial"/>
          <w:b/>
          <w:sz w:val="32"/>
          <w:szCs w:val="24"/>
        </w:rPr>
        <w:t>4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D7FB1">
        <w:rPr>
          <w:rFonts w:ascii="Arial" w:eastAsia="Arial" w:hAnsi="Arial" w:cs="Arial"/>
          <w:sz w:val="24"/>
          <w:szCs w:val="24"/>
        </w:rPr>
        <w:t>26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August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7D7FB1">
        <w:rPr>
          <w:rFonts w:ascii="Arial" w:eastAsia="Arial" w:hAnsi="Arial" w:cs="Arial"/>
          <w:sz w:val="24"/>
          <w:szCs w:val="24"/>
        </w:rPr>
        <w:t>4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A81C78" w:rsidRPr="00BE43F9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D91400" w:rsidRPr="001C4656" w:rsidRDefault="009C4481" w:rsidP="009C4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20 August 2019, Low pressure area East of 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Virac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Catanduanes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developed into a Tropical Depression and was named “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>”. It has generally moved northwestward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“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proofErr w:type="spellEnd"/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="002B08EE">
        <w:rPr>
          <w:rFonts w:ascii="Arial" w:eastAsia="Times New Roman" w:hAnsi="Arial" w:cs="Arial"/>
          <w:color w:val="auto"/>
          <w:sz w:val="24"/>
          <w:szCs w:val="24"/>
        </w:rPr>
        <w:t xml:space="preserve">and is already </w:t>
      </w:r>
      <w:r w:rsidR="001C4656" w:rsidRPr="001C4656">
        <w:rPr>
          <w:rFonts w:ascii="Arial" w:eastAsia="Times New Roman" w:hAnsi="Arial" w:cs="Arial"/>
          <w:color w:val="auto"/>
          <w:sz w:val="24"/>
          <w:szCs w:val="24"/>
        </w:rPr>
        <w:t>outside the Philippine Area of Responsibility.</w:t>
      </w:r>
    </w:p>
    <w:p w:rsidR="009B4B0D" w:rsidRPr="001C4656" w:rsidRDefault="00AB40C4" w:rsidP="001C4656">
      <w:pPr>
        <w:pStyle w:val="NoSpacing1"/>
        <w:ind w:left="7920" w:firstLine="720"/>
        <w:contextualSpacing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bagong.</w:t>
      </w:r>
      <w:r w:rsidR="006371F6" w:rsidRPr="001C4656">
        <w:rPr>
          <w:rFonts w:ascii="Arial" w:hAnsi="Arial" w:cs="Arial"/>
          <w:bCs/>
          <w:i/>
          <w:color w:val="0070C0"/>
          <w:sz w:val="20"/>
          <w:szCs w:val="24"/>
        </w:rPr>
        <w:t>pagasa.dost.gov.ph</w:t>
      </w:r>
      <w:hyperlink r:id="rId8" w:history="1">
        <w:r w:rsidR="009B4B0D" w:rsidRPr="001C4656">
          <w:rPr>
            <w:rStyle w:val="Hyperlink"/>
            <w:rFonts w:ascii="Arial" w:hAnsi="Arial" w:cs="Arial"/>
            <w:i/>
            <w:color w:val="0070C0"/>
            <w:sz w:val="20"/>
            <w:szCs w:val="24"/>
            <w:u w:val="none"/>
          </w:rPr>
          <w:t xml:space="preserve"> Sever</w:t>
        </w:r>
      </w:hyperlink>
      <w:r w:rsidR="0095268A" w:rsidRPr="001C4656">
        <w:rPr>
          <w:rFonts w:ascii="Arial" w:hAnsi="Arial" w:cs="Arial"/>
          <w:i/>
          <w:color w:val="0070C0"/>
          <w:sz w:val="20"/>
          <w:szCs w:val="24"/>
        </w:rPr>
        <w:t xml:space="preserve">e Weather </w:t>
      </w:r>
      <w:r w:rsidR="009B4B0D" w:rsidRPr="001C4656">
        <w:rPr>
          <w:rFonts w:ascii="Arial" w:hAnsi="Arial" w:cs="Arial"/>
          <w:i/>
          <w:color w:val="0070C0"/>
          <w:sz w:val="20"/>
          <w:szCs w:val="24"/>
        </w:rPr>
        <w:t>Bulletin</w:t>
      </w:r>
    </w:p>
    <w:p w:rsidR="00151EA5" w:rsidRPr="001C4656" w:rsidRDefault="00151EA5" w:rsidP="001C46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CF0ACF" w:rsidRPr="00E459D7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7FB1">
        <w:rPr>
          <w:rFonts w:ascii="Arial" w:eastAsia="Times New Roman" w:hAnsi="Arial" w:cs="Arial"/>
          <w:b/>
          <w:bCs/>
          <w:color w:val="0070C0"/>
          <w:sz w:val="24"/>
          <w:szCs w:val="24"/>
        </w:rPr>
        <w:t>12,284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="007D7FB1">
        <w:rPr>
          <w:rFonts w:ascii="Arial" w:eastAsia="Times New Roman" w:hAnsi="Arial" w:cs="Arial"/>
          <w:b/>
          <w:bCs/>
          <w:color w:val="0070C0"/>
          <w:sz w:val="24"/>
          <w:szCs w:val="24"/>
        </w:rPr>
        <w:t>51,416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 xml:space="preserve">effects of Tropical Storm </w:t>
      </w:r>
      <w:proofErr w:type="spellStart"/>
      <w:r w:rsidR="0019511B">
        <w:rPr>
          <w:rFonts w:ascii="Arial" w:eastAsia="Times New Roman" w:hAnsi="Arial" w:cs="Arial"/>
          <w:sz w:val="24"/>
          <w:szCs w:val="24"/>
        </w:rPr>
        <w:t>Ineng</w:t>
      </w:r>
      <w:proofErr w:type="spellEnd"/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7D7FB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208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C566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I, </w:t>
      </w:r>
      <w:r w:rsidR="0019511B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C56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and III </w:t>
      </w:r>
      <w:r w:rsidR="00E459D7">
        <w:rPr>
          <w:rFonts w:ascii="Arial" w:eastAsia="Times New Roman" w:hAnsi="Arial" w:cs="Arial"/>
          <w:sz w:val="24"/>
          <w:szCs w:val="24"/>
        </w:rPr>
        <w:t>(see Table 1).</w:t>
      </w:r>
      <w:r w:rsidR="00E459D7">
        <w:rPr>
          <w:rFonts w:ascii="Arial" w:eastAsia="Times New Roman" w:hAnsi="Arial" w:cs="Arial"/>
          <w:sz w:val="24"/>
          <w:szCs w:val="24"/>
        </w:rPr>
        <w:tab/>
      </w:r>
    </w:p>
    <w:p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333"/>
        <w:gridCol w:w="2773"/>
        <w:gridCol w:w="2272"/>
        <w:gridCol w:w="2269"/>
      </w:tblGrid>
      <w:tr w:rsidR="007D7FB1" w:rsidTr="007D7FB1">
        <w:trPr>
          <w:trHeight w:val="342"/>
          <w:tblHeader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D7FB1" w:rsidTr="007D7FB1">
        <w:trPr>
          <w:trHeight w:val="133"/>
          <w:tblHeader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12,284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51,416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11,959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50,325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11,875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50,010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475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136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498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1,907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122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203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3,693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14,711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57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232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784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1,171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3,613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1,922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8,739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1,279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6,295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2,363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10,925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393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1,627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64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156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315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198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102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103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7D7FB1" w:rsidTr="007D7FB1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</w:tr>
      <w:tr w:rsidR="007D7FB1" w:rsidTr="007D7FB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B1" w:rsidRDefault="007D7FB1" w:rsidP="007D7FB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593 </w:t>
            </w:r>
          </w:p>
        </w:tc>
      </w:tr>
    </w:tbl>
    <w:p w:rsidR="00B73915" w:rsidRDefault="001C5662" w:rsidP="00B73915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F0ACF"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CF0ACF" w:rsidRPr="00B73915" w:rsidRDefault="00CF0ACF" w:rsidP="00B73915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III</w:t>
      </w:r>
    </w:p>
    <w:p w:rsidR="00456105" w:rsidRDefault="00456105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6105" w:rsidRPr="000F55EC" w:rsidRDefault="00456105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B73915" w:rsidRPr="00B73915" w:rsidRDefault="00B73915" w:rsidP="00B73915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D283B" w:rsidRPr="000A2991" w:rsidRDefault="00B73915" w:rsidP="000A29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ED283B">
        <w:rPr>
          <w:rFonts w:ascii="Arial" w:eastAsia="Arial" w:hAnsi="Arial" w:cs="Arial"/>
          <w:b/>
          <w:color w:val="0070C0"/>
          <w:sz w:val="24"/>
          <w:szCs w:val="24"/>
        </w:rPr>
        <w:t>722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ED283B">
        <w:rPr>
          <w:rFonts w:ascii="Arial" w:eastAsia="Arial" w:hAnsi="Arial" w:cs="Arial"/>
          <w:b/>
          <w:color w:val="0070C0"/>
          <w:sz w:val="24"/>
          <w:szCs w:val="24"/>
        </w:rPr>
        <w:t>2,733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D283B">
        <w:rPr>
          <w:rFonts w:ascii="Arial" w:eastAsia="Arial" w:hAnsi="Arial" w:cs="Arial"/>
          <w:color w:val="auto"/>
          <w:sz w:val="24"/>
          <w:szCs w:val="24"/>
        </w:rPr>
        <w:t xml:space="preserve">who took temporary shelter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ED283B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>Regions I and III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ED283B" w:rsidRDefault="00ED283B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A2991" w:rsidRDefault="000A2991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A2991" w:rsidRDefault="000A2991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A2991" w:rsidRDefault="000A2991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A2991" w:rsidRDefault="000A2991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A2991" w:rsidRPr="00B73915" w:rsidRDefault="000A2991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</w:t>
      </w:r>
      <w:r w:rsidR="00ED283B">
        <w:rPr>
          <w:rFonts w:ascii="Arial" w:eastAsia="Times New Roman" w:hAnsi="Arial" w:cs="Arial"/>
          <w:b/>
          <w:bCs/>
          <w:i/>
          <w:iCs/>
          <w:sz w:val="20"/>
          <w:szCs w:val="24"/>
        </w:rPr>
        <w:t>of Displaced Families / Persons In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0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733"/>
        <w:gridCol w:w="1643"/>
        <w:gridCol w:w="1495"/>
        <w:gridCol w:w="1414"/>
        <w:gridCol w:w="1414"/>
        <w:gridCol w:w="1414"/>
        <w:gridCol w:w="1396"/>
      </w:tblGrid>
      <w:tr w:rsidR="00ED283B" w:rsidTr="00ED283B">
        <w:trPr>
          <w:trHeight w:val="70"/>
          <w:tblHeader/>
        </w:trPr>
        <w:tc>
          <w:tcPr>
            <w:tcW w:w="2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D283B" w:rsidTr="00ED283B">
        <w:trPr>
          <w:trHeight w:val="20"/>
          <w:tblHeader/>
        </w:trPr>
        <w:tc>
          <w:tcPr>
            <w:tcW w:w="2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D283B" w:rsidTr="009126A3">
        <w:trPr>
          <w:trHeight w:val="20"/>
          <w:tblHeader/>
        </w:trPr>
        <w:tc>
          <w:tcPr>
            <w:tcW w:w="2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D283B" w:rsidTr="009126A3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722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2,733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1,745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388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118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459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151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604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D283B" w:rsidTr="009126A3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D283B" w:rsidTr="009126A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3B" w:rsidRDefault="00ED283B" w:rsidP="00ED283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1C4656" w:rsidRDefault="00CF0ACF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Pr="001C4656" w:rsidRDefault="001C4656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B73915" w:rsidRDefault="00B73915" w:rsidP="00B73915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73915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A2991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7169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A2991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Pr="00CE1D5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E1D5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are currently taking temporary shelter 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>tives and/or friends Region I and II</w:t>
      </w:r>
      <w:r w:rsidR="00904F6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255"/>
        <w:gridCol w:w="1714"/>
        <w:gridCol w:w="1717"/>
        <w:gridCol w:w="1979"/>
        <w:gridCol w:w="1982"/>
      </w:tblGrid>
      <w:tr w:rsidR="000A2991" w:rsidTr="000A2991">
        <w:trPr>
          <w:trHeight w:val="258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95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362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275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60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259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172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23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11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110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56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23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5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42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16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-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35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35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-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26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149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116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26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116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103 </w:t>
            </w:r>
          </w:p>
        </w:tc>
      </w:tr>
      <w:tr w:rsidR="000A2991" w:rsidTr="000A2991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103 </w:t>
            </w:r>
          </w:p>
        </w:tc>
      </w:tr>
      <w:tr w:rsidR="000A2991" w:rsidTr="000A299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35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35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103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103 </w:t>
            </w:r>
          </w:p>
        </w:tc>
      </w:tr>
    </w:tbl>
    <w:p w:rsidR="000A08C8" w:rsidRPr="00716903" w:rsidRDefault="000A2991" w:rsidP="00716903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 </w:t>
      </w:r>
      <w:r w:rsidR="00716903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="00B73915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716903" w:rsidRDefault="000A2991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B08E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   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B7391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2B08E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II</w:t>
      </w: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1C4656" w:rsidRDefault="001C4656" w:rsidP="001C4656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716903" w:rsidRDefault="00716903" w:rsidP="00716903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0A08C8" w:rsidRDefault="00B73915" w:rsidP="009126A3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56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B73915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B73915" w:rsidRPr="00274FB3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0A2991">
        <w:rPr>
          <w:rFonts w:ascii="Arial" w:hAnsi="Arial" w:cs="Arial"/>
          <w:b/>
          <w:bCs/>
          <w:color w:val="0070C0"/>
          <w:sz w:val="24"/>
          <w:szCs w:val="24"/>
        </w:rPr>
        <w:t>58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0A2991">
        <w:rPr>
          <w:rFonts w:ascii="Arial" w:hAnsi="Arial" w:cs="Arial"/>
          <w:b/>
          <w:bCs/>
          <w:color w:val="0070C0"/>
          <w:sz w:val="24"/>
          <w:szCs w:val="24"/>
        </w:rPr>
        <w:t>24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2991">
        <w:rPr>
          <w:rFonts w:ascii="Arial" w:hAnsi="Arial" w:cs="Arial"/>
          <w:b/>
          <w:bCs/>
          <w:color w:val="0070C0"/>
          <w:sz w:val="24"/>
          <w:szCs w:val="24"/>
        </w:rPr>
        <w:t>are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 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A2991">
        <w:rPr>
          <w:rFonts w:ascii="Arial" w:hAnsi="Arial" w:cs="Arial"/>
          <w:b/>
          <w:bCs/>
          <w:color w:val="0070C0"/>
          <w:sz w:val="24"/>
          <w:szCs w:val="24"/>
        </w:rPr>
        <w:t>34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A2991">
        <w:rPr>
          <w:rFonts w:ascii="Arial" w:hAnsi="Arial" w:cs="Arial"/>
          <w:b/>
          <w:bCs/>
          <w:color w:val="0070C0"/>
          <w:sz w:val="24"/>
          <w:szCs w:val="24"/>
        </w:rPr>
        <w:t>are</w:t>
      </w:r>
      <w:r w:rsidRPr="000A08C8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Pr="000A08C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74FB3">
        <w:rPr>
          <w:rFonts w:ascii="Arial" w:hAnsi="Arial" w:cs="Arial"/>
          <w:bCs/>
          <w:color w:val="auto"/>
          <w:sz w:val="24"/>
          <w:szCs w:val="24"/>
        </w:rPr>
        <w:t xml:space="preserve">see Table </w:t>
      </w:r>
      <w:r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716903" w:rsidRPr="00BF1805" w:rsidRDefault="00716903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109"/>
        <w:gridCol w:w="2105"/>
        <w:gridCol w:w="2159"/>
        <w:gridCol w:w="2989"/>
      </w:tblGrid>
      <w:tr w:rsidR="000A2991" w:rsidTr="000A2991">
        <w:trPr>
          <w:trHeight w:val="236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A2991" w:rsidTr="000A2991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A2991" w:rsidTr="000A299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58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34 </w:t>
            </w:r>
          </w:p>
        </w:tc>
      </w:tr>
      <w:tr w:rsidR="000A2991" w:rsidTr="000A299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58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34 </w:t>
            </w:r>
          </w:p>
        </w:tc>
      </w:tr>
      <w:tr w:rsidR="000A2991" w:rsidTr="000A299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55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33 </w:t>
            </w:r>
          </w:p>
        </w:tc>
      </w:tr>
      <w:tr w:rsidR="000A2991" w:rsidTr="000A299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25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16 </w:t>
            </w:r>
          </w:p>
        </w:tc>
      </w:tr>
      <w:tr w:rsidR="000A2991" w:rsidTr="000A299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11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7 </w:t>
            </w:r>
          </w:p>
        </w:tc>
      </w:tr>
      <w:tr w:rsidR="000A2991" w:rsidTr="000A299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- </w:t>
            </w:r>
          </w:p>
        </w:tc>
      </w:tr>
      <w:tr w:rsidR="000A2991" w:rsidTr="000A299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12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10 </w:t>
            </w:r>
          </w:p>
        </w:tc>
      </w:tr>
      <w:tr w:rsidR="000A2991" w:rsidTr="000A2991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1 </w:t>
            </w:r>
          </w:p>
        </w:tc>
      </w:tr>
      <w:tr w:rsidR="000A2991" w:rsidTr="000A299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  <w:tr w:rsidR="000A2991" w:rsidTr="000A299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91" w:rsidRDefault="000A2991" w:rsidP="000A299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:rsidR="00B73915" w:rsidRPr="0071611C" w:rsidRDefault="00B73915" w:rsidP="00B7391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F241D2" w:rsidRPr="00716903" w:rsidRDefault="00211821" w:rsidP="00211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8667D" w:rsidRPr="0048667D" w:rsidRDefault="0048667D" w:rsidP="009126A3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56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48667D" w:rsidRPr="006544FF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4633">
        <w:rPr>
          <w:rFonts w:ascii="Arial" w:eastAsia="Arial" w:hAnsi="Arial" w:cs="Arial"/>
          <w:b/>
          <w:color w:val="0070C0"/>
          <w:sz w:val="24"/>
          <w:szCs w:val="24"/>
        </w:rPr>
        <w:t xml:space="preserve">805,244.00 </w:t>
      </w:r>
      <w:r w:rsidRPr="006544FF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214633">
        <w:rPr>
          <w:rFonts w:ascii="Arial" w:eastAsia="Arial" w:hAnsi="Arial" w:cs="Arial"/>
          <w:color w:val="auto"/>
          <w:sz w:val="24"/>
          <w:szCs w:val="24"/>
        </w:rPr>
        <w:t xml:space="preserve">: of which </w:t>
      </w:r>
      <w:r w:rsidR="006A49CF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360,000.00 </w:t>
      </w:r>
      <w:r w:rsidR="006A49CF" w:rsidRPr="006A49CF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9126A3">
        <w:rPr>
          <w:rFonts w:ascii="Arial" w:eastAsia="Arial" w:hAnsi="Arial" w:cs="Arial"/>
          <w:b/>
          <w:color w:val="0070C0"/>
          <w:sz w:val="24"/>
          <w:szCs w:val="24"/>
        </w:rPr>
        <w:t xml:space="preserve"> DSWD</w:t>
      </w:r>
      <w:r w:rsidR="009126A3" w:rsidRPr="009126A3">
        <w:rPr>
          <w:rFonts w:ascii="Arial" w:eastAsia="Arial" w:hAnsi="Arial" w:cs="Arial"/>
          <w:b/>
          <w:color w:val="000000" w:themeColor="text1"/>
          <w:sz w:val="24"/>
          <w:szCs w:val="24"/>
        </w:rPr>
        <w:t>;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A49CF" w:rsidRPr="006A49C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444,692.00  </w:t>
      </w:r>
      <w:r w:rsidR="009126A3">
        <w:rPr>
          <w:rFonts w:ascii="Arial" w:eastAsia="Arial" w:hAnsi="Arial" w:cs="Arial"/>
          <w:color w:val="auto"/>
          <w:sz w:val="24"/>
          <w:szCs w:val="24"/>
        </w:rPr>
        <w:t xml:space="preserve"> by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A49CF" w:rsidRPr="006A49C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A49CF" w:rsidRPr="006A49C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552.00 </w:t>
      </w:r>
      <w:r w:rsidR="006A49CF" w:rsidRPr="006A49CF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6A49CF">
        <w:rPr>
          <w:rFonts w:ascii="Arial" w:eastAsia="Arial" w:hAnsi="Arial" w:cs="Arial"/>
          <w:b/>
          <w:color w:val="0070C0"/>
          <w:sz w:val="24"/>
          <w:szCs w:val="24"/>
        </w:rPr>
        <w:t xml:space="preserve"> NGOs</w:t>
      </w: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 (see Table 5).</w:t>
      </w:r>
    </w:p>
    <w:p w:rsidR="0048667D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14633" w:rsidRDefault="00214633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14633" w:rsidRDefault="00214633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14633" w:rsidRDefault="00214633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14633" w:rsidRDefault="00214633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14633" w:rsidRPr="0071611C" w:rsidRDefault="00214633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01"/>
        <w:gridCol w:w="1532"/>
        <w:gridCol w:w="1415"/>
        <w:gridCol w:w="1278"/>
        <w:gridCol w:w="1397"/>
        <w:gridCol w:w="1624"/>
      </w:tblGrid>
      <w:tr w:rsidR="00214633" w:rsidTr="00214633">
        <w:trPr>
          <w:trHeight w:val="318"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444,692.00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805,244.00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412,692.00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773,244.00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400,980.00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552.00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761,532.00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58,220.00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552.00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58,772.00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1,000.00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360,000.00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360,000.00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93,500.00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93,500.00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246,760.00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246,760.00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11,712.00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11,712.00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11,712.00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11,712.00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214633" w:rsidTr="00214633">
        <w:trPr>
          <w:trHeight w:val="20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214633" w:rsidTr="00214633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32,000.00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633" w:rsidRDefault="00214633" w:rsidP="0021463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32,000.00 </w:t>
            </w:r>
          </w:p>
        </w:tc>
      </w:tr>
    </w:tbl>
    <w:p w:rsidR="00716903" w:rsidRPr="000F55EC" w:rsidRDefault="00716903" w:rsidP="00716903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21463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48667D" w:rsidRPr="0071611C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527BEE" w:rsidRPr="001C4656" w:rsidRDefault="00211821" w:rsidP="001C4656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:rsidR="003D796E" w:rsidRPr="007D7FB1" w:rsidRDefault="003D796E" w:rsidP="007D7FB1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10CE" w:rsidRPr="001C4656" w:rsidRDefault="00F610CE" w:rsidP="001C4656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81C78" w:rsidRPr="007A4353" w:rsidRDefault="00A81C78" w:rsidP="00816A95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Pr="00BE43F9" w:rsidRDefault="00B932C1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7D7FB1" w:rsidRDefault="00696FAF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7A4353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183501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1,863,042,677.57</w:t>
      </w:r>
      <w:r w:rsidR="00777249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>with breakdown as follows</w:t>
      </w:r>
      <w:r w:rsidR="002063ED"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1)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43209E" w:rsidRPr="007D7FB1" w:rsidRDefault="0043209E" w:rsidP="00816A95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1C78" w:rsidRPr="00BE43F9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7D7FB1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7A4353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777249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1,121,520,550.00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standby funds in the </w:t>
      </w:r>
      <w:r w:rsidR="00583D8D"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CO and FOs. Of the said amount, </w:t>
      </w:r>
      <w:r w:rsidR="007A4353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777249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1,076,221,717.34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is the available Quick Response Fund </w:t>
      </w:r>
      <w:r w:rsidR="005F7E3F"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(QRF)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>in the CO.</w:t>
      </w:r>
    </w:p>
    <w:p w:rsidR="00A81C78" w:rsidRPr="007D7FB1" w:rsidRDefault="00A81C78" w:rsidP="00816A95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1C78" w:rsidRPr="007D7FB1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Stockpiles</w:t>
      </w:r>
    </w:p>
    <w:p w:rsidR="00A81C78" w:rsidRPr="007D7FB1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 total of </w:t>
      </w:r>
      <w:r w:rsidR="00183501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355</w:t>
      </w:r>
      <w:r w:rsidR="00777249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,320 </w:t>
      </w:r>
      <w:r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Family Food Packs (FFPs)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 amounting to </w:t>
      </w:r>
      <w:r w:rsidR="007A4353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183501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135,7</w:t>
      </w:r>
      <w:r w:rsidR="00777249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10,537.82 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and available </w:t>
      </w:r>
      <w:r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Food and Non-food Items (FNIs)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 xml:space="preserve"> amounting to </w:t>
      </w:r>
      <w:r w:rsidR="007A4353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183501" w:rsidRPr="007D7FB1">
        <w:rPr>
          <w:rFonts w:ascii="Arial" w:eastAsia="Arial" w:hAnsi="Arial" w:cs="Arial"/>
          <w:b/>
          <w:color w:val="000000" w:themeColor="text1"/>
          <w:sz w:val="24"/>
          <w:szCs w:val="24"/>
        </w:rPr>
        <w:t>605,811,589.75</w:t>
      </w:r>
      <w:r w:rsidRPr="007D7FB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bookmarkStart w:id="3" w:name="_GoBack"/>
      <w:bookmarkEnd w:id="3"/>
    </w:p>
    <w:p w:rsidR="00FD27B0" w:rsidRDefault="00FD27B0" w:rsidP="003422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5"/>
        <w:gridCol w:w="1793"/>
        <w:gridCol w:w="940"/>
        <w:gridCol w:w="1492"/>
        <w:gridCol w:w="1741"/>
        <w:gridCol w:w="1606"/>
        <w:gridCol w:w="2763"/>
        <w:gridCol w:w="3626"/>
      </w:tblGrid>
      <w:tr w:rsidR="00711F43" w:rsidRPr="00665EBA" w:rsidTr="0019511B">
        <w:trPr>
          <w:trHeight w:val="20"/>
          <w:tblHeader/>
        </w:trPr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FIELD OFFICE</w:t>
            </w: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2781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STOCKPILES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STANDBY FUNDS &amp; STOCKPILE</w:t>
            </w:r>
          </w:p>
        </w:tc>
      </w:tr>
      <w:tr w:rsidR="0019511B" w:rsidRPr="00665EBA" w:rsidTr="009126A3">
        <w:trPr>
          <w:trHeight w:val="20"/>
          <w:tblHeader/>
        </w:trPr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Other Food Items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Non Food Items</w:t>
            </w:r>
          </w:p>
        </w:tc>
        <w:tc>
          <w:tcPr>
            <w:tcW w:w="9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11B" w:rsidRPr="00665EBA" w:rsidTr="009126A3">
        <w:trPr>
          <w:trHeight w:val="20"/>
          <w:tblHeader/>
        </w:trPr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Quantity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90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1,121,520,550.00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355,320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135,710,537.82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136,699,481.84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469,112,107.91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605,811,589.75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1,863,042,677.57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1,076,221,717.34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1,076,221,717.34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110,049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43,957,337.86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75,619,850.18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324,598,189.10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400,218,039.28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444,175,377.14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6,700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2,412,000.00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179,200.00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5,224,562.31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5,403,762.31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7,815,762.31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2,379,275.00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14,674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5,282,640.00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1,525,319.12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17,615,504.54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19,140,823.66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26,802,738.66</w:t>
            </w: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3,743,301.60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28,662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9,214,300.12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84,672.00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349,602.75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434,274.75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13,391,876.47</w:t>
            </w: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3,068,057.00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22,690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9,565,871.00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979,469.70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241,406.00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1,220,875.70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13,854,803.70</w:t>
            </w:r>
          </w:p>
        </w:tc>
      </w:tr>
      <w:tr w:rsidR="00711F43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3,000,100.00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4,802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1,725,244.66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3,790,447.60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3,423,852.37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7,214,299.97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11,939,644.63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2,999,971.58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30,668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12,819,224.00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1,565,352.90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859,605.00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2,424,957.90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18,244,153.48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21,045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8,207,550.00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8,958,033.52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40,704,948.22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49,662,981.74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60,870,531.74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5,691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2,057,295.72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8,594,920.49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3,711,406.00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12,306,326.49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17,363,622.21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3,001,150.00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15,338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5,521,680.00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13,672,560.74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16,417,732.90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30,090,293.64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38,613,123.64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3,202,960.00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9,818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3,548,421.56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1,304,119.84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896,387.00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2,200,506.84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8,951,888.40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2,652,839.35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10,006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3,602,160.00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809,140.00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3,793,242.35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4,602,382.35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10,857,381.70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237,377.00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8,637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3,109,320.00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6,195,576.80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28,928,315.92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35,123,892.72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38,470,589.72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3,028,750.00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30,704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11,096,425.60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3,163,200.00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10,768,720.09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13,931,920.09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28,057,095.69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3,000,701.68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4,724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1,894,324.00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3,484,211.10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866,517.26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4,350,728.36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9,245,754.04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10,631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4,038,389.50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194,954.00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4,771,072.70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4,966,026.70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12,004,416.20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3,292,543.50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5,484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2,052,190.36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1,162,526.29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1,038,066.00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2,200,592.29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7,545,326.15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2,691,805.95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14,997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5,606,163.44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5,415,927.56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4,902,977.40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10,318,904.96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9126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18,616,874.35</w:t>
            </w:r>
          </w:p>
        </w:tc>
      </w:tr>
    </w:tbl>
    <w:p w:rsidR="00711F43" w:rsidRPr="00775377" w:rsidRDefault="00711F43" w:rsidP="00711F43">
      <w:pPr>
        <w:spacing w:after="0" w:line="240" w:lineRule="auto"/>
        <w:contextualSpacing/>
        <w:rPr>
          <w:rFonts w:ascii="Arial" w:hAnsi="Arial" w:cs="Arial"/>
          <w:i/>
          <w:sz w:val="20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>*</w:t>
      </w:r>
      <w:r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>
        <w:rPr>
          <w:rFonts w:ascii="Arial" w:hAnsi="Arial" w:cs="Arial"/>
          <w:i/>
          <w:sz w:val="20"/>
          <w:szCs w:val="24"/>
        </w:rPr>
        <w:t xml:space="preserve">22 August </w:t>
      </w:r>
      <w:r w:rsidRPr="00D700D1">
        <w:rPr>
          <w:rFonts w:ascii="Arial" w:hAnsi="Arial" w:cs="Arial"/>
          <w:i/>
          <w:sz w:val="20"/>
          <w:szCs w:val="24"/>
        </w:rPr>
        <w:t>2019</w:t>
      </w:r>
    </w:p>
    <w:p w:rsidR="00183501" w:rsidRDefault="00183501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77249" w:rsidRDefault="00777249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6A49CF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26</w:t>
            </w:r>
            <w:r w:rsidR="0021182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77249">
              <w:rPr>
                <w:rFonts w:ascii="Arial" w:eastAsia="Arial" w:hAnsi="Arial" w:cs="Arial"/>
                <w:color w:val="0070C0"/>
                <w:sz w:val="24"/>
                <w:szCs w:val="24"/>
              </w:rPr>
              <w:t>August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4225C" w:rsidRPr="00BE43F9" w:rsidTr="00B7391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4225C" w:rsidRPr="00BE43F9" w:rsidTr="00B73915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6A49CF" w:rsidRDefault="00211821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49CF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34225C" w:rsidRPr="006A49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6A49CF" w:rsidRDefault="0034225C" w:rsidP="0021182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34225C" w:rsidRPr="006A49CF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DRMD PDO IIs are continuously coordinating with PSWADTs with LDRRMOs for updates.</w:t>
            </w:r>
          </w:p>
          <w:p w:rsidR="0034225C" w:rsidRPr="006A49CF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Rapid Emergency Telecommunication Team (RETT) including the International</w:t>
            </w:r>
            <w:r w:rsidR="002B08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Maritime/ Marine Satellite (INMARSAT) equipment are on standby.</w:t>
            </w:r>
          </w:p>
          <w:p w:rsidR="00AB40C4" w:rsidRPr="006A49CF" w:rsidRDefault="00AB40C4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CAR is still on blue alert status.</w:t>
            </w:r>
          </w:p>
        </w:tc>
      </w:tr>
    </w:tbl>
    <w:p w:rsidR="0034225C" w:rsidRDefault="0034225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36108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6A49CF" w:rsidRDefault="006A49CF" w:rsidP="006A49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26  </w:t>
            </w:r>
            <w:r w:rsidR="00777249" w:rsidRPr="006A49CF">
              <w:rPr>
                <w:rFonts w:ascii="Arial" w:hAnsi="Arial" w:cs="Arial"/>
                <w:color w:val="0070C0"/>
                <w:sz w:val="24"/>
                <w:szCs w:val="24"/>
              </w:rPr>
              <w:t>August</w:t>
            </w:r>
            <w:r w:rsidR="00C36108" w:rsidRPr="006A49CF">
              <w:rPr>
                <w:rFonts w:ascii="Arial" w:hAnsi="Arial" w:cs="Arial"/>
                <w:color w:val="0070C0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8EE" w:rsidRDefault="002B08EE" w:rsidP="002B0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 FO I is still on </w:t>
            </w:r>
            <w:r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>Blue</w:t>
            </w:r>
            <w:r w:rsidR="00211821"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Alert Status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  <w:p w:rsidR="002B08EE" w:rsidRPr="002B08EE" w:rsidRDefault="002B08EE" w:rsidP="002B0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B08EE">
              <w:rPr>
                <w:rFonts w:ascii="Arial" w:eastAsia="Arial" w:hAnsi="Arial" w:cs="Arial"/>
                <w:color w:val="0070C0"/>
                <w:sz w:val="24"/>
                <w:szCs w:val="24"/>
              </w:rPr>
              <w:t>DSWD FO I distributed 1,000 family food packs to affected families amounting to ₱ 360,000.00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  <w:p w:rsidR="00C36108" w:rsidRPr="009458D7" w:rsidRDefault="002B08EE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Continuously coordinating </w:t>
            </w:r>
            <w:r w:rsidR="00777249"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>with the different Provincial/City/Municipal Disaster Risk Reduction and Management Councils (P/C/MDRRMCs) and Provincial/City/Municipal Social Welfare and Development Offices (P/C/</w:t>
            </w:r>
            <w:proofErr w:type="gramStart"/>
            <w:r w:rsidR="00777249" w:rsidRPr="009458D7">
              <w:rPr>
                <w:rFonts w:ascii="Arial" w:eastAsia="Arial" w:hAnsi="Arial" w:cs="Arial"/>
                <w:color w:val="0070C0"/>
                <w:sz w:val="24"/>
                <w:szCs w:val="24"/>
              </w:rPr>
              <w:t>MSWDO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s)  for</w:t>
            </w:r>
            <w:proofErr w:type="gramEnd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updates and relief assistance needed. </w:t>
            </w:r>
          </w:p>
        </w:tc>
      </w:tr>
    </w:tbl>
    <w:p w:rsidR="00A30CD1" w:rsidRDefault="00A30CD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202201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202201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6A49CF" w:rsidRDefault="009458D7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49CF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="0043507B" w:rsidRPr="006A49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02201" w:rsidRPr="006A49CF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507B" w:rsidRPr="006A49CF" w:rsidRDefault="003422FB" w:rsidP="001951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II is c</w:t>
            </w:r>
            <w:r w:rsidR="0043507B"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ontinuous</w:t>
            </w: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ly monitoring and coordinating</w:t>
            </w:r>
            <w:r w:rsidR="00C52DFB"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with</w:t>
            </w:r>
            <w:r w:rsidR="0043507B"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P/C/ MATs/ SWADTs for any eventualities to be</w:t>
            </w:r>
            <w:r w:rsidRPr="006A49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addressed by the field office and additional augmentation support needed by the LGUs.</w:t>
            </w:r>
          </w:p>
        </w:tc>
      </w:tr>
    </w:tbl>
    <w:p w:rsidR="006A49CF" w:rsidRDefault="006A49CF" w:rsidP="006A49C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A49CF" w:rsidRPr="00BE43F9" w:rsidTr="006A49CF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9CF" w:rsidRPr="00BE43F9" w:rsidRDefault="006A49CF" w:rsidP="006A49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9CF" w:rsidRPr="00BE43F9" w:rsidRDefault="006A49CF" w:rsidP="006A49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6A49CF" w:rsidRPr="00BE43F9" w:rsidTr="006A49CF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9CF" w:rsidRPr="00202201" w:rsidRDefault="006A49CF" w:rsidP="006A49CF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26 </w:t>
            </w:r>
            <w:r w:rsidRPr="00202201">
              <w:rPr>
                <w:rFonts w:ascii="Arial" w:hAnsi="Arial" w:cs="Arial"/>
                <w:color w:val="0070C0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49CF" w:rsidRPr="0019511B" w:rsidRDefault="006A49CF" w:rsidP="006A49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III  submitted their terminal report.</w:t>
            </w:r>
          </w:p>
        </w:tc>
      </w:tr>
    </w:tbl>
    <w:p w:rsidR="009F1C69" w:rsidRDefault="009F1C69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3507B" w:rsidRPr="0043507B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ensures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Emergency Telecommunications Team are on standby status ready for deployment if needed.</w:t>
            </w:r>
          </w:p>
          <w:p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ensures that relief goods are readily available for distribution.</w:t>
            </w:r>
          </w:p>
          <w:p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 and MAT members in the 6 provinces are on standby and were instructed to coordinate with the P/MDRRMOs for status reports and updates.</w:t>
            </w:r>
          </w:p>
        </w:tc>
      </w:tr>
    </w:tbl>
    <w:p w:rsidR="003422FB" w:rsidRDefault="003422FB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A00E6" w:rsidRDefault="007A00E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in in close coordination with SWADTs, QRTs and PDOs for any eventualities on the ground.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Response Management Division (DRMD) are alerted in case augmentation of workforce is needed.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5670D1">
        <w:rPr>
          <w:rFonts w:ascii="Arial" w:eastAsia="Arial" w:hAnsi="Arial" w:cs="Arial"/>
          <w:i/>
          <w:sz w:val="20"/>
          <w:szCs w:val="20"/>
        </w:rPr>
        <w:t>Ineng</w:t>
      </w:r>
      <w:proofErr w:type="spellEnd"/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3507B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  <w:r w:rsidR="006A49C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6A49CF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FA" w:rsidRDefault="001500FA">
      <w:pPr>
        <w:spacing w:after="0" w:line="240" w:lineRule="auto"/>
      </w:pPr>
      <w:r>
        <w:separator/>
      </w:r>
    </w:p>
  </w:endnote>
  <w:endnote w:type="continuationSeparator" w:id="0">
    <w:p w:rsidR="001500FA" w:rsidRDefault="0015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CF" w:rsidRDefault="006A49CF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6A49CF" w:rsidRDefault="006A49CF" w:rsidP="003D796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82D8D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82D8D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#4 on Tropical Storm "INENG" as of 26 August 2019, 4</w:t>
    </w:r>
    <w:r w:rsidRPr="003D796E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FA" w:rsidRDefault="001500FA">
      <w:pPr>
        <w:spacing w:after="0" w:line="240" w:lineRule="auto"/>
      </w:pPr>
      <w:r>
        <w:separator/>
      </w:r>
    </w:p>
  </w:footnote>
  <w:footnote w:type="continuationSeparator" w:id="0">
    <w:p w:rsidR="001500FA" w:rsidRDefault="0015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CF" w:rsidRDefault="006A49CF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9CF" w:rsidRDefault="006A49CF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9CF" w:rsidRDefault="006A49CF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A49CF" w:rsidRDefault="006A49CF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F1195"/>
    <w:multiLevelType w:val="hybridMultilevel"/>
    <w:tmpl w:val="610C66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23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25"/>
  </w:num>
  <w:num w:numId="11">
    <w:abstractNumId w:val="11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12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26"/>
  </w:num>
  <w:num w:numId="22">
    <w:abstractNumId w:val="20"/>
  </w:num>
  <w:num w:numId="23">
    <w:abstractNumId w:val="4"/>
  </w:num>
  <w:num w:numId="24">
    <w:abstractNumId w:val="14"/>
  </w:num>
  <w:num w:numId="25">
    <w:abstractNumId w:val="7"/>
  </w:num>
  <w:num w:numId="26">
    <w:abstractNumId w:val="1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20ECE"/>
    <w:rsid w:val="000229F2"/>
    <w:rsid w:val="000234D2"/>
    <w:rsid w:val="00026080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08C8"/>
    <w:rsid w:val="000A1C46"/>
    <w:rsid w:val="000A1FE9"/>
    <w:rsid w:val="000A2991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0FA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501"/>
    <w:rsid w:val="001836FA"/>
    <w:rsid w:val="0018499D"/>
    <w:rsid w:val="001911FC"/>
    <w:rsid w:val="00192CDE"/>
    <w:rsid w:val="00194BAC"/>
    <w:rsid w:val="0019511B"/>
    <w:rsid w:val="00197C40"/>
    <w:rsid w:val="001A5783"/>
    <w:rsid w:val="001B707B"/>
    <w:rsid w:val="001C1FD4"/>
    <w:rsid w:val="001C4656"/>
    <w:rsid w:val="001C5662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633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08EE"/>
    <w:rsid w:val="002B2EC9"/>
    <w:rsid w:val="002C1E7D"/>
    <w:rsid w:val="002C224F"/>
    <w:rsid w:val="002C6F41"/>
    <w:rsid w:val="002D0E8C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3507B"/>
    <w:rsid w:val="0044371B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27BEE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A0E28"/>
    <w:rsid w:val="005A4EFD"/>
    <w:rsid w:val="005B386A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49CF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701F97"/>
    <w:rsid w:val="007029A9"/>
    <w:rsid w:val="00703E20"/>
    <w:rsid w:val="00711F43"/>
    <w:rsid w:val="007150A8"/>
    <w:rsid w:val="00716903"/>
    <w:rsid w:val="00724F05"/>
    <w:rsid w:val="00725D9A"/>
    <w:rsid w:val="0072780E"/>
    <w:rsid w:val="007412EE"/>
    <w:rsid w:val="00742851"/>
    <w:rsid w:val="0074516B"/>
    <w:rsid w:val="00747FC4"/>
    <w:rsid w:val="00752F0C"/>
    <w:rsid w:val="007567CA"/>
    <w:rsid w:val="0076209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00E6"/>
    <w:rsid w:val="007A4353"/>
    <w:rsid w:val="007B1691"/>
    <w:rsid w:val="007B22AD"/>
    <w:rsid w:val="007B3DBB"/>
    <w:rsid w:val="007B3E6C"/>
    <w:rsid w:val="007C6311"/>
    <w:rsid w:val="007C69A0"/>
    <w:rsid w:val="007D613E"/>
    <w:rsid w:val="007D707B"/>
    <w:rsid w:val="007D7DBE"/>
    <w:rsid w:val="007D7FB1"/>
    <w:rsid w:val="007E1ED0"/>
    <w:rsid w:val="007F2FAD"/>
    <w:rsid w:val="00802BDE"/>
    <w:rsid w:val="00803E68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A5C0B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4F6C"/>
    <w:rsid w:val="009063A0"/>
    <w:rsid w:val="0090729C"/>
    <w:rsid w:val="00911CB3"/>
    <w:rsid w:val="009126A3"/>
    <w:rsid w:val="009244C0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511F"/>
    <w:rsid w:val="009808F1"/>
    <w:rsid w:val="00982D8D"/>
    <w:rsid w:val="00984253"/>
    <w:rsid w:val="00986677"/>
    <w:rsid w:val="00990989"/>
    <w:rsid w:val="009A5EE2"/>
    <w:rsid w:val="009A5F9E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0C4"/>
    <w:rsid w:val="00AB4B4D"/>
    <w:rsid w:val="00AB730C"/>
    <w:rsid w:val="00AC54BD"/>
    <w:rsid w:val="00AD0CEC"/>
    <w:rsid w:val="00AD1686"/>
    <w:rsid w:val="00AE2EEB"/>
    <w:rsid w:val="00AE5BEB"/>
    <w:rsid w:val="00AF1029"/>
    <w:rsid w:val="00AF2DE5"/>
    <w:rsid w:val="00B02BBA"/>
    <w:rsid w:val="00B0423A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36D25"/>
    <w:rsid w:val="00B505E4"/>
    <w:rsid w:val="00B571E4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3453"/>
    <w:rsid w:val="00C6532B"/>
    <w:rsid w:val="00C67BB2"/>
    <w:rsid w:val="00C70F89"/>
    <w:rsid w:val="00C768F0"/>
    <w:rsid w:val="00C808CE"/>
    <w:rsid w:val="00C80F6B"/>
    <w:rsid w:val="00C939CC"/>
    <w:rsid w:val="00C960C0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64A6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E03166"/>
    <w:rsid w:val="00E060F9"/>
    <w:rsid w:val="00E238AB"/>
    <w:rsid w:val="00E25AF1"/>
    <w:rsid w:val="00E31118"/>
    <w:rsid w:val="00E32DE0"/>
    <w:rsid w:val="00E42D57"/>
    <w:rsid w:val="00E44A97"/>
    <w:rsid w:val="00E459D7"/>
    <w:rsid w:val="00E477DA"/>
    <w:rsid w:val="00E47B18"/>
    <w:rsid w:val="00E50999"/>
    <w:rsid w:val="00E5517C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283B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B50"/>
    <w:rsid w:val="00F83AE6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27B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tropical-cyclone/severe-weather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06E-D073-4E1D-A7F3-6FB66E02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3</cp:revision>
  <dcterms:created xsi:type="dcterms:W3CDTF">2019-08-26T06:40:00Z</dcterms:created>
  <dcterms:modified xsi:type="dcterms:W3CDTF">2019-08-26T07:54:00Z</dcterms:modified>
</cp:coreProperties>
</file>