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97202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CA425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72025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B05307">
        <w:rPr>
          <w:rFonts w:ascii="Arial" w:eastAsia="Arial" w:hAnsi="Arial" w:cs="Arial"/>
          <w:b/>
          <w:sz w:val="32"/>
          <w:szCs w:val="24"/>
        </w:rPr>
        <w:t>“</w:t>
      </w:r>
      <w:r w:rsidR="00F40206">
        <w:rPr>
          <w:rFonts w:ascii="Arial" w:eastAsia="Arial" w:hAnsi="Arial" w:cs="Arial"/>
          <w:b/>
          <w:sz w:val="32"/>
          <w:szCs w:val="24"/>
        </w:rPr>
        <w:t>JENNY</w:t>
      </w:r>
      <w:r w:rsidR="00B05307">
        <w:rPr>
          <w:rFonts w:ascii="Arial" w:eastAsia="Arial" w:hAnsi="Arial" w:cs="Arial"/>
          <w:b/>
          <w:sz w:val="32"/>
          <w:szCs w:val="24"/>
        </w:rPr>
        <w:t>”</w:t>
      </w:r>
    </w:p>
    <w:p w:rsidR="00CA5761" w:rsidRDefault="00E14CFD" w:rsidP="00516DF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972025">
        <w:rPr>
          <w:rFonts w:ascii="Arial" w:eastAsia="Arial" w:hAnsi="Arial" w:cs="Arial"/>
          <w:sz w:val="24"/>
          <w:szCs w:val="24"/>
        </w:rPr>
        <w:t xml:space="preserve"> </w:t>
      </w:r>
      <w:r w:rsidR="005F473B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CA4250">
        <w:rPr>
          <w:rFonts w:ascii="Arial" w:eastAsia="Arial" w:hAnsi="Arial" w:cs="Arial"/>
          <w:sz w:val="24"/>
          <w:szCs w:val="24"/>
        </w:rPr>
        <w:t>6</w:t>
      </w:r>
      <w:r w:rsidR="005417E5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0424D4" w:rsidRDefault="000424D4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B932C1" w:rsidRPr="00B05307" w:rsidRDefault="00B05307" w:rsidP="00D1309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is the final report o</w:t>
      </w:r>
      <w:r w:rsidR="003C1057">
        <w:rPr>
          <w:rFonts w:ascii="Arial" w:hAnsi="Arial" w:cs="Arial"/>
          <w:i/>
        </w:rPr>
        <w:t>n Tropical Storm “Jenny” which started</w:t>
      </w:r>
      <w:r>
        <w:rPr>
          <w:rFonts w:ascii="Arial" w:hAnsi="Arial" w:cs="Arial"/>
          <w:i/>
        </w:rPr>
        <w:t xml:space="preserve"> o</w:t>
      </w:r>
      <w:r w:rsidR="000424D4" w:rsidRPr="00B05307">
        <w:rPr>
          <w:rFonts w:ascii="Arial" w:hAnsi="Arial" w:cs="Arial"/>
          <w:i/>
        </w:rPr>
        <w:t>n</w:t>
      </w:r>
      <w:r w:rsidR="003C1057">
        <w:rPr>
          <w:rFonts w:ascii="Arial" w:hAnsi="Arial" w:cs="Arial"/>
          <w:i/>
        </w:rPr>
        <w:t xml:space="preserve"> 26 August 2019 as </w:t>
      </w:r>
      <w:r w:rsidR="00D13094" w:rsidRPr="00B05307">
        <w:rPr>
          <w:rFonts w:ascii="Arial" w:hAnsi="Arial" w:cs="Arial"/>
          <w:i/>
        </w:rPr>
        <w:t xml:space="preserve">the </w:t>
      </w:r>
      <w:r w:rsidR="000424D4" w:rsidRPr="00B05307">
        <w:rPr>
          <w:rFonts w:ascii="Arial" w:hAnsi="Arial" w:cs="Arial"/>
          <w:i/>
        </w:rPr>
        <w:t>Low Pressure Area</w:t>
      </w:r>
      <w:r w:rsidR="00D13094" w:rsidRPr="00B05307">
        <w:rPr>
          <w:rFonts w:ascii="Arial" w:hAnsi="Arial" w:cs="Arial"/>
          <w:i/>
        </w:rPr>
        <w:t xml:space="preserve"> (LPA)</w:t>
      </w:r>
      <w:r w:rsidR="000424D4" w:rsidRPr="00B05307">
        <w:rPr>
          <w:rFonts w:ascii="Arial" w:hAnsi="Arial" w:cs="Arial"/>
          <w:i/>
        </w:rPr>
        <w:t xml:space="preserve"> located East Northeast of Guiuan, Eastern Samar </w:t>
      </w:r>
      <w:r w:rsidR="00DD2488" w:rsidRPr="00B05307">
        <w:rPr>
          <w:rFonts w:ascii="Arial" w:hAnsi="Arial" w:cs="Arial"/>
          <w:i/>
        </w:rPr>
        <w:t xml:space="preserve">was </w:t>
      </w:r>
      <w:r w:rsidR="000424D4" w:rsidRPr="00B05307">
        <w:rPr>
          <w:rFonts w:ascii="Arial" w:hAnsi="Arial" w:cs="Arial"/>
          <w:i/>
        </w:rPr>
        <w:t xml:space="preserve">developed into </w:t>
      </w:r>
      <w:r w:rsidR="007D1F26" w:rsidRPr="00B05307">
        <w:rPr>
          <w:rFonts w:ascii="Arial" w:hAnsi="Arial" w:cs="Arial"/>
          <w:i/>
        </w:rPr>
        <w:t xml:space="preserve">a </w:t>
      </w:r>
      <w:r w:rsidR="000424D4" w:rsidRPr="00B05307">
        <w:rPr>
          <w:rFonts w:ascii="Arial" w:hAnsi="Arial" w:cs="Arial"/>
          <w:i/>
        </w:rPr>
        <w:t>Tropical Depression</w:t>
      </w:r>
      <w:r w:rsidR="00D13094" w:rsidRPr="00B05307">
        <w:rPr>
          <w:rFonts w:ascii="Arial" w:hAnsi="Arial" w:cs="Arial"/>
          <w:i/>
        </w:rPr>
        <w:t xml:space="preserve"> (TD)</w:t>
      </w:r>
      <w:r w:rsidR="00CA4250" w:rsidRPr="00B05307">
        <w:rPr>
          <w:rFonts w:ascii="Arial" w:hAnsi="Arial" w:cs="Arial"/>
          <w:i/>
        </w:rPr>
        <w:t xml:space="preserve"> and was named “Jenny</w:t>
      </w:r>
      <w:r w:rsidR="000424D4" w:rsidRPr="00B05307">
        <w:rPr>
          <w:rFonts w:ascii="Arial" w:hAnsi="Arial" w:cs="Arial"/>
          <w:i/>
        </w:rPr>
        <w:t>”</w:t>
      </w:r>
      <w:r w:rsidR="00CA4250" w:rsidRPr="00B05307">
        <w:rPr>
          <w:rFonts w:ascii="Arial" w:hAnsi="Arial" w:cs="Arial"/>
          <w:i/>
        </w:rPr>
        <w:t>.</w:t>
      </w:r>
      <w:r w:rsidR="000424D4" w:rsidRPr="00B05307">
        <w:rPr>
          <w:rFonts w:ascii="Arial" w:hAnsi="Arial" w:cs="Arial"/>
          <w:i/>
        </w:rPr>
        <w:t xml:space="preserve"> </w:t>
      </w:r>
      <w:r w:rsidR="007D1F26" w:rsidRPr="00B05307">
        <w:rPr>
          <w:rFonts w:ascii="Arial" w:hAnsi="Arial" w:cs="Arial"/>
          <w:i/>
        </w:rPr>
        <w:t xml:space="preserve">TD </w:t>
      </w:r>
      <w:r w:rsidR="00D13094" w:rsidRPr="00B05307">
        <w:rPr>
          <w:rFonts w:ascii="Arial" w:hAnsi="Arial" w:cs="Arial"/>
          <w:i/>
        </w:rPr>
        <w:t>“</w:t>
      </w:r>
      <w:r w:rsidR="007D1F26" w:rsidRPr="00B05307">
        <w:rPr>
          <w:rFonts w:ascii="Arial" w:hAnsi="Arial" w:cs="Arial"/>
          <w:i/>
        </w:rPr>
        <w:t>Jenny</w:t>
      </w:r>
      <w:r w:rsidR="00D13094" w:rsidRPr="00B05307">
        <w:rPr>
          <w:rFonts w:ascii="Arial" w:hAnsi="Arial" w:cs="Arial"/>
          <w:i/>
        </w:rPr>
        <w:t>”</w:t>
      </w:r>
      <w:r w:rsidR="007D1F26" w:rsidRPr="00B05307">
        <w:rPr>
          <w:rFonts w:ascii="Arial" w:hAnsi="Arial" w:cs="Arial"/>
          <w:i/>
        </w:rPr>
        <w:t xml:space="preserve"> </w:t>
      </w:r>
      <w:r w:rsidR="000424D4" w:rsidRPr="00B05307">
        <w:rPr>
          <w:rFonts w:ascii="Arial" w:hAnsi="Arial" w:cs="Arial"/>
          <w:i/>
        </w:rPr>
        <w:t>generally</w:t>
      </w:r>
      <w:r w:rsidR="00CA4250" w:rsidRPr="00B05307">
        <w:rPr>
          <w:rFonts w:ascii="Arial" w:hAnsi="Arial" w:cs="Arial"/>
          <w:i/>
        </w:rPr>
        <w:t xml:space="preserve"> moved towards Central Luzon. It</w:t>
      </w:r>
      <w:r w:rsidR="000424D4" w:rsidRPr="00B05307">
        <w:rPr>
          <w:rFonts w:ascii="Arial" w:hAnsi="Arial" w:cs="Arial"/>
          <w:i/>
        </w:rPr>
        <w:t xml:space="preserve"> </w:t>
      </w:r>
      <w:r w:rsidR="00CA4250" w:rsidRPr="00B05307">
        <w:rPr>
          <w:rFonts w:ascii="Arial" w:hAnsi="Arial" w:cs="Arial"/>
          <w:i/>
        </w:rPr>
        <w:t xml:space="preserve">has </w:t>
      </w:r>
      <w:r w:rsidR="000424D4" w:rsidRPr="00B05307">
        <w:rPr>
          <w:rFonts w:ascii="Arial" w:hAnsi="Arial" w:cs="Arial"/>
          <w:i/>
        </w:rPr>
        <w:t>intensified into a Tropical Storm on 27 August 2019 and is now outside the Philippine Area of Responsibility.</w:t>
      </w:r>
    </w:p>
    <w:p w:rsidR="00516DFB" w:rsidRDefault="00A81C78" w:rsidP="00E1377F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516DFB" w:rsidRPr="00516DFB" w:rsidRDefault="00516DFB" w:rsidP="00516DF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B05307" w:rsidRDefault="00B05307" w:rsidP="00B053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B05307" w:rsidRDefault="00B05307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A469F" w:rsidRPr="000F55EC" w:rsidRDefault="00BA469F" w:rsidP="00BA469F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BA469F" w:rsidRPr="006C2072" w:rsidRDefault="00BA469F" w:rsidP="00BA469F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20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 total of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417E5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4,525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families</w:t>
      </w:r>
      <w:r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A01DC5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18</w:t>
      </w:r>
      <w:r w:rsidR="00242C4E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</w:t>
      </w:r>
      <w:r w:rsidR="005417E5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901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persons </w:t>
      </w:r>
      <w:r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were affected by the effects of Tropical Storm </w:t>
      </w:r>
      <w:r w:rsidR="00D13094"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>“</w:t>
      </w:r>
      <w:r w:rsidR="00F511C5"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>Jenny</w:t>
      </w:r>
      <w:r w:rsidR="00B05307"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>”</w:t>
      </w:r>
      <w:r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="005417E5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83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barangays </w:t>
      </w:r>
      <w:r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D13094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I, </w:t>
      </w:r>
      <w:r w:rsidR="00A01DC5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II, </w:t>
      </w:r>
      <w:r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="000F0F09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</w:t>
      </w:r>
      <w:r w:rsidR="00B05307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VIII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C207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and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F0F09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CAR</w:t>
      </w:r>
      <w:r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:rsidR="00BA469F" w:rsidRPr="00E459D7" w:rsidRDefault="00BA469F" w:rsidP="00BA469F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51EA5" w:rsidRPr="00BA469F" w:rsidRDefault="00BA469F" w:rsidP="00BA469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6666"/>
        <w:gridCol w:w="3261"/>
        <w:gridCol w:w="2410"/>
        <w:gridCol w:w="2266"/>
      </w:tblGrid>
      <w:tr w:rsidR="005417E5" w:rsidRPr="00B05307" w:rsidTr="006C2072">
        <w:trPr>
          <w:trHeight w:val="20"/>
          <w:tblHeader/>
        </w:trPr>
        <w:tc>
          <w:tcPr>
            <w:tcW w:w="2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417E5" w:rsidRPr="00B05307" w:rsidTr="006C2072">
        <w:trPr>
          <w:trHeight w:val="20"/>
          <w:tblHeader/>
        </w:trPr>
        <w:tc>
          <w:tcPr>
            <w:tcW w:w="2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18,901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15,229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 xml:space="preserve"> 35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15,194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9,965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5,150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1,136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1,022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266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504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1,936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1,734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Leyte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592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219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417E5" w:rsidRPr="00B05307" w:rsidTr="006C2072">
        <w:trPr>
          <w:trHeight w:val="20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5417E5" w:rsidRPr="00B05307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151EA5" w:rsidRDefault="00E74151" w:rsidP="00B0530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   </w:t>
      </w:r>
      <w:r w:rsidR="000F0F0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D1309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0F0F0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0F0F0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="00A01DC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II, </w:t>
      </w:r>
      <w:r w:rsidR="000F0F0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EA6483">
        <w:rPr>
          <w:rFonts w:ascii="Arial" w:eastAsia="Times New Roman" w:hAnsi="Arial" w:cs="Arial"/>
          <w:i/>
          <w:iCs/>
          <w:color w:val="0070C0"/>
          <w:sz w:val="16"/>
          <w:szCs w:val="24"/>
        </w:rPr>
        <w:t>I</w:t>
      </w:r>
      <w:r w:rsidR="00B05307">
        <w:rPr>
          <w:rFonts w:ascii="Arial" w:eastAsia="Times New Roman" w:hAnsi="Arial" w:cs="Arial"/>
          <w:i/>
          <w:iCs/>
          <w:color w:val="0070C0"/>
          <w:sz w:val="16"/>
          <w:szCs w:val="24"/>
        </w:rPr>
        <w:t>, VIII</w:t>
      </w:r>
      <w:r w:rsidR="000F0F0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EA648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AB1FDB" w:rsidRPr="004471C2" w:rsidRDefault="00AB1FDB" w:rsidP="00516DFB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C936E2" w:rsidRPr="00B739E0" w:rsidRDefault="00C936E2" w:rsidP="00C936E2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B739E0" w:rsidRPr="000F55EC" w:rsidRDefault="00B739E0" w:rsidP="00B739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C936E2" w:rsidRPr="00526BD1" w:rsidRDefault="00C936E2" w:rsidP="00C936E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C936E2" w:rsidRPr="006C2072" w:rsidRDefault="00D13094" w:rsidP="00C936E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36E2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E74151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471</w:t>
      </w:r>
      <w:r w:rsidR="00C936E2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C936E2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E74151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1,591</w:t>
      </w:r>
      <w:r w:rsidR="00C936E2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="00E74151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took temporary shelter</w:t>
      </w:r>
      <w:r w:rsidR="00C936E2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00E74151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41 </w:t>
      </w:r>
      <w:r w:rsidR="00C936E2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evacuation centers</w:t>
      </w:r>
      <w:r w:rsidR="00C936E2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00ED5CB6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B05307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</w:t>
      </w:r>
      <w:r w:rsidR="00ED5CB6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74151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I, </w:t>
      </w:r>
      <w:r w:rsidR="00ED5CB6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III</w:t>
      </w:r>
      <w:r w:rsidR="00ED5CB6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and CAR </w:t>
      </w:r>
      <w:r w:rsidR="00C936E2" w:rsidRPr="006C2072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:rsidR="00C936E2" w:rsidRDefault="00C936E2" w:rsidP="00C936E2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C936E2" w:rsidRPr="000F55EC" w:rsidRDefault="00C936E2" w:rsidP="00C936E2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019"/>
        <w:gridCol w:w="1474"/>
        <w:gridCol w:w="1661"/>
        <w:gridCol w:w="1407"/>
        <w:gridCol w:w="1413"/>
        <w:gridCol w:w="1407"/>
        <w:gridCol w:w="1404"/>
      </w:tblGrid>
      <w:tr w:rsidR="005417E5" w:rsidRPr="00B05307" w:rsidTr="00E74151">
        <w:trPr>
          <w:trHeight w:val="314"/>
          <w:tblHeader/>
        </w:trPr>
        <w:tc>
          <w:tcPr>
            <w:tcW w:w="20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417E5" w:rsidRPr="00B05307" w:rsidTr="00E74151">
        <w:trPr>
          <w:trHeight w:val="20"/>
          <w:tblHeader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417E5" w:rsidRPr="00B05307" w:rsidTr="00E74151">
        <w:trPr>
          <w:trHeight w:val="20"/>
          <w:tblHeader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E74151">
            <w:pPr>
              <w:spacing w:after="0" w:line="240" w:lineRule="auto"/>
              <w:ind w:left="269" w:right="57" w:hanging="269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1,591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1,092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99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r w:rsidR="00AA3F5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30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5417E5" w:rsidRPr="00B05307" w:rsidTr="00E74151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17E5" w:rsidRPr="00B05307" w:rsidRDefault="005417E5" w:rsidP="005417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3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122FA4" w:rsidRDefault="00122FA4" w:rsidP="00AA3F5E">
      <w:pPr>
        <w:widowControl/>
        <w:spacing w:after="0"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22FA4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Note: </w:t>
      </w:r>
      <w:r w:rsidR="00AA3F5E">
        <w:rPr>
          <w:rFonts w:ascii="Arial" w:eastAsia="Times New Roman" w:hAnsi="Arial" w:cs="Arial"/>
          <w:i/>
          <w:iCs/>
          <w:color w:val="auto"/>
          <w:sz w:val="16"/>
          <w:szCs w:val="24"/>
        </w:rPr>
        <w:t>*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The decrease in the number of Evacuation Centers in Apayao is based on the validated report submitted by</w:t>
      </w:r>
      <w:r w:rsidR="00516DF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the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Provincial Disaster Risk Reduction and Management Office of Apayao to </w:t>
      </w:r>
      <w:r w:rsidR="00AA3F5E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DSWD-FO CAR. Only 1 EC was opened during the actual response operations. </w:t>
      </w:r>
    </w:p>
    <w:p w:rsidR="00E52E2B" w:rsidRDefault="00330E05" w:rsidP="00AB1FDB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D13094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 and CAR</w:t>
      </w:r>
    </w:p>
    <w:p w:rsidR="00330E05" w:rsidRDefault="00330E05" w:rsidP="000116F1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52E2B" w:rsidRPr="00E52E2B" w:rsidRDefault="00E52E2B" w:rsidP="00E52E2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1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E2B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E52E2B" w:rsidRPr="006C2072" w:rsidRDefault="00D13094" w:rsidP="00E52E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15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52E2B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3123B4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8</w:t>
      </w:r>
      <w:r w:rsidR="00E52E2B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E52E2B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123B4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3</w:t>
      </w:r>
      <w:r w:rsidR="00E52E2B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5 persons</w:t>
      </w:r>
      <w:r w:rsidR="00E52E2B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are </w:t>
      </w:r>
      <w:r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</w:t>
      </w:r>
      <w:r w:rsidR="00E52E2B" w:rsidRPr="006C2072">
        <w:rPr>
          <w:rFonts w:ascii="Arial" w:eastAsia="Arial" w:hAnsi="Arial" w:cs="Arial"/>
          <w:color w:val="000000" w:themeColor="text1"/>
          <w:sz w:val="24"/>
          <w:szCs w:val="24"/>
        </w:rPr>
        <w:t>their rela</w:t>
      </w:r>
      <w:r w:rsidRPr="006C2072">
        <w:rPr>
          <w:rFonts w:ascii="Arial" w:eastAsia="Arial" w:hAnsi="Arial" w:cs="Arial"/>
          <w:color w:val="000000" w:themeColor="text1"/>
          <w:sz w:val="24"/>
          <w:szCs w:val="24"/>
        </w:rPr>
        <w:t>tives and/or friends in</w:t>
      </w:r>
      <w:r w:rsidR="00E52E2B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52E2B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CAR</w:t>
      </w:r>
      <w:r w:rsidR="00E52E2B" w:rsidRPr="006C2072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3).</w:t>
      </w:r>
    </w:p>
    <w:p w:rsidR="00E52E2B" w:rsidRPr="004A4E88" w:rsidRDefault="00E52E2B" w:rsidP="00E52E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52E2B" w:rsidRPr="00716903" w:rsidRDefault="00E52E2B" w:rsidP="00E52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947"/>
        <w:gridCol w:w="1841"/>
        <w:gridCol w:w="1700"/>
        <w:gridCol w:w="2128"/>
        <w:gridCol w:w="2170"/>
      </w:tblGrid>
      <w:tr w:rsidR="003123B4" w:rsidRPr="00122FA4" w:rsidTr="00516DFB">
        <w:trPr>
          <w:trHeight w:val="45"/>
          <w:tblHeader/>
        </w:trPr>
        <w:tc>
          <w:tcPr>
            <w:tcW w:w="23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123B4" w:rsidRPr="00122FA4" w:rsidTr="003123B4">
        <w:trPr>
          <w:trHeight w:val="129"/>
          <w:tblHeader/>
        </w:trPr>
        <w:tc>
          <w:tcPr>
            <w:tcW w:w="2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23B4" w:rsidRPr="00122FA4" w:rsidTr="003123B4">
        <w:trPr>
          <w:trHeight w:val="20"/>
          <w:tblHeader/>
        </w:trPr>
        <w:tc>
          <w:tcPr>
            <w:tcW w:w="23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1,321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481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631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198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3123B4" w:rsidRPr="00122FA4" w:rsidTr="003123B4">
        <w:trPr>
          <w:trHeight w:val="20"/>
        </w:trPr>
        <w:tc>
          <w:tcPr>
            <w:tcW w:w="2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3123B4" w:rsidRPr="00122FA4" w:rsidTr="003123B4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23B4" w:rsidRPr="00122FA4" w:rsidRDefault="003123B4" w:rsidP="003123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B77A0E" w:rsidRDefault="00B77A0E" w:rsidP="00B77A0E">
      <w:pPr>
        <w:widowControl/>
        <w:spacing w:after="0" w:line="240" w:lineRule="auto"/>
        <w:ind w:left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122FA4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Note: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T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he 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>houses of the 8 families or 35 persons in CAR were totally damaged by the effects of Tropical Storm “Jenny”. Thus, the affected families are temporarily staying with their friends and/or relatives.</w:t>
      </w:r>
    </w:p>
    <w:p w:rsidR="00B77A0E" w:rsidRDefault="00B77A0E" w:rsidP="00B77A0E">
      <w:pPr>
        <w:widowControl/>
        <w:spacing w:after="0"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0116F1" w:rsidRDefault="00E52E2B" w:rsidP="000116F1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A01DC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II, III and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0116F1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AB1FDB" w:rsidRDefault="00AB1FDB" w:rsidP="00516DFB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52E2B" w:rsidRPr="00AA7CD0" w:rsidRDefault="00E52E2B" w:rsidP="00E52E2B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  <w:bookmarkStart w:id="7" w:name="_GoBack"/>
      <w:bookmarkEnd w:id="7"/>
    </w:p>
    <w:p w:rsidR="00E52E2B" w:rsidRPr="000116F1" w:rsidRDefault="00122FA4" w:rsidP="00E52E2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There w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4B32F8"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re </w:t>
      </w:r>
      <w:r w:rsidR="004B32F8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="00AA45C0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B32F8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damaged houses</w:t>
      </w:r>
      <w:r w:rsidR="004B32F8"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; of which </w:t>
      </w:r>
      <w:r w:rsidR="004B32F8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we</w:t>
      </w:r>
      <w:r w:rsidR="00685060" w:rsidRPr="006C2072">
        <w:rPr>
          <w:rFonts w:ascii="Arial" w:hAnsi="Arial" w:cs="Arial"/>
          <w:bCs/>
          <w:color w:val="000000" w:themeColor="text1"/>
          <w:sz w:val="24"/>
          <w:szCs w:val="24"/>
        </w:rPr>
        <w:t>re</w:t>
      </w:r>
      <w:r w:rsidR="00AA45C0"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A45C0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totally damaged</w:t>
      </w:r>
      <w:r w:rsidR="004B32F8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B32F8" w:rsidRPr="006C2072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r w:rsidR="004B32F8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 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>we</w:t>
      </w:r>
      <w:r w:rsidR="004B32F8" w:rsidRPr="006C2072">
        <w:rPr>
          <w:rFonts w:ascii="Arial" w:hAnsi="Arial" w:cs="Arial"/>
          <w:bCs/>
          <w:color w:val="000000" w:themeColor="text1"/>
          <w:sz w:val="24"/>
          <w:szCs w:val="24"/>
        </w:rPr>
        <w:t>re</w:t>
      </w:r>
      <w:r w:rsidR="004B32F8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partially damaged</w:t>
      </w:r>
      <w:r w:rsidR="000116F1"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in</w:t>
      </w:r>
      <w:r w:rsidR="00AA45C0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C27DEF" w:rsidRPr="006C207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Region VIII </w:t>
      </w:r>
      <w:r w:rsidR="00C27DEF" w:rsidRPr="006C20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AA45C0" w:rsidRPr="006C20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CAR</w:t>
      </w:r>
      <w:r w:rsidR="00AA45C0" w:rsidRPr="006C20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2E2B" w:rsidRPr="006C2072">
        <w:rPr>
          <w:rFonts w:ascii="Arial" w:hAnsi="Arial" w:cs="Arial"/>
          <w:color w:val="000000" w:themeColor="text1"/>
          <w:sz w:val="24"/>
          <w:szCs w:val="24"/>
        </w:rPr>
        <w:t>(see Table 4</w:t>
      </w:r>
      <w:r w:rsidR="00E52E2B" w:rsidRPr="000116F1">
        <w:rPr>
          <w:rFonts w:ascii="Arial" w:hAnsi="Arial" w:cs="Arial"/>
          <w:color w:val="auto"/>
          <w:sz w:val="24"/>
          <w:szCs w:val="24"/>
        </w:rPr>
        <w:t>).</w:t>
      </w:r>
    </w:p>
    <w:p w:rsidR="00E52E2B" w:rsidRPr="00BF1805" w:rsidRDefault="00E52E2B" w:rsidP="00E52E2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E52E2B" w:rsidRPr="0071611C" w:rsidRDefault="00E52E2B" w:rsidP="00E52E2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93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7740"/>
        <w:gridCol w:w="1578"/>
        <w:gridCol w:w="2657"/>
        <w:gridCol w:w="2972"/>
      </w:tblGrid>
      <w:tr w:rsidR="00B24F97" w:rsidRPr="00B24F97" w:rsidTr="00B24F97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24F97" w:rsidRPr="00B24F97" w:rsidTr="00B24F9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>Leyte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24F97" w:rsidRPr="00B24F97" w:rsidTr="00B24F9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F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24F97" w:rsidRPr="00B24F97" w:rsidTr="00B24F97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4F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24F97" w:rsidRPr="00B24F97" w:rsidTr="00B24F97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F97" w:rsidRPr="00B24F97" w:rsidRDefault="00B24F97" w:rsidP="00B24F9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4F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:rsidR="00AA3F5E" w:rsidRPr="00516DFB" w:rsidRDefault="000116F1" w:rsidP="00516D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B24F97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B24F97">
        <w:rPr>
          <w:rFonts w:ascii="Arial" w:hAnsi="Arial" w:cs="Arial"/>
          <w:bCs/>
          <w:i/>
          <w:color w:val="0070C0"/>
          <w:sz w:val="16"/>
          <w:szCs w:val="24"/>
        </w:rPr>
        <w:t xml:space="preserve">VIII and </w:t>
      </w:r>
      <w:r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:rsidR="00330E05" w:rsidRDefault="00330E05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C2072" w:rsidRDefault="006C2072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C2072" w:rsidRDefault="006C2072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C2072" w:rsidRDefault="006C2072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C2072" w:rsidRDefault="006C2072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C2072" w:rsidRPr="00330E05" w:rsidRDefault="006C2072" w:rsidP="00330E0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4A7E6D" w:rsidRPr="006C2072" w:rsidRDefault="006E11AF" w:rsidP="003D1EB3">
      <w:pPr>
        <w:pStyle w:val="ListParagraph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Cost of Assistance</w:t>
      </w:r>
    </w:p>
    <w:p w:rsidR="006C2072" w:rsidRPr="00AA7CD0" w:rsidRDefault="006C2072" w:rsidP="006C207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9110E" w:rsidRPr="006C2072" w:rsidRDefault="00E9110E" w:rsidP="00E911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685060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1,797,613.4</w:t>
      </w:r>
      <w:r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worth of assistance was provided to the affected families; of which </w:t>
      </w:r>
      <w:r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₱1,107,944.40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from DSWD, </w:t>
      </w:r>
      <w:r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₱</w:t>
      </w:r>
      <w:r w:rsidR="00685060"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688,469.0</w:t>
      </w:r>
      <w:r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from</w:t>
      </w:r>
    </w:p>
    <w:p w:rsidR="00516DFB" w:rsidRPr="006C2072" w:rsidRDefault="00E9110E" w:rsidP="00B24F9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>LGU</w:t>
      </w:r>
      <w:r w:rsidR="000116F1" w:rsidRPr="006C2072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 w:rsidRPr="006C2072">
        <w:rPr>
          <w:rFonts w:ascii="Arial" w:hAnsi="Arial" w:cs="Arial"/>
          <w:b/>
          <w:bCs/>
          <w:color w:val="000000" w:themeColor="text1"/>
          <w:sz w:val="24"/>
          <w:szCs w:val="24"/>
        </w:rPr>
        <w:t>₱1,200.00</w:t>
      </w:r>
      <w:r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from other private partners</w:t>
      </w:r>
      <w:r w:rsidR="003E657F" w:rsidRPr="006C20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A7E6D" w:rsidRPr="006C2072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AA45C0" w:rsidRPr="006C2072">
        <w:rPr>
          <w:rFonts w:ascii="Arial" w:hAnsi="Arial" w:cs="Arial"/>
          <w:color w:val="000000" w:themeColor="text1"/>
          <w:sz w:val="24"/>
          <w:szCs w:val="24"/>
        </w:rPr>
        <w:t>5</w:t>
      </w:r>
      <w:r w:rsidR="004A7E6D" w:rsidRPr="006C207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C2072" w:rsidRDefault="006C2072" w:rsidP="00B24F9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:rsidR="004A7E6D" w:rsidRPr="00B31B28" w:rsidRDefault="004A7E6D" w:rsidP="000116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AA45C0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B31B28"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B31B2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409"/>
        <w:gridCol w:w="1588"/>
        <w:gridCol w:w="1386"/>
        <w:gridCol w:w="1064"/>
        <w:gridCol w:w="1585"/>
        <w:gridCol w:w="1609"/>
      </w:tblGrid>
      <w:tr w:rsidR="00516DFB" w:rsidRPr="00122FA4" w:rsidTr="00516DFB">
        <w:trPr>
          <w:trHeight w:val="45"/>
        </w:trPr>
        <w:tc>
          <w:tcPr>
            <w:tcW w:w="2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DFB" w:rsidRPr="00122FA4" w:rsidRDefault="00516DFB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DFB" w:rsidRPr="00122FA4" w:rsidRDefault="00516DFB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122FA4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1,107,944.40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688,469.00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1,797,613.40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1,080,000.00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482,522.00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1,563,722.00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1,080,000.00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482,522.00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1,563,722.00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1,080,000.00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1,553,000.00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8,922.00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1,200.00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10,122.00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99,750.00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99,750.00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99,750.00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99,750.00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99,750.00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99,750.00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27,944.40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106,197.00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134,141.40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27,944.40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87,944.40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27,944.40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60,000.00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87,944.40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32,934.00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32,934.00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F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32,934.00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32,934.00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12,780.00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12,780.00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12,780.00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12,780.00 </w:t>
            </w:r>
          </w:p>
        </w:tc>
      </w:tr>
      <w:tr w:rsidR="00685060" w:rsidRPr="00122FA4" w:rsidTr="006C2072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483.00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483.00 </w:t>
            </w:r>
          </w:p>
        </w:tc>
      </w:tr>
      <w:tr w:rsidR="00685060" w:rsidRPr="00122FA4" w:rsidTr="006C207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483.00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060" w:rsidRPr="00122FA4" w:rsidRDefault="00685060" w:rsidP="00685060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F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483.00 </w:t>
            </w:r>
          </w:p>
        </w:tc>
      </w:tr>
    </w:tbl>
    <w:p w:rsidR="00C27DEF" w:rsidRPr="006C2072" w:rsidRDefault="00330E05" w:rsidP="00E1377F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</w:pPr>
      <w:r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>Source: DSWD-FO</w:t>
      </w:r>
      <w:r w:rsidR="000116F1"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>s</w:t>
      </w:r>
      <w:r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 xml:space="preserve"> </w:t>
      </w:r>
      <w:r w:rsidR="00AA45C0"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 xml:space="preserve">I, </w:t>
      </w:r>
      <w:r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>II</w:t>
      </w:r>
      <w:r w:rsidR="006E11AF"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>I</w:t>
      </w:r>
      <w:r w:rsidR="00AA45C0"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 xml:space="preserve"> and CAR</w:t>
      </w:r>
      <w:r w:rsidR="006E11AF" w:rsidRPr="006C2072">
        <w:rPr>
          <w:rFonts w:ascii="Arial" w:eastAsia="Times New Roman" w:hAnsi="Arial" w:cs="Arial"/>
          <w:i/>
          <w:iCs/>
          <w:color w:val="000000" w:themeColor="text1"/>
          <w:sz w:val="16"/>
          <w:szCs w:val="24"/>
        </w:rPr>
        <w:t xml:space="preserve"> </w:t>
      </w:r>
    </w:p>
    <w:p w:rsidR="00E1377F" w:rsidRDefault="00E1377F" w:rsidP="00E1377F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1377F" w:rsidRDefault="00E1377F" w:rsidP="00E1377F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C2072" w:rsidRDefault="006C2072" w:rsidP="00E1377F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C2072" w:rsidRDefault="006C2072" w:rsidP="00E1377F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C2072" w:rsidRDefault="006C2072" w:rsidP="00E1377F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7E1933" w:rsidRPr="00122FA4" w:rsidRDefault="00A81C78" w:rsidP="00122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  <w:bookmarkStart w:id="8" w:name="_Contact_Information"/>
      <w:bookmarkEnd w:id="8"/>
    </w:p>
    <w:p w:rsidR="00122FA4" w:rsidRDefault="00122FA4" w:rsidP="00F55E0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5E04" w:rsidRDefault="00F55E04" w:rsidP="00F55E0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55E04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5E04" w:rsidRPr="00BE43F9" w:rsidRDefault="00F55E0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5E04" w:rsidRPr="00BE43F9" w:rsidRDefault="00F55E0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18BB" w:rsidRPr="006C2072" w:rsidRDefault="00E14CFD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  <w:r w:rsidR="00FE75C9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September</w:t>
            </w:r>
            <w:r w:rsidR="00BC18BB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151F" w:rsidRPr="006C2072" w:rsidRDefault="00BC18BB" w:rsidP="003054E2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</w:t>
            </w:r>
            <w:r w:rsidR="00B24F97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-FO CAR</w:t>
            </w:r>
            <w:r w:rsidR="00FE75C9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submitted their </w:t>
            </w:r>
            <w:r w:rsidR="00FE75C9"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</w:t>
            </w:r>
            <w:r w:rsidR="00FE75C9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C2072" w:rsidRPr="006C2072" w:rsidRDefault="006C2072" w:rsidP="004270AC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4270AC" w:rsidRPr="006C2072" w:rsidRDefault="004270AC" w:rsidP="004270AC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DSWD-FO </w:t>
      </w:r>
      <w:r w:rsidR="004D4666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70AC" w:rsidRPr="006C2072" w:rsidRDefault="004270AC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70AC" w:rsidRPr="006C2072" w:rsidRDefault="004270AC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AA3F5E">
        <w:trPr>
          <w:trHeight w:val="217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70AC" w:rsidRPr="006C2072" w:rsidRDefault="00E14CFD" w:rsidP="00122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  <w:r w:rsidR="00122FA4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September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072C" w:rsidRPr="006C2072" w:rsidRDefault="00122FA4" w:rsidP="00122FA4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NCR submitted their </w:t>
            </w: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terminal report. </w:t>
            </w:r>
          </w:p>
        </w:tc>
      </w:tr>
    </w:tbl>
    <w:p w:rsidR="004270AC" w:rsidRPr="006C2072" w:rsidRDefault="004270AC" w:rsidP="00C36108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C36108" w:rsidRPr="006C2072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6C2072" w:rsidRDefault="00C36108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6C2072" w:rsidRDefault="00C36108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45C0" w:rsidRPr="006C2072" w:rsidRDefault="00E14CFD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  <w:r w:rsidR="00795D3F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September</w:t>
            </w:r>
            <w:r w:rsidR="00AA45C0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C18BB" w:rsidRPr="006C2072" w:rsidRDefault="00BC18BB" w:rsidP="00AA3F5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I </w:t>
            </w:r>
            <w:r w:rsidR="00FE75C9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submitted their </w:t>
            </w:r>
            <w:r w:rsidR="00FE75C9"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terminal report. </w:t>
            </w:r>
          </w:p>
        </w:tc>
      </w:tr>
    </w:tbl>
    <w:p w:rsidR="00F55E04" w:rsidRPr="006C2072" w:rsidRDefault="00F55E04" w:rsidP="00202201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322D34" w:rsidRPr="006C2072" w:rsidRDefault="00322D34" w:rsidP="00322D34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2D34" w:rsidRPr="006C2072" w:rsidRDefault="00322D3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2D34" w:rsidRPr="006C2072" w:rsidRDefault="00322D34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AA3F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F5E" w:rsidRPr="006C2072" w:rsidRDefault="00E14CFD" w:rsidP="00AA3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  <w:r w:rsidR="00AA3F5E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September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F5E" w:rsidRPr="006C2072" w:rsidRDefault="00AA3F5E" w:rsidP="00AA3F5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II submitted their </w:t>
            </w: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terminal report. </w:t>
            </w:r>
          </w:p>
        </w:tc>
      </w:tr>
      <w:tr w:rsidR="00AA3F5E" w:rsidRPr="00BE43F9" w:rsidTr="00516DFB">
        <w:trPr>
          <w:trHeight w:val="6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F5E" w:rsidRPr="00AA3F5E" w:rsidRDefault="00AA3F5E" w:rsidP="00AA3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A3F5E">
              <w:rPr>
                <w:rFonts w:ascii="Arial" w:eastAsia="Arial" w:hAnsi="Arial" w:cs="Arial"/>
                <w:color w:val="auto"/>
                <w:sz w:val="24"/>
                <w:szCs w:val="24"/>
              </w:rPr>
              <w:t>04 September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F5E" w:rsidRPr="00516DFB" w:rsidRDefault="00AA3F5E" w:rsidP="00516DFB">
            <w:pP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516DF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There were 285 families or 1,136 persons who have pre-emptively evacuated in 19 evacuation centers in Cagayan, Isabela, Nueva Vizcaya and Quirino. </w:t>
            </w:r>
          </w:p>
          <w:tbl>
            <w:tblPr>
              <w:tblW w:w="4141" w:type="pct"/>
              <w:tblInd w:w="311" w:type="dxa"/>
              <w:tblLook w:val="04A0" w:firstRow="1" w:lastRow="0" w:firstColumn="1" w:lastColumn="0" w:noHBand="0" w:noVBand="1"/>
            </w:tblPr>
            <w:tblGrid>
              <w:gridCol w:w="301"/>
              <w:gridCol w:w="3268"/>
              <w:gridCol w:w="1875"/>
              <w:gridCol w:w="1507"/>
              <w:gridCol w:w="1509"/>
              <w:gridCol w:w="1721"/>
            </w:tblGrid>
            <w:tr w:rsidR="00516DFB" w:rsidRPr="00AA3F5E" w:rsidTr="00516DFB">
              <w:trPr>
                <w:trHeight w:val="60"/>
              </w:trPr>
              <w:tc>
                <w:tcPr>
                  <w:tcW w:w="1753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REGION / PROVINCE / MUNICIPALITY </w:t>
                  </w:r>
                </w:p>
              </w:tc>
              <w:tc>
                <w:tcPr>
                  <w:tcW w:w="2402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AFFECTED </w:t>
                  </w:r>
                </w:p>
              </w:tc>
              <w:tc>
                <w:tcPr>
                  <w:tcW w:w="8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EVACUATION CENTERS (ECs) </w:t>
                  </w:r>
                </w:p>
              </w:tc>
            </w:tr>
            <w:tr w:rsidR="00516DFB" w:rsidRPr="00AA3F5E" w:rsidTr="00516DFB">
              <w:trPr>
                <w:trHeight w:val="509"/>
              </w:trPr>
              <w:tc>
                <w:tcPr>
                  <w:tcW w:w="1753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21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Barangays </w:t>
                  </w:r>
                </w:p>
              </w:tc>
              <w:tc>
                <w:tcPr>
                  <w:tcW w:w="740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Families </w:t>
                  </w:r>
                </w:p>
              </w:tc>
              <w:tc>
                <w:tcPr>
                  <w:tcW w:w="741" w:type="pct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Persons </w:t>
                  </w:r>
                </w:p>
              </w:tc>
              <w:tc>
                <w:tcPr>
                  <w:tcW w:w="8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6DFB" w:rsidRPr="00AA3F5E" w:rsidRDefault="00516DFB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3F5E" w:rsidRPr="00AA3F5E" w:rsidTr="00516DFB">
              <w:trPr>
                <w:trHeight w:val="60"/>
              </w:trPr>
              <w:tc>
                <w:tcPr>
                  <w:tcW w:w="1753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21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41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CUM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75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24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285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1,136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19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75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>REGION II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24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285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1,136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19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75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>Cagayan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15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57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2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Allacapan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Claveria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36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75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>Isabela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18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253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1,022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14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Alicia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3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23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94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3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Jones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2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29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109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Maconacon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7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87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266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7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San Guillermo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8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San Isidro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3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105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504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San Mateo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38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75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>Nueva Vizcaya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24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Quezon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24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75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>Quirino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12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33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</w:rPr>
                    <w:t xml:space="preserve"> 2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Aglipay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11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31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  <w:tr w:rsidR="00AA3F5E" w:rsidRPr="00AA3F5E" w:rsidTr="00516DFB">
              <w:trPr>
                <w:trHeight w:val="20"/>
              </w:trPr>
              <w:tc>
                <w:tcPr>
                  <w:tcW w:w="14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>Cabarroguis (capital)</w:t>
                  </w:r>
                </w:p>
              </w:tc>
              <w:tc>
                <w:tcPr>
                  <w:tcW w:w="92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3F5E" w:rsidRPr="00AA3F5E" w:rsidRDefault="00AA3F5E" w:rsidP="00AA3F5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AA3F5E">
                    <w:rPr>
                      <w:rFonts w:ascii="Arial" w:eastAsia="Times New Roman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</w:tr>
          </w:tbl>
          <w:p w:rsidR="00AA3F5E" w:rsidRPr="00AA3F5E" w:rsidRDefault="00AA3F5E" w:rsidP="00AA3F5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:rsidR="009C6496" w:rsidRDefault="009C6496" w:rsidP="00B77A0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17993" w:rsidRDefault="00017993" w:rsidP="00B77A0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17993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BE43F9" w:rsidRDefault="00017993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BE43F9" w:rsidRDefault="00017993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17993" w:rsidRPr="00BE43F9" w:rsidTr="00AA3F5E">
        <w:trPr>
          <w:trHeight w:val="9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A4151F" w:rsidRDefault="00017993" w:rsidP="007E1933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151F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7993" w:rsidRPr="00122FA4" w:rsidRDefault="00516DFB" w:rsidP="00122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III</w:t>
            </w:r>
            <w:r w:rsidR="00795D3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submitted their </w:t>
            </w:r>
            <w:r w:rsidR="00795D3F" w:rsidRPr="00122FA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</w:t>
            </w:r>
            <w:r w:rsidR="00795D3F" w:rsidRPr="00122FA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. </w:t>
            </w:r>
          </w:p>
        </w:tc>
      </w:tr>
    </w:tbl>
    <w:p w:rsidR="004B7D82" w:rsidRDefault="004B7D82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67B1" w:rsidRPr="00BE43F9" w:rsidRDefault="009867B1" w:rsidP="009867B1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9867B1" w:rsidRPr="00BE43F9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67B1" w:rsidRPr="00BE43F9" w:rsidRDefault="009867B1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67B1" w:rsidRPr="00BE43F9" w:rsidRDefault="009867B1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F804AD">
        <w:trPr>
          <w:trHeight w:val="24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6DFB" w:rsidRPr="006C2072" w:rsidRDefault="00516DFB" w:rsidP="00B73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>12 September 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6DFB" w:rsidRPr="006C2072" w:rsidRDefault="00516DFB" w:rsidP="0051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CALABARZON submitted their </w:t>
            </w: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</w:t>
            </w: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AA3F5E" w:rsidRPr="006C2072" w:rsidRDefault="00AA3F5E" w:rsidP="000D3D3E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AA3F5E" w:rsidRPr="006C2072" w:rsidRDefault="00AA3F5E" w:rsidP="00AA3F5E">
      <w:pPr>
        <w:spacing w:after="0" w:line="240" w:lineRule="auto"/>
        <w:contextualSpacing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C2072" w:rsidRPr="006C2072" w:rsidTr="00E14CFD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F5E" w:rsidRPr="006C2072" w:rsidRDefault="00AA3F5E" w:rsidP="00E1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F5E" w:rsidRPr="006C2072" w:rsidRDefault="00AA3F5E" w:rsidP="00E1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516DFB">
        <w:trPr>
          <w:trHeight w:val="6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6DFB" w:rsidRPr="006C2072" w:rsidRDefault="00516DFB" w:rsidP="00B73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>12 September 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6DFB" w:rsidRPr="006C2072" w:rsidRDefault="00516DFB" w:rsidP="0051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MIMAROPA submitted their </w:t>
            </w: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</w:t>
            </w: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516DFB" w:rsidRPr="006C2072" w:rsidRDefault="00516DFB" w:rsidP="000D3D3E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D3D3E" w:rsidRPr="006C2072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6C2072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6C2072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D07D07">
        <w:trPr>
          <w:trHeight w:val="265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7D07" w:rsidRPr="006C2072" w:rsidRDefault="00E14CFD" w:rsidP="00B73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D07D07"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September 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7D07" w:rsidRPr="006C2072" w:rsidRDefault="00D07D07" w:rsidP="00D07D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V submitted their </w:t>
            </w: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</w:t>
            </w: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E936A9" w:rsidRPr="006C2072" w:rsidRDefault="00E936A9" w:rsidP="00D07D07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0D3D3E" w:rsidRPr="006C2072" w:rsidRDefault="000D3D3E" w:rsidP="00D07D07">
      <w:pPr>
        <w:spacing w:after="0" w:line="240" w:lineRule="auto"/>
        <w:contextualSpacing/>
        <w:rPr>
          <w:rFonts w:ascii="Arial" w:eastAsia="Arial" w:hAnsi="Arial" w:cs="Arial"/>
          <w:b/>
          <w:i/>
          <w:color w:val="000000" w:themeColor="text1"/>
          <w:sz w:val="24"/>
          <w:szCs w:val="24"/>
        </w:rPr>
      </w:pPr>
      <w:r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DSWD-FO </w:t>
      </w:r>
      <w:r w:rsidR="00E936A9" w:rsidRPr="006C2072">
        <w:rPr>
          <w:rFonts w:ascii="Arial" w:eastAsia="Arial" w:hAnsi="Arial" w:cs="Arial"/>
          <w:b/>
          <w:color w:val="000000" w:themeColor="text1"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6C2072" w:rsidRPr="006C2072" w:rsidTr="00E74203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6C2072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6C2072" w:rsidRDefault="000D3D3E" w:rsidP="00E742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6C2072" w:rsidRPr="006C2072" w:rsidTr="00AA3F5E">
        <w:trPr>
          <w:trHeight w:val="14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6C2072" w:rsidRDefault="00E14CFD" w:rsidP="00B73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795D3F"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September </w:t>
            </w:r>
            <w:r w:rsidR="000D3D3E" w:rsidRPr="006C20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1A3" w:rsidRPr="006C2072" w:rsidRDefault="000D3D3E" w:rsidP="00516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795D3F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submitted their </w:t>
            </w:r>
            <w:r w:rsidR="00795D3F" w:rsidRPr="006C2072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terminal report</w:t>
            </w:r>
            <w:r w:rsidR="00795D3F" w:rsidRPr="006C207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739E0" w:rsidRDefault="00B739E0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B739E0" w:rsidRDefault="00B739E0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lastRenderedPageBreak/>
        <w:t>*****</w:t>
      </w:r>
    </w:p>
    <w:p w:rsidR="000F1F6C" w:rsidRDefault="00E1377F" w:rsidP="00816A95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  <w:r w:rsidRPr="00E1377F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 Field Offices for any request of Technical Assistance and Resource Augmentation (TARA).</w:t>
      </w:r>
    </w:p>
    <w:p w:rsidR="00E1377F" w:rsidRDefault="00E1377F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C2072" w:rsidRPr="00BE43F9" w:rsidRDefault="006C2072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6C2072" w:rsidRDefault="006C2072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07D07" w:rsidRPr="004B7668" w:rsidRDefault="00D07D07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7E1933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376F9" w:rsidRDefault="00A376F9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36885" w:rsidRDefault="00E36885" w:rsidP="00F31F0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36885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F8" w:rsidRDefault="005948F8">
      <w:pPr>
        <w:spacing w:after="0" w:line="240" w:lineRule="auto"/>
      </w:pPr>
      <w:r>
        <w:separator/>
      </w:r>
    </w:p>
  </w:endnote>
  <w:endnote w:type="continuationSeparator" w:id="0">
    <w:p w:rsidR="005948F8" w:rsidRDefault="0059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E0" w:rsidRDefault="00B739E0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B739E0" w:rsidRDefault="00B739E0" w:rsidP="0097202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77A0E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77A0E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972025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Terminal </w:t>
    </w:r>
    <w:r w:rsidRPr="00972025">
      <w:rPr>
        <w:rFonts w:ascii="Arial" w:eastAsia="Arial" w:hAnsi="Arial" w:cs="Arial"/>
        <w:sz w:val="16"/>
        <w:szCs w:val="16"/>
      </w:rPr>
      <w:t>Repo</w:t>
    </w:r>
    <w:r>
      <w:rPr>
        <w:rFonts w:ascii="Arial" w:eastAsia="Arial" w:hAnsi="Arial" w:cs="Arial"/>
        <w:sz w:val="16"/>
        <w:szCs w:val="16"/>
      </w:rPr>
      <w:t>rt on Tropical Storm "JENNY", 12</w:t>
    </w:r>
    <w:r w:rsidRPr="00972025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September</w:t>
    </w:r>
    <w:r w:rsidRPr="00972025">
      <w:rPr>
        <w:rFonts w:ascii="Arial" w:eastAsia="Arial" w:hAnsi="Arial" w:cs="Arial"/>
        <w:sz w:val="16"/>
        <w:szCs w:val="16"/>
      </w:rPr>
      <w:t xml:space="preserve"> 2019, </w:t>
    </w:r>
    <w:r>
      <w:rPr>
        <w:rFonts w:ascii="Arial" w:eastAsia="Arial" w:hAnsi="Arial" w:cs="Arial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F8" w:rsidRDefault="005948F8">
      <w:pPr>
        <w:spacing w:after="0" w:line="240" w:lineRule="auto"/>
      </w:pPr>
      <w:r>
        <w:separator/>
      </w:r>
    </w:p>
  </w:footnote>
  <w:footnote w:type="continuationSeparator" w:id="0">
    <w:p w:rsidR="005948F8" w:rsidRDefault="0059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E0" w:rsidRDefault="00B739E0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9E0" w:rsidRDefault="00B739E0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39E0" w:rsidRDefault="00B739E0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39E0" w:rsidRDefault="00B739E0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CE8"/>
    <w:multiLevelType w:val="hybridMultilevel"/>
    <w:tmpl w:val="D06EB258"/>
    <w:lvl w:ilvl="0" w:tplc="562A1DA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78D4"/>
    <w:multiLevelType w:val="hybridMultilevel"/>
    <w:tmpl w:val="BD18E56E"/>
    <w:lvl w:ilvl="0" w:tplc="95A0AC4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06BD"/>
    <w:multiLevelType w:val="hybridMultilevel"/>
    <w:tmpl w:val="BFC8CF8E"/>
    <w:lvl w:ilvl="0" w:tplc="5BF2A72C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4C2C"/>
    <w:multiLevelType w:val="hybridMultilevel"/>
    <w:tmpl w:val="027EE0A0"/>
    <w:lvl w:ilvl="0" w:tplc="1BB0723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23DC4"/>
    <w:multiLevelType w:val="hybridMultilevel"/>
    <w:tmpl w:val="B6BA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0988"/>
    <w:multiLevelType w:val="hybridMultilevel"/>
    <w:tmpl w:val="99D28774"/>
    <w:lvl w:ilvl="0" w:tplc="7DBAD3A2">
      <w:start w:val="27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F00CA"/>
    <w:multiLevelType w:val="hybridMultilevel"/>
    <w:tmpl w:val="DE3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E6A7E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5ED2CF8"/>
    <w:multiLevelType w:val="hybridMultilevel"/>
    <w:tmpl w:val="055E32DE"/>
    <w:lvl w:ilvl="0" w:tplc="C5DA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44AF1"/>
    <w:multiLevelType w:val="hybridMultilevel"/>
    <w:tmpl w:val="5402661C"/>
    <w:lvl w:ilvl="0" w:tplc="ABD0DFB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1237"/>
    <w:multiLevelType w:val="hybridMultilevel"/>
    <w:tmpl w:val="ECAAE89E"/>
    <w:lvl w:ilvl="0" w:tplc="92487C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1"/>
  </w:num>
  <w:num w:numId="5">
    <w:abstractNumId w:val="33"/>
  </w:num>
  <w:num w:numId="6">
    <w:abstractNumId w:val="3"/>
  </w:num>
  <w:num w:numId="7">
    <w:abstractNumId w:val="17"/>
  </w:num>
  <w:num w:numId="8">
    <w:abstractNumId w:val="22"/>
  </w:num>
  <w:num w:numId="9">
    <w:abstractNumId w:val="4"/>
  </w:num>
  <w:num w:numId="10">
    <w:abstractNumId w:val="34"/>
  </w:num>
  <w:num w:numId="11">
    <w:abstractNumId w:val="20"/>
  </w:num>
  <w:num w:numId="12">
    <w:abstractNumId w:val="27"/>
  </w:num>
  <w:num w:numId="13">
    <w:abstractNumId w:val="18"/>
  </w:num>
  <w:num w:numId="14">
    <w:abstractNumId w:val="29"/>
  </w:num>
  <w:num w:numId="15">
    <w:abstractNumId w:val="10"/>
  </w:num>
  <w:num w:numId="16">
    <w:abstractNumId w:val="21"/>
  </w:num>
  <w:num w:numId="17">
    <w:abstractNumId w:val="31"/>
  </w:num>
  <w:num w:numId="18">
    <w:abstractNumId w:val="5"/>
  </w:num>
  <w:num w:numId="19">
    <w:abstractNumId w:val="12"/>
  </w:num>
  <w:num w:numId="20">
    <w:abstractNumId w:val="16"/>
  </w:num>
  <w:num w:numId="21">
    <w:abstractNumId w:val="0"/>
  </w:num>
  <w:num w:numId="22">
    <w:abstractNumId w:val="30"/>
  </w:num>
  <w:num w:numId="23">
    <w:abstractNumId w:val="28"/>
  </w:num>
  <w:num w:numId="24">
    <w:abstractNumId w:val="24"/>
  </w:num>
  <w:num w:numId="25">
    <w:abstractNumId w:val="7"/>
  </w:num>
  <w:num w:numId="26">
    <w:abstractNumId w:val="9"/>
  </w:num>
  <w:num w:numId="27">
    <w:abstractNumId w:val="13"/>
  </w:num>
  <w:num w:numId="28">
    <w:abstractNumId w:val="6"/>
  </w:num>
  <w:num w:numId="29">
    <w:abstractNumId w:val="2"/>
  </w:num>
  <w:num w:numId="30">
    <w:abstractNumId w:val="8"/>
  </w:num>
  <w:num w:numId="31">
    <w:abstractNumId w:val="35"/>
  </w:num>
  <w:num w:numId="32">
    <w:abstractNumId w:val="19"/>
  </w:num>
  <w:num w:numId="33">
    <w:abstractNumId w:val="11"/>
  </w:num>
  <w:num w:numId="34">
    <w:abstractNumId w:val="25"/>
  </w:num>
  <w:num w:numId="35">
    <w:abstractNumId w:val="14"/>
  </w:num>
  <w:num w:numId="3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16F1"/>
    <w:rsid w:val="000132B4"/>
    <w:rsid w:val="00017993"/>
    <w:rsid w:val="00020ECE"/>
    <w:rsid w:val="000234D2"/>
    <w:rsid w:val="00026080"/>
    <w:rsid w:val="000359C0"/>
    <w:rsid w:val="000362A4"/>
    <w:rsid w:val="000408C0"/>
    <w:rsid w:val="000424D4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4829"/>
    <w:rsid w:val="000F0F09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06E7"/>
    <w:rsid w:val="001227AA"/>
    <w:rsid w:val="00122989"/>
    <w:rsid w:val="00122FA4"/>
    <w:rsid w:val="00125678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6FA"/>
    <w:rsid w:val="0018499D"/>
    <w:rsid w:val="00185EC1"/>
    <w:rsid w:val="001911FC"/>
    <w:rsid w:val="00192CDE"/>
    <w:rsid w:val="00194BAC"/>
    <w:rsid w:val="00196063"/>
    <w:rsid w:val="00197C40"/>
    <w:rsid w:val="001A24E5"/>
    <w:rsid w:val="001A5783"/>
    <w:rsid w:val="001B707B"/>
    <w:rsid w:val="001C1FD4"/>
    <w:rsid w:val="001D01A8"/>
    <w:rsid w:val="001D6E05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2C4E"/>
    <w:rsid w:val="002456EB"/>
    <w:rsid w:val="0024676B"/>
    <w:rsid w:val="00247309"/>
    <w:rsid w:val="00250ACC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77C6D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C3753"/>
    <w:rsid w:val="002D3418"/>
    <w:rsid w:val="002E25AE"/>
    <w:rsid w:val="002F0FA9"/>
    <w:rsid w:val="002F5178"/>
    <w:rsid w:val="002F713F"/>
    <w:rsid w:val="003052AD"/>
    <w:rsid w:val="003054E2"/>
    <w:rsid w:val="00305764"/>
    <w:rsid w:val="00306420"/>
    <w:rsid w:val="003123B4"/>
    <w:rsid w:val="00312972"/>
    <w:rsid w:val="003152F8"/>
    <w:rsid w:val="00317493"/>
    <w:rsid w:val="00321421"/>
    <w:rsid w:val="00322D34"/>
    <w:rsid w:val="003277B9"/>
    <w:rsid w:val="00330E05"/>
    <w:rsid w:val="00331650"/>
    <w:rsid w:val="00341112"/>
    <w:rsid w:val="00342911"/>
    <w:rsid w:val="003438CF"/>
    <w:rsid w:val="0034457A"/>
    <w:rsid w:val="003478E6"/>
    <w:rsid w:val="00363B7E"/>
    <w:rsid w:val="00364FB5"/>
    <w:rsid w:val="00366D42"/>
    <w:rsid w:val="00371B29"/>
    <w:rsid w:val="00376584"/>
    <w:rsid w:val="00377F27"/>
    <w:rsid w:val="00383309"/>
    <w:rsid w:val="00384E5A"/>
    <w:rsid w:val="003870A7"/>
    <w:rsid w:val="0038748B"/>
    <w:rsid w:val="0039072C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1057"/>
    <w:rsid w:val="003C707B"/>
    <w:rsid w:val="003C7DE1"/>
    <w:rsid w:val="003D09A9"/>
    <w:rsid w:val="003D115F"/>
    <w:rsid w:val="003D1EB3"/>
    <w:rsid w:val="003D357A"/>
    <w:rsid w:val="003D4AAB"/>
    <w:rsid w:val="003D4DF7"/>
    <w:rsid w:val="003D7552"/>
    <w:rsid w:val="003D796E"/>
    <w:rsid w:val="003D7A31"/>
    <w:rsid w:val="003E27EE"/>
    <w:rsid w:val="003E657F"/>
    <w:rsid w:val="003F0D46"/>
    <w:rsid w:val="003F3E23"/>
    <w:rsid w:val="003F79ED"/>
    <w:rsid w:val="00402969"/>
    <w:rsid w:val="004033F8"/>
    <w:rsid w:val="00411916"/>
    <w:rsid w:val="004134A7"/>
    <w:rsid w:val="0041557E"/>
    <w:rsid w:val="00421019"/>
    <w:rsid w:val="00425689"/>
    <w:rsid w:val="0042628C"/>
    <w:rsid w:val="004270AC"/>
    <w:rsid w:val="0043209E"/>
    <w:rsid w:val="004334A9"/>
    <w:rsid w:val="00435AEC"/>
    <w:rsid w:val="0044371B"/>
    <w:rsid w:val="00446AAF"/>
    <w:rsid w:val="00447043"/>
    <w:rsid w:val="004471C2"/>
    <w:rsid w:val="00451E7F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A7E6D"/>
    <w:rsid w:val="004B0036"/>
    <w:rsid w:val="004B32F8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D4666"/>
    <w:rsid w:val="004E2DCF"/>
    <w:rsid w:val="004E6617"/>
    <w:rsid w:val="004E7911"/>
    <w:rsid w:val="004F1FA3"/>
    <w:rsid w:val="004F27B7"/>
    <w:rsid w:val="004F2AFF"/>
    <w:rsid w:val="004F68F5"/>
    <w:rsid w:val="00503153"/>
    <w:rsid w:val="005073A3"/>
    <w:rsid w:val="005101BD"/>
    <w:rsid w:val="0051518E"/>
    <w:rsid w:val="005156DC"/>
    <w:rsid w:val="00515F7A"/>
    <w:rsid w:val="00516DFB"/>
    <w:rsid w:val="00524A25"/>
    <w:rsid w:val="0053534A"/>
    <w:rsid w:val="005417E5"/>
    <w:rsid w:val="00543A35"/>
    <w:rsid w:val="00543D61"/>
    <w:rsid w:val="00544DE0"/>
    <w:rsid w:val="00545CA0"/>
    <w:rsid w:val="00546DEE"/>
    <w:rsid w:val="00557D52"/>
    <w:rsid w:val="0056425D"/>
    <w:rsid w:val="005670D1"/>
    <w:rsid w:val="005675AA"/>
    <w:rsid w:val="00580432"/>
    <w:rsid w:val="00583D8D"/>
    <w:rsid w:val="0059459E"/>
    <w:rsid w:val="005948F8"/>
    <w:rsid w:val="00594DB7"/>
    <w:rsid w:val="005A427A"/>
    <w:rsid w:val="005A4EFD"/>
    <w:rsid w:val="005B085B"/>
    <w:rsid w:val="005B386A"/>
    <w:rsid w:val="005B6E12"/>
    <w:rsid w:val="005C25C9"/>
    <w:rsid w:val="005C26A2"/>
    <w:rsid w:val="005C7862"/>
    <w:rsid w:val="005C79B3"/>
    <w:rsid w:val="005E07ED"/>
    <w:rsid w:val="005E78C4"/>
    <w:rsid w:val="005F473B"/>
    <w:rsid w:val="005F7E3F"/>
    <w:rsid w:val="0060485F"/>
    <w:rsid w:val="00606AB1"/>
    <w:rsid w:val="00611D34"/>
    <w:rsid w:val="00632650"/>
    <w:rsid w:val="006348B0"/>
    <w:rsid w:val="00635543"/>
    <w:rsid w:val="00636A32"/>
    <w:rsid w:val="00637CFE"/>
    <w:rsid w:val="00644C89"/>
    <w:rsid w:val="00646FEA"/>
    <w:rsid w:val="006513DA"/>
    <w:rsid w:val="006552C0"/>
    <w:rsid w:val="00660954"/>
    <w:rsid w:val="00661764"/>
    <w:rsid w:val="00666E55"/>
    <w:rsid w:val="00667EC5"/>
    <w:rsid w:val="00672031"/>
    <w:rsid w:val="00676AC7"/>
    <w:rsid w:val="0067706B"/>
    <w:rsid w:val="006808AA"/>
    <w:rsid w:val="00680B2D"/>
    <w:rsid w:val="00685060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072"/>
    <w:rsid w:val="006C2CB0"/>
    <w:rsid w:val="006C3732"/>
    <w:rsid w:val="006C3A59"/>
    <w:rsid w:val="006C7266"/>
    <w:rsid w:val="006D67C6"/>
    <w:rsid w:val="006E08CA"/>
    <w:rsid w:val="006E11AF"/>
    <w:rsid w:val="006E23E1"/>
    <w:rsid w:val="006E6AC7"/>
    <w:rsid w:val="006E6EF2"/>
    <w:rsid w:val="00701F97"/>
    <w:rsid w:val="007029A9"/>
    <w:rsid w:val="00703E20"/>
    <w:rsid w:val="00704088"/>
    <w:rsid w:val="007150A8"/>
    <w:rsid w:val="00724F05"/>
    <w:rsid w:val="00725D9A"/>
    <w:rsid w:val="0072780E"/>
    <w:rsid w:val="007412EE"/>
    <w:rsid w:val="00742851"/>
    <w:rsid w:val="0074516B"/>
    <w:rsid w:val="00751605"/>
    <w:rsid w:val="00752F0C"/>
    <w:rsid w:val="007567CA"/>
    <w:rsid w:val="007650E4"/>
    <w:rsid w:val="00765540"/>
    <w:rsid w:val="00765610"/>
    <w:rsid w:val="0077257F"/>
    <w:rsid w:val="0077362D"/>
    <w:rsid w:val="00773A7E"/>
    <w:rsid w:val="00774B9D"/>
    <w:rsid w:val="00775377"/>
    <w:rsid w:val="00777249"/>
    <w:rsid w:val="00777580"/>
    <w:rsid w:val="0079503A"/>
    <w:rsid w:val="00795D3F"/>
    <w:rsid w:val="007A4353"/>
    <w:rsid w:val="007B1691"/>
    <w:rsid w:val="007B3DBB"/>
    <w:rsid w:val="007B3E6C"/>
    <w:rsid w:val="007B720E"/>
    <w:rsid w:val="007C6311"/>
    <w:rsid w:val="007C69A0"/>
    <w:rsid w:val="007D1F26"/>
    <w:rsid w:val="007D613E"/>
    <w:rsid w:val="007D707B"/>
    <w:rsid w:val="007D7DBE"/>
    <w:rsid w:val="007E1933"/>
    <w:rsid w:val="007E1ED0"/>
    <w:rsid w:val="007E7130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1A88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C5268"/>
    <w:rsid w:val="008C5C42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0774D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479B2"/>
    <w:rsid w:val="00954D0D"/>
    <w:rsid w:val="009650DC"/>
    <w:rsid w:val="009655EA"/>
    <w:rsid w:val="00971537"/>
    <w:rsid w:val="00972025"/>
    <w:rsid w:val="009808F1"/>
    <w:rsid w:val="00984253"/>
    <w:rsid w:val="00986677"/>
    <w:rsid w:val="009867B1"/>
    <w:rsid w:val="00990989"/>
    <w:rsid w:val="009A5EE2"/>
    <w:rsid w:val="009A5F9E"/>
    <w:rsid w:val="009B16FB"/>
    <w:rsid w:val="009B3D59"/>
    <w:rsid w:val="009B63D8"/>
    <w:rsid w:val="009B667B"/>
    <w:rsid w:val="009C5CCE"/>
    <w:rsid w:val="009C6496"/>
    <w:rsid w:val="009C7C3C"/>
    <w:rsid w:val="009D15DE"/>
    <w:rsid w:val="009D270D"/>
    <w:rsid w:val="009E27AF"/>
    <w:rsid w:val="009F0D31"/>
    <w:rsid w:val="009F1782"/>
    <w:rsid w:val="009F3CA7"/>
    <w:rsid w:val="009F6373"/>
    <w:rsid w:val="00A00B0C"/>
    <w:rsid w:val="00A01DC5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376F9"/>
    <w:rsid w:val="00A4151F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A3F5E"/>
    <w:rsid w:val="00AA45C0"/>
    <w:rsid w:val="00AB1012"/>
    <w:rsid w:val="00AB1FDB"/>
    <w:rsid w:val="00AB4B4D"/>
    <w:rsid w:val="00AB730C"/>
    <w:rsid w:val="00AC085C"/>
    <w:rsid w:val="00AC230A"/>
    <w:rsid w:val="00AC54BD"/>
    <w:rsid w:val="00AD0CEC"/>
    <w:rsid w:val="00AD1686"/>
    <w:rsid w:val="00AE2EEB"/>
    <w:rsid w:val="00AE5BEB"/>
    <w:rsid w:val="00AF1029"/>
    <w:rsid w:val="00AF2DE5"/>
    <w:rsid w:val="00B02BBA"/>
    <w:rsid w:val="00B0423A"/>
    <w:rsid w:val="00B052FA"/>
    <w:rsid w:val="00B05307"/>
    <w:rsid w:val="00B10486"/>
    <w:rsid w:val="00B109AC"/>
    <w:rsid w:val="00B14C94"/>
    <w:rsid w:val="00B1591C"/>
    <w:rsid w:val="00B17164"/>
    <w:rsid w:val="00B17625"/>
    <w:rsid w:val="00B238F1"/>
    <w:rsid w:val="00B24F97"/>
    <w:rsid w:val="00B27212"/>
    <w:rsid w:val="00B31B28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39E0"/>
    <w:rsid w:val="00B74CEE"/>
    <w:rsid w:val="00B77009"/>
    <w:rsid w:val="00B77A0E"/>
    <w:rsid w:val="00B80F74"/>
    <w:rsid w:val="00B837E4"/>
    <w:rsid w:val="00B83F56"/>
    <w:rsid w:val="00B866CB"/>
    <w:rsid w:val="00B87555"/>
    <w:rsid w:val="00B932C1"/>
    <w:rsid w:val="00B9372F"/>
    <w:rsid w:val="00B951A0"/>
    <w:rsid w:val="00B956E4"/>
    <w:rsid w:val="00BA01A8"/>
    <w:rsid w:val="00BA2169"/>
    <w:rsid w:val="00BA469F"/>
    <w:rsid w:val="00BB04B7"/>
    <w:rsid w:val="00BB1138"/>
    <w:rsid w:val="00BB1481"/>
    <w:rsid w:val="00BB574D"/>
    <w:rsid w:val="00BB7017"/>
    <w:rsid w:val="00BB7E09"/>
    <w:rsid w:val="00BC18BB"/>
    <w:rsid w:val="00BC2501"/>
    <w:rsid w:val="00BC2615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27DEF"/>
    <w:rsid w:val="00C33267"/>
    <w:rsid w:val="00C33BEB"/>
    <w:rsid w:val="00C36108"/>
    <w:rsid w:val="00C421A3"/>
    <w:rsid w:val="00C43BDA"/>
    <w:rsid w:val="00C455D0"/>
    <w:rsid w:val="00C47CBF"/>
    <w:rsid w:val="00C53D82"/>
    <w:rsid w:val="00C542FC"/>
    <w:rsid w:val="00C60386"/>
    <w:rsid w:val="00C62B62"/>
    <w:rsid w:val="00C63453"/>
    <w:rsid w:val="00C6532B"/>
    <w:rsid w:val="00C67BB2"/>
    <w:rsid w:val="00C750DB"/>
    <w:rsid w:val="00C768F0"/>
    <w:rsid w:val="00C808CE"/>
    <w:rsid w:val="00C80F6B"/>
    <w:rsid w:val="00C933CD"/>
    <w:rsid w:val="00C936E2"/>
    <w:rsid w:val="00C939CC"/>
    <w:rsid w:val="00CA0BE7"/>
    <w:rsid w:val="00CA2D0F"/>
    <w:rsid w:val="00CA364D"/>
    <w:rsid w:val="00CA4250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07D07"/>
    <w:rsid w:val="00D13094"/>
    <w:rsid w:val="00D164A6"/>
    <w:rsid w:val="00D21849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91E9B"/>
    <w:rsid w:val="00D93477"/>
    <w:rsid w:val="00D93D7F"/>
    <w:rsid w:val="00D93FEC"/>
    <w:rsid w:val="00D97859"/>
    <w:rsid w:val="00DA0433"/>
    <w:rsid w:val="00DA1FDD"/>
    <w:rsid w:val="00DA4074"/>
    <w:rsid w:val="00DB255D"/>
    <w:rsid w:val="00DB4A86"/>
    <w:rsid w:val="00DC0B44"/>
    <w:rsid w:val="00DC45D6"/>
    <w:rsid w:val="00DC7570"/>
    <w:rsid w:val="00DD2488"/>
    <w:rsid w:val="00DE1846"/>
    <w:rsid w:val="00DE2C1A"/>
    <w:rsid w:val="00DE3688"/>
    <w:rsid w:val="00DF32D2"/>
    <w:rsid w:val="00DF3FD0"/>
    <w:rsid w:val="00DF434E"/>
    <w:rsid w:val="00DF5487"/>
    <w:rsid w:val="00DF72A0"/>
    <w:rsid w:val="00E03166"/>
    <w:rsid w:val="00E060F9"/>
    <w:rsid w:val="00E1377F"/>
    <w:rsid w:val="00E14CFD"/>
    <w:rsid w:val="00E238AB"/>
    <w:rsid w:val="00E25AF1"/>
    <w:rsid w:val="00E31118"/>
    <w:rsid w:val="00E32DE0"/>
    <w:rsid w:val="00E36885"/>
    <w:rsid w:val="00E44A97"/>
    <w:rsid w:val="00E477DA"/>
    <w:rsid w:val="00E47B18"/>
    <w:rsid w:val="00E50999"/>
    <w:rsid w:val="00E5192D"/>
    <w:rsid w:val="00E52E2B"/>
    <w:rsid w:val="00E5517C"/>
    <w:rsid w:val="00E56A7A"/>
    <w:rsid w:val="00E67372"/>
    <w:rsid w:val="00E67F2F"/>
    <w:rsid w:val="00E72E81"/>
    <w:rsid w:val="00E74151"/>
    <w:rsid w:val="00E74203"/>
    <w:rsid w:val="00E8358D"/>
    <w:rsid w:val="00E8443D"/>
    <w:rsid w:val="00E86B1E"/>
    <w:rsid w:val="00E90FE4"/>
    <w:rsid w:val="00E9110E"/>
    <w:rsid w:val="00E936A9"/>
    <w:rsid w:val="00E93808"/>
    <w:rsid w:val="00EA0A6E"/>
    <w:rsid w:val="00EA1D50"/>
    <w:rsid w:val="00EA2336"/>
    <w:rsid w:val="00EA6483"/>
    <w:rsid w:val="00EA68C3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D5CB6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3655"/>
    <w:rsid w:val="00F444E9"/>
    <w:rsid w:val="00F511C5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04AD"/>
    <w:rsid w:val="00F82B50"/>
    <w:rsid w:val="00F83AE6"/>
    <w:rsid w:val="00F91779"/>
    <w:rsid w:val="00F92BB4"/>
    <w:rsid w:val="00FA363E"/>
    <w:rsid w:val="00FA71E5"/>
    <w:rsid w:val="00FB6498"/>
    <w:rsid w:val="00FC189D"/>
    <w:rsid w:val="00FC192D"/>
    <w:rsid w:val="00FD3CA7"/>
    <w:rsid w:val="00FD741F"/>
    <w:rsid w:val="00FE6EC9"/>
    <w:rsid w:val="00FE75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8B6F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1573-12DC-4E16-A1D6-3EA2A5A7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2019-09-12T07:15:00Z</dcterms:created>
  <dcterms:modified xsi:type="dcterms:W3CDTF">2019-09-12T07:15:00Z</dcterms:modified>
</cp:coreProperties>
</file>