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737EEDA7" w:rsidR="001453E6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1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  <w:bookmarkStart w:id="1" w:name="_GoBack"/>
      <w:bookmarkEnd w:id="1"/>
    </w:p>
    <w:p w14:paraId="481A1A5A" w14:textId="26E7851E" w:rsidR="0077218D" w:rsidRPr="005A10C2" w:rsidRDefault="001453E6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84F0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4F02">
        <w:rPr>
          <w:rFonts w:ascii="Arial" w:eastAsia="Arial" w:hAnsi="Arial" w:cs="Arial"/>
          <w:b/>
          <w:sz w:val="32"/>
          <w:szCs w:val="24"/>
        </w:rPr>
        <w:t xml:space="preserve">. Old </w:t>
      </w:r>
      <w:proofErr w:type="spellStart"/>
      <w:r w:rsidR="00484F02">
        <w:rPr>
          <w:rFonts w:ascii="Arial" w:eastAsia="Arial" w:hAnsi="Arial" w:cs="Arial"/>
          <w:b/>
          <w:sz w:val="32"/>
          <w:szCs w:val="24"/>
        </w:rPr>
        <w:t>Poblacion</w:t>
      </w:r>
      <w:proofErr w:type="spellEnd"/>
      <w:r w:rsidRPr="001453E6">
        <w:rPr>
          <w:rFonts w:ascii="Arial" w:eastAsia="Arial" w:hAnsi="Arial" w:cs="Arial"/>
          <w:b/>
          <w:sz w:val="32"/>
          <w:szCs w:val="24"/>
        </w:rPr>
        <w:t>, Escalante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 City</w:t>
      </w:r>
      <w:r w:rsidRPr="001453E6">
        <w:rPr>
          <w:rFonts w:ascii="Arial" w:eastAsia="Arial" w:hAnsi="Arial" w:cs="Arial"/>
          <w:b/>
          <w:sz w:val="32"/>
          <w:szCs w:val="24"/>
        </w:rPr>
        <w:t>, Negros Occidental</w:t>
      </w:r>
    </w:p>
    <w:p w14:paraId="2C71C05E" w14:textId="3EABC531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484F02">
        <w:rPr>
          <w:rFonts w:ascii="Arial" w:eastAsia="Arial" w:hAnsi="Arial" w:cs="Arial"/>
          <w:sz w:val="24"/>
          <w:szCs w:val="24"/>
        </w:rPr>
        <w:t>18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1453E6">
        <w:rPr>
          <w:rFonts w:ascii="Arial" w:eastAsia="Arial" w:hAnsi="Arial" w:cs="Arial"/>
          <w:sz w:val="24"/>
          <w:szCs w:val="24"/>
        </w:rPr>
        <w:t>September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113630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6F879B38" w:rsidR="000D402E" w:rsidRDefault="000D402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484F02">
        <w:rPr>
          <w:rFonts w:ascii="Arial" w:eastAsia="Arial" w:hAnsi="Arial" w:cs="Arial"/>
          <w:sz w:val="24"/>
          <w:szCs w:val="24"/>
        </w:rPr>
        <w:t>17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484F02">
        <w:rPr>
          <w:rFonts w:ascii="Arial" w:eastAsia="Arial" w:hAnsi="Arial" w:cs="Arial"/>
          <w:sz w:val="24"/>
          <w:szCs w:val="24"/>
        </w:rPr>
        <w:t>September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transpired between </w:t>
      </w:r>
      <w:r w:rsidR="006C292E">
        <w:rPr>
          <w:rFonts w:ascii="Arial" w:eastAsia="Arial" w:hAnsi="Arial" w:cs="Arial"/>
          <w:sz w:val="24"/>
          <w:szCs w:val="24"/>
        </w:rPr>
        <w:t>New People’s Army (NPA)</w:t>
      </w:r>
      <w:r w:rsidR="00160DEA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Armed Forces of the Philippines </w:t>
      </w:r>
      <w:r w:rsidR="006C292E">
        <w:rPr>
          <w:rFonts w:ascii="Arial" w:eastAsia="Arial" w:hAnsi="Arial" w:cs="Arial"/>
          <w:sz w:val="24"/>
          <w:szCs w:val="24"/>
        </w:rPr>
        <w:t xml:space="preserve">(AFP)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6C292E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C292E">
        <w:rPr>
          <w:rFonts w:ascii="Arial" w:eastAsia="Arial" w:hAnsi="Arial" w:cs="Arial"/>
          <w:sz w:val="24"/>
          <w:szCs w:val="24"/>
        </w:rPr>
        <w:t xml:space="preserve">. </w:t>
      </w:r>
      <w:r w:rsidR="00160DEA">
        <w:rPr>
          <w:rFonts w:ascii="Arial" w:eastAsia="Arial" w:hAnsi="Arial" w:cs="Arial"/>
          <w:sz w:val="24"/>
          <w:szCs w:val="24"/>
        </w:rPr>
        <w:t xml:space="preserve">Old </w:t>
      </w:r>
      <w:proofErr w:type="spellStart"/>
      <w:r w:rsidR="00160DEA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160DEA">
        <w:rPr>
          <w:rFonts w:ascii="Arial" w:eastAsia="Arial" w:hAnsi="Arial" w:cs="Arial"/>
          <w:sz w:val="24"/>
          <w:szCs w:val="24"/>
        </w:rPr>
        <w:t xml:space="preserve">, Escalante City, Negros Occidental which caused displacement of families and individuals in the area. </w:t>
      </w:r>
    </w:p>
    <w:p w14:paraId="7CC162C2" w14:textId="0E1DD1EC" w:rsidR="00FA639D" w:rsidRDefault="00BD1919" w:rsidP="006C29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70FF842" w14:textId="77777777" w:rsidR="006C292E" w:rsidRPr="006C292E" w:rsidRDefault="006C292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77777777" w:rsidR="006C292E" w:rsidRDefault="0078256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There are</w:t>
      </w:r>
      <w:r w:rsidR="00375AE7"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484F02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</w:t>
      </w:r>
      <w:r w:rsidR="007C3E90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484F02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521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. Old </w:t>
      </w:r>
      <w:proofErr w:type="spellStart"/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Poblacion</w:t>
      </w:r>
      <w:proofErr w:type="spellEnd"/>
      <w:r w:rsid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</w:t>
      </w:r>
      <w:r w:rsidR="006C29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53E6" w:rsidRP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Escalante</w:t>
      </w:r>
      <w:r w:rsidR="00315A4F" w:rsidRP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City</w:t>
      </w:r>
      <w:r w:rsidR="001453E6" w:rsidRPr="006C292E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, Negros Occidental</w:t>
      </w:r>
      <w:r w:rsidR="001453E6" w:rsidRPr="006C292E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90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70"/>
        <w:gridCol w:w="1804"/>
        <w:gridCol w:w="1464"/>
        <w:gridCol w:w="1459"/>
      </w:tblGrid>
      <w:tr w:rsidR="007C3E90" w:rsidRPr="007C3E90" w14:paraId="4803836C" w14:textId="77777777" w:rsidTr="006C292E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8EA2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AEE7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C3E90" w:rsidRPr="007C3E90" w14:paraId="74618FA8" w14:textId="77777777" w:rsidTr="006C292E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E49A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9F77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88EC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A6C5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3E90" w:rsidRPr="007C3E90" w14:paraId="3BB1DFCA" w14:textId="77777777" w:rsidTr="006C292E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8CE8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4E5D" w14:textId="424EF338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1476" w14:textId="31CA535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C211" w14:textId="3F050BAF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2F135FDC" w14:textId="77777777" w:rsidTr="006C292E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B84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92657" w14:textId="46CC48FF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CB12" w14:textId="75D1B49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47EF" w14:textId="53104851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14198D7D" w14:textId="77777777" w:rsidTr="006C292E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15211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6132A" w14:textId="153660E3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A2CEB" w14:textId="40B8DCC1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F42F" w14:textId="72C6BBA6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3E90" w:rsidRPr="007C3E90" w14:paraId="3D59BA69" w14:textId="77777777" w:rsidTr="006C292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A2CB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09EE" w14:textId="77777777" w:rsidR="007C3E90" w:rsidRPr="007C3E90" w:rsidRDefault="007C3E90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C3E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0D48A" w14:textId="4213B4B7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8D52" w14:textId="31F8138E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5ECC" w14:textId="24F6E28E" w:rsidR="007C3E90" w:rsidRPr="007C3E90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521</w:t>
            </w:r>
            <w:r w:rsidR="007C3E90" w:rsidRPr="007C3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65D7F186" w:rsidR="007202DE" w:rsidRPr="005A10C2" w:rsidRDefault="007202DE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128CF706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3EB55CC" w14:textId="551FEAEE" w:rsidR="00160DEA" w:rsidRPr="005A10C2" w:rsidRDefault="00160DEA" w:rsidP="006C292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87FCAA" w14:textId="1F31EC56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DD23ED8" w14:textId="4EE56F69" w:rsidR="001343B7" w:rsidRPr="000243FB" w:rsidRDefault="001343B7" w:rsidP="006C292E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343B7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84F02">
        <w:rPr>
          <w:rFonts w:ascii="Arial" w:eastAsia="Times New Roman" w:hAnsi="Arial" w:cs="Arial"/>
          <w:b/>
          <w:bCs/>
          <w:color w:val="0070C0"/>
          <w:sz w:val="24"/>
          <w:szCs w:val="24"/>
        </w:rPr>
        <w:t>146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6C292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or </w:t>
      </w:r>
      <w:r w:rsidR="00484F02">
        <w:rPr>
          <w:rFonts w:ascii="Arial" w:eastAsia="Times New Roman" w:hAnsi="Arial" w:cs="Arial"/>
          <w:b/>
          <w:bCs/>
          <w:color w:val="0070C0"/>
          <w:sz w:val="24"/>
          <w:szCs w:val="24"/>
        </w:rPr>
        <w:t>521</w:t>
      </w:r>
      <w:r w:rsidRPr="001343B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6C29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="00160DEA">
        <w:rPr>
          <w:rFonts w:ascii="Arial" w:eastAsia="Times New Roman" w:hAnsi="Arial" w:cs="Arial"/>
          <w:color w:val="000000"/>
          <w:sz w:val="24"/>
          <w:szCs w:val="24"/>
        </w:rPr>
        <w:t>currently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 xml:space="preserve"> staying </w:t>
      </w:r>
      <w:r w:rsidR="006C292E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28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Old </w:t>
      </w:r>
      <w:proofErr w:type="spellStart"/>
      <w:r w:rsidR="004728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Poblacion</w:t>
      </w:r>
      <w:proofErr w:type="spellEnd"/>
      <w:r w:rsidR="0047280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National High School</w:t>
      </w:r>
      <w:r w:rsidR="004768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43B7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6B3072B8" w14:textId="2413CEF4" w:rsidR="001343B7" w:rsidRDefault="001343B7" w:rsidP="006C292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222222"/>
        </w:rPr>
      </w:pPr>
    </w:p>
    <w:p w14:paraId="26F7285B" w14:textId="2E03DB9E" w:rsidR="001343B7" w:rsidRDefault="001343B7" w:rsidP="006C292E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8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1017"/>
        <w:gridCol w:w="1017"/>
        <w:gridCol w:w="916"/>
        <w:gridCol w:w="916"/>
        <w:gridCol w:w="916"/>
        <w:gridCol w:w="912"/>
      </w:tblGrid>
      <w:tr w:rsidR="00DA48A7" w:rsidRPr="00DA48A7" w14:paraId="494F7C17" w14:textId="77777777" w:rsidTr="006C292E">
        <w:trPr>
          <w:trHeight w:val="20"/>
        </w:trPr>
        <w:tc>
          <w:tcPr>
            <w:tcW w:w="2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5397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9BFF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852B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A48A7" w:rsidRPr="00DA48A7" w14:paraId="1AA56C84" w14:textId="77777777" w:rsidTr="006C292E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BCEA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3367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BA74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CB48" w14:textId="77777777" w:rsidR="00DA48A7" w:rsidRPr="00DA48A7" w:rsidRDefault="00DA48A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43B7" w:rsidRPr="00DA48A7" w14:paraId="0B9B78E2" w14:textId="77777777" w:rsidTr="006C292E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B1E2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1233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2C55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91BE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1032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F36D6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A681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43B7" w:rsidRPr="00DA48A7" w14:paraId="0503D4ED" w14:textId="77777777" w:rsidTr="006C292E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75C52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A85B" w14:textId="605A2FE1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7A8E" w14:textId="4F49516F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8F14" w14:textId="242A8586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9E8D" w14:textId="691F36F4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81C" w14:textId="76237604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3F8C" w14:textId="747CB19B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43B7" w:rsidRPr="00DA48A7" w14:paraId="2887AC0F" w14:textId="77777777" w:rsidTr="006C292E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C2D42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140C7" w14:textId="39A8F72A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D940" w14:textId="786EA550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469D" w14:textId="72255C08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D11F" w14:textId="1EA12498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752B" w14:textId="00151C51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C378" w14:textId="0A5124EC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43B7" w:rsidRPr="00DA48A7" w14:paraId="5546188F" w14:textId="77777777" w:rsidTr="006C292E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90A4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D192" w14:textId="107F5C0F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C0C1" w14:textId="2D584037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898C" w14:textId="6F44B95E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AD1A" w14:textId="6C5BE8E6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B834" w14:textId="0FA34115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832D" w14:textId="10147D60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</w:t>
            </w:r>
            <w:r w:rsidR="001343B7" w:rsidRPr="00DA48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43B7" w:rsidRPr="00DA48A7" w14:paraId="464167B2" w14:textId="77777777" w:rsidTr="006C292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8FD2A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1E95" w14:textId="77777777" w:rsidR="001343B7" w:rsidRPr="00DA48A7" w:rsidRDefault="001343B7" w:rsidP="006C29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48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0A61" w14:textId="61211323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F352" w14:textId="5E9C33C2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6097" w14:textId="66BA6E18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457E" w14:textId="773BCE8D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B4EF" w14:textId="364FD18D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521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1D94" w14:textId="3D34F93E" w:rsidR="001343B7" w:rsidRPr="00DA48A7" w:rsidRDefault="00484F02" w:rsidP="006C29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521</w:t>
            </w:r>
            <w:r w:rsidR="001343B7" w:rsidRPr="00DA48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F957B0E" w14:textId="77777777" w:rsidR="00DA48A7" w:rsidRPr="005A10C2" w:rsidRDefault="00DA48A7" w:rsidP="006C292E">
      <w:pPr>
        <w:pStyle w:val="NoSpacing1"/>
        <w:ind w:firstLine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28CD22" w14:textId="77777777" w:rsidR="00DA48A7" w:rsidRDefault="00DA48A7" w:rsidP="006C292E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7326939" w14:textId="5F39B925" w:rsid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0A419" w14:textId="77777777" w:rsidR="006C292E" w:rsidRP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FB83E7" w:rsidR="00985089" w:rsidRPr="00331AB1" w:rsidRDefault="00160DEA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1AB9C3E" w:rsidR="00A424AB" w:rsidRPr="00331AB1" w:rsidRDefault="00E97EC4" w:rsidP="006C292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4E1F9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B5FC02F" w14:textId="6EA8FDFD" w:rsidR="00BB02C8" w:rsidRDefault="00BB02C8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409F41" w14:textId="77777777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BF830A" w14:textId="77777777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88E00BF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4481" w:rsidRPr="00331AB1" w14:paraId="5DD75D29" w14:textId="77777777" w:rsidTr="00160DEA">
        <w:trPr>
          <w:trHeight w:val="1231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3D157B02" w:rsidR="00BF4481" w:rsidRPr="000A5B94" w:rsidRDefault="000A5B94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BF4481" w:rsidRPr="000A5B94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47C41" w14:textId="77777777" w:rsidR="006C292E" w:rsidRDefault="000A5B94" w:rsidP="006C292E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="00160DEA">
              <w:rPr>
                <w:rFonts w:ascii="Arial" w:eastAsia="Arial" w:hAnsi="Arial" w:cs="Arial"/>
                <w:color w:val="0070C0"/>
                <w:sz w:val="20"/>
                <w:szCs w:val="24"/>
              </w:rPr>
              <w:t>he BDRRMC provided hot meals to the affected families.</w:t>
            </w:r>
          </w:p>
          <w:p w14:paraId="3EFBDBBD" w14:textId="77777777" w:rsidR="006C292E" w:rsidRDefault="00160DEA" w:rsidP="006C292E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A5B94"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CDRRMC provided family food packs </w:t>
            </w:r>
            <w:r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>(FFPs) to the affected families. FFPs consist</w:t>
            </w:r>
            <w:r w:rsidR="000A5B94"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3 kilos of rice and </w:t>
            </w:r>
            <w:r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 </w:t>
            </w:r>
            <w:r w:rsidR="000A5B94"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>cans of sardines which cost ₱180.00</w:t>
            </w:r>
            <w:r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per pack.</w:t>
            </w:r>
            <w:r w:rsidRPr="006C292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</w:p>
          <w:p w14:paraId="4B00194C" w14:textId="5D632128" w:rsidR="00BF4481" w:rsidRPr="006C292E" w:rsidRDefault="000243FB" w:rsidP="006C292E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C292E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is in close coordination with PSWDO Negros Occidental and LGU for further updates and possible augmentation support.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550C02B8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66981505" w:rsidR="00C601CE" w:rsidRPr="00C601CE" w:rsidRDefault="000A5B9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E11162B" w:rsidR="00C9090C" w:rsidRPr="005A10C2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6DFBB92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6E4F87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11D5E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6B67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7E4D77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9A5FFD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C96215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DCABB85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8C8D6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8DACAF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1C54BA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DF0371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A93EA88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992D37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68473D" w14:textId="77777777" w:rsid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7A0095EE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1D3E" w14:textId="77777777" w:rsidR="008E1055" w:rsidRDefault="008E1055">
      <w:pPr>
        <w:spacing w:after="0" w:line="240" w:lineRule="auto"/>
      </w:pPr>
      <w:r>
        <w:separator/>
      </w:r>
    </w:p>
  </w:endnote>
  <w:endnote w:type="continuationSeparator" w:id="0">
    <w:p w14:paraId="697BF689" w14:textId="77777777" w:rsidR="008E1055" w:rsidRDefault="008E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59E4049C" w:rsidR="001149A2" w:rsidRPr="00F24B77" w:rsidRDefault="0082655B" w:rsidP="00160DE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F105B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F105B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484F02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453E6" w:rsidRPr="001453E6">
      <w:rPr>
        <w:rFonts w:ascii="Arial" w:eastAsia="Arial" w:hAnsi="Arial" w:cs="Arial"/>
        <w:sz w:val="14"/>
        <w:szCs w:val="18"/>
      </w:rPr>
      <w:t xml:space="preserve">Armed Conflict </w:t>
    </w:r>
    <w:r w:rsidR="001453E6">
      <w:rPr>
        <w:rFonts w:ascii="Arial" w:eastAsia="Arial" w:hAnsi="Arial" w:cs="Arial"/>
        <w:sz w:val="14"/>
        <w:szCs w:val="18"/>
      </w:rPr>
      <w:t>in</w:t>
    </w:r>
    <w:r w:rsidR="00160DEA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160DEA">
      <w:rPr>
        <w:rFonts w:ascii="Arial" w:eastAsia="Arial" w:hAnsi="Arial" w:cs="Arial"/>
        <w:sz w:val="14"/>
        <w:szCs w:val="18"/>
      </w:rPr>
      <w:t>Brgy</w:t>
    </w:r>
    <w:proofErr w:type="spellEnd"/>
    <w:r w:rsidR="00160DEA">
      <w:rPr>
        <w:rFonts w:ascii="Arial" w:eastAsia="Arial" w:hAnsi="Arial" w:cs="Arial"/>
        <w:sz w:val="14"/>
        <w:szCs w:val="18"/>
      </w:rPr>
      <w:t xml:space="preserve">. </w:t>
    </w:r>
    <w:r w:rsidR="00484F02">
      <w:rPr>
        <w:rFonts w:ascii="Arial" w:eastAsia="Arial" w:hAnsi="Arial" w:cs="Arial"/>
        <w:sz w:val="14"/>
        <w:szCs w:val="18"/>
      </w:rPr>
      <w:t xml:space="preserve">Old </w:t>
    </w:r>
    <w:proofErr w:type="spellStart"/>
    <w:r w:rsidR="00484F02">
      <w:rPr>
        <w:rFonts w:ascii="Arial" w:eastAsia="Arial" w:hAnsi="Arial" w:cs="Arial"/>
        <w:sz w:val="14"/>
        <w:szCs w:val="18"/>
      </w:rPr>
      <w:t>Poblacion</w:t>
    </w:r>
    <w:proofErr w:type="spellEnd"/>
    <w:r w:rsidR="001453E6" w:rsidRPr="001453E6">
      <w:rPr>
        <w:rFonts w:ascii="Arial" w:eastAsia="Arial" w:hAnsi="Arial" w:cs="Arial"/>
        <w:sz w:val="14"/>
        <w:szCs w:val="18"/>
      </w:rPr>
      <w:t>, Escalante</w:t>
    </w:r>
    <w:r w:rsidR="00484F02">
      <w:rPr>
        <w:rFonts w:ascii="Arial" w:eastAsia="Arial" w:hAnsi="Arial" w:cs="Arial"/>
        <w:sz w:val="14"/>
        <w:szCs w:val="18"/>
      </w:rPr>
      <w:t xml:space="preserve"> City</w:t>
    </w:r>
    <w:r w:rsidR="001453E6" w:rsidRPr="001453E6">
      <w:rPr>
        <w:rFonts w:ascii="Arial" w:eastAsia="Arial" w:hAnsi="Arial" w:cs="Arial"/>
        <w:sz w:val="14"/>
        <w:szCs w:val="18"/>
      </w:rPr>
      <w:t>, Negros Occidental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484F02">
      <w:rPr>
        <w:rFonts w:ascii="Arial" w:eastAsia="Arial" w:hAnsi="Arial" w:cs="Arial"/>
        <w:sz w:val="14"/>
        <w:szCs w:val="18"/>
      </w:rPr>
      <w:t>18</w:t>
    </w:r>
    <w:r w:rsidR="00F24B78">
      <w:rPr>
        <w:rFonts w:ascii="Arial" w:eastAsia="Arial" w:hAnsi="Arial" w:cs="Arial"/>
        <w:sz w:val="14"/>
        <w:szCs w:val="18"/>
      </w:rPr>
      <w:t xml:space="preserve"> </w:t>
    </w:r>
    <w:r w:rsidR="000836A4">
      <w:rPr>
        <w:rFonts w:ascii="Arial" w:eastAsia="Arial" w:hAnsi="Arial" w:cs="Arial"/>
        <w:sz w:val="14"/>
        <w:szCs w:val="18"/>
      </w:rPr>
      <w:t>September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113630">
      <w:rPr>
        <w:rFonts w:ascii="Arial" w:eastAsia="Arial" w:hAnsi="Arial" w:cs="Arial"/>
        <w:sz w:val="14"/>
        <w:szCs w:val="18"/>
      </w:rPr>
      <w:t>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717E0" w14:textId="77777777" w:rsidR="008E1055" w:rsidRDefault="008E1055">
      <w:pPr>
        <w:spacing w:after="0" w:line="240" w:lineRule="auto"/>
      </w:pPr>
      <w:r>
        <w:separator/>
      </w:r>
    </w:p>
  </w:footnote>
  <w:footnote w:type="continuationSeparator" w:id="0">
    <w:p w14:paraId="3C288CB6" w14:textId="77777777" w:rsidR="008E1055" w:rsidRDefault="008E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2413"/>
    <w:rsid w:val="00222C1E"/>
    <w:rsid w:val="00224104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0932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1055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865A2"/>
    <w:rsid w:val="00B86763"/>
    <w:rsid w:val="00BB02C8"/>
    <w:rsid w:val="00BB2F4A"/>
    <w:rsid w:val="00BB7248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A0240"/>
    <w:rsid w:val="00CA73C9"/>
    <w:rsid w:val="00CB57AA"/>
    <w:rsid w:val="00CC4362"/>
    <w:rsid w:val="00CD1243"/>
    <w:rsid w:val="00CD395F"/>
    <w:rsid w:val="00CE3E33"/>
    <w:rsid w:val="00CF105B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A3A0-FE34-4F04-88B3-BD6FF89F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dcterms:created xsi:type="dcterms:W3CDTF">2019-09-18T10:16:00Z</dcterms:created>
  <dcterms:modified xsi:type="dcterms:W3CDTF">2019-09-18T10:16:00Z</dcterms:modified>
</cp:coreProperties>
</file>