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796E" w:rsidRDefault="003D09A9" w:rsidP="00170D2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563741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674D11">
        <w:rPr>
          <w:rFonts w:ascii="Arial" w:eastAsia="Arial" w:hAnsi="Arial" w:cs="Arial"/>
          <w:b/>
          <w:sz w:val="32"/>
          <w:szCs w:val="24"/>
        </w:rPr>
        <w:t>1</w:t>
      </w:r>
      <w:r w:rsidR="00EC3360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674D11">
        <w:rPr>
          <w:rFonts w:ascii="Arial" w:eastAsia="Arial" w:hAnsi="Arial" w:cs="Arial"/>
          <w:b/>
          <w:sz w:val="32"/>
          <w:szCs w:val="24"/>
        </w:rPr>
        <w:t xml:space="preserve">the Effects of Southwest Monsoon Enhanced by </w:t>
      </w:r>
      <w:r w:rsidR="00D84C9E">
        <w:rPr>
          <w:rFonts w:ascii="Arial" w:eastAsia="Arial" w:hAnsi="Arial" w:cs="Arial"/>
          <w:b/>
          <w:sz w:val="32"/>
          <w:szCs w:val="24"/>
        </w:rPr>
        <w:t>TD</w:t>
      </w:r>
      <w:r w:rsidR="00674D11">
        <w:rPr>
          <w:rFonts w:ascii="Arial" w:eastAsia="Arial" w:hAnsi="Arial" w:cs="Arial"/>
          <w:b/>
          <w:sz w:val="32"/>
          <w:szCs w:val="24"/>
        </w:rPr>
        <w:t xml:space="preserve"> </w:t>
      </w:r>
      <w:r w:rsidR="00D84C9E">
        <w:rPr>
          <w:rFonts w:ascii="Arial" w:eastAsia="Arial" w:hAnsi="Arial" w:cs="Arial"/>
          <w:b/>
          <w:sz w:val="32"/>
          <w:szCs w:val="24"/>
        </w:rPr>
        <w:t>“MARILYN”</w:t>
      </w:r>
    </w:p>
    <w:p w:rsidR="00155355" w:rsidRPr="00BE43F9" w:rsidRDefault="003D09A9" w:rsidP="00170D2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563741">
        <w:rPr>
          <w:rFonts w:ascii="Arial" w:eastAsia="Arial" w:hAnsi="Arial" w:cs="Arial"/>
          <w:sz w:val="24"/>
          <w:szCs w:val="24"/>
        </w:rPr>
        <w:t>14</w:t>
      </w:r>
      <w:r w:rsidR="00515F7A">
        <w:rPr>
          <w:rFonts w:ascii="Arial" w:eastAsia="Arial" w:hAnsi="Arial" w:cs="Arial"/>
          <w:sz w:val="24"/>
          <w:szCs w:val="24"/>
        </w:rPr>
        <w:t xml:space="preserve"> </w:t>
      </w:r>
      <w:r w:rsidR="00D84C9E">
        <w:rPr>
          <w:rFonts w:ascii="Arial" w:eastAsia="Arial" w:hAnsi="Arial" w:cs="Arial"/>
          <w:sz w:val="24"/>
          <w:szCs w:val="24"/>
        </w:rPr>
        <w:t>September</w:t>
      </w:r>
      <w:r w:rsidR="005156DC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3C0BF5">
        <w:rPr>
          <w:rFonts w:ascii="Arial" w:eastAsia="Arial" w:hAnsi="Arial" w:cs="Arial"/>
          <w:sz w:val="24"/>
          <w:szCs w:val="24"/>
        </w:rPr>
        <w:t>2019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563741">
        <w:rPr>
          <w:rFonts w:ascii="Arial" w:eastAsia="Arial" w:hAnsi="Arial" w:cs="Arial"/>
          <w:sz w:val="24"/>
          <w:szCs w:val="24"/>
        </w:rPr>
        <w:t>4</w:t>
      </w:r>
      <w:r w:rsidR="007412EE">
        <w:rPr>
          <w:rFonts w:ascii="Arial" w:eastAsia="Arial" w:hAnsi="Arial" w:cs="Arial"/>
          <w:sz w:val="24"/>
          <w:szCs w:val="24"/>
        </w:rPr>
        <w:t>PM</w:t>
      </w:r>
    </w:p>
    <w:p w:rsidR="00CA5761" w:rsidRPr="00BE43F9" w:rsidRDefault="00CA5761" w:rsidP="00170D2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A81C78" w:rsidRPr="00BE43F9" w:rsidRDefault="00114D5E" w:rsidP="00170D2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:rsidR="00B932C1" w:rsidRPr="00BE43F9" w:rsidRDefault="00B932C1" w:rsidP="00170D26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:rsidR="00A96A8E" w:rsidRDefault="00263BB1" w:rsidP="00170D26">
      <w:p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T</w:t>
      </w:r>
      <w:r w:rsidR="00A96A8E">
        <w:rPr>
          <w:rFonts w:ascii="Arial" w:eastAsia="Times New Roman" w:hAnsi="Arial" w:cs="Arial"/>
          <w:color w:val="auto"/>
          <w:sz w:val="24"/>
          <w:szCs w:val="24"/>
        </w:rPr>
        <w:t>he onset of Tropical Depression “Marilyn” on 12 September 20</w:t>
      </w:r>
      <w:r w:rsidR="00AC75BE">
        <w:rPr>
          <w:rFonts w:ascii="Arial" w:eastAsia="Times New Roman" w:hAnsi="Arial" w:cs="Arial"/>
          <w:color w:val="auto"/>
          <w:sz w:val="24"/>
          <w:szCs w:val="24"/>
        </w:rPr>
        <w:t>1</w:t>
      </w:r>
      <w:r w:rsidR="00A96A8E">
        <w:rPr>
          <w:rFonts w:ascii="Arial" w:eastAsia="Times New Roman" w:hAnsi="Arial" w:cs="Arial"/>
          <w:color w:val="auto"/>
          <w:sz w:val="24"/>
          <w:szCs w:val="24"/>
        </w:rPr>
        <w:t>9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has</w:t>
      </w:r>
      <w:r w:rsidR="00B85AAC">
        <w:rPr>
          <w:rFonts w:ascii="Arial" w:eastAsia="Times New Roman" w:hAnsi="Arial" w:cs="Arial"/>
          <w:color w:val="auto"/>
          <w:sz w:val="24"/>
          <w:szCs w:val="24"/>
        </w:rPr>
        <w:t xml:space="preserve"> enhanced </w:t>
      </w:r>
      <w:r w:rsidR="00F76AA9" w:rsidRPr="00A96A8E">
        <w:rPr>
          <w:rFonts w:ascii="Arial" w:eastAsia="Times New Roman" w:hAnsi="Arial" w:cs="Arial"/>
          <w:color w:val="auto"/>
          <w:sz w:val="24"/>
          <w:szCs w:val="24"/>
        </w:rPr>
        <w:t xml:space="preserve">the Southwest Monsoon </w:t>
      </w:r>
      <w:r w:rsidR="00B85AAC">
        <w:rPr>
          <w:rFonts w:ascii="Arial" w:eastAsia="Times New Roman" w:hAnsi="Arial" w:cs="Arial"/>
          <w:color w:val="auto"/>
          <w:sz w:val="24"/>
          <w:szCs w:val="24"/>
        </w:rPr>
        <w:t xml:space="preserve">which </w:t>
      </w:r>
      <w:r w:rsidR="00A96A8E">
        <w:rPr>
          <w:rFonts w:ascii="Arial" w:eastAsia="Times New Roman" w:hAnsi="Arial" w:cs="Arial"/>
          <w:color w:val="auto"/>
          <w:sz w:val="24"/>
          <w:szCs w:val="24"/>
        </w:rPr>
        <w:t xml:space="preserve">brought </w:t>
      </w:r>
      <w:r w:rsidR="00F76AA9" w:rsidRPr="00A96A8E">
        <w:rPr>
          <w:rFonts w:ascii="Arial" w:eastAsia="Times New Roman" w:hAnsi="Arial" w:cs="Arial"/>
          <w:color w:val="auto"/>
          <w:sz w:val="24"/>
          <w:szCs w:val="24"/>
        </w:rPr>
        <w:t xml:space="preserve">occasional to frequent light to moderate with intermittent heavy rains over Western Visayas, Sulu Archipelago, </w:t>
      </w:r>
      <w:r w:rsidR="00A96A8E">
        <w:rPr>
          <w:rFonts w:ascii="Arial" w:eastAsia="Times New Roman" w:hAnsi="Arial" w:cs="Arial"/>
          <w:color w:val="auto"/>
          <w:sz w:val="24"/>
          <w:szCs w:val="24"/>
        </w:rPr>
        <w:t xml:space="preserve">and Zamboanga Peninsula particularly affecting Regions IX, XI and XII causing flashflood incidents to the said regions and displacement of families and individuals in the area. </w:t>
      </w:r>
    </w:p>
    <w:p w:rsidR="00D704F3" w:rsidRPr="00A96A8E" w:rsidRDefault="00A81C78" w:rsidP="00170D26">
      <w:pPr>
        <w:spacing w:after="0" w:line="240" w:lineRule="auto"/>
        <w:contextualSpacing/>
        <w:jc w:val="right"/>
        <w:rPr>
          <w:rFonts w:ascii="Arial" w:eastAsia="Times New Roman" w:hAnsi="Arial" w:cs="Arial"/>
          <w:color w:val="auto"/>
          <w:sz w:val="24"/>
          <w:szCs w:val="24"/>
        </w:rPr>
      </w:pPr>
      <w:r w:rsidRPr="009C5CCE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="00CE7C6C" w:rsidRPr="009C5CCE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9C5CCE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 xml:space="preserve">DOST-PAGASA </w:t>
      </w:r>
      <w:r w:rsidR="00CE7C6C" w:rsidRPr="009C5CCE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Sever</w:t>
      </w:r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="00CE7C6C" w:rsidRPr="009C5CCE">
        <w:rPr>
          <w:rFonts w:ascii="Arial" w:hAnsi="Arial" w:cs="Arial"/>
          <w:i/>
          <w:color w:val="0070C0"/>
          <w:sz w:val="16"/>
          <w:szCs w:val="24"/>
        </w:rPr>
        <w:t>e Weather Bulletin</w:t>
      </w:r>
      <w:bookmarkStart w:id="6" w:name="_Prepositioned_Resources:_Stockpile_1"/>
      <w:bookmarkEnd w:id="6"/>
    </w:p>
    <w:p w:rsidR="00D704F3" w:rsidRPr="00D704F3" w:rsidRDefault="00D704F3" w:rsidP="00170D26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9C18C5" w:rsidRDefault="00563741" w:rsidP="00170D26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Affected Families / Persons</w:t>
      </w:r>
    </w:p>
    <w:p w:rsidR="009C18C5" w:rsidRDefault="00563741" w:rsidP="00170D2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  <w:r w:rsidRPr="009C18C5">
        <w:rPr>
          <w:rFonts w:ascii="Arial" w:eastAsia="Times New Roman" w:hAnsi="Arial" w:cs="Arial"/>
          <w:bCs/>
          <w:sz w:val="24"/>
          <w:szCs w:val="24"/>
        </w:rPr>
        <w:t>A total of</w:t>
      </w:r>
      <w:r w:rsidRPr="009C18C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25D5C" w:rsidRPr="009C18C5">
        <w:rPr>
          <w:rFonts w:ascii="Arial" w:eastAsia="Times New Roman" w:hAnsi="Arial" w:cs="Arial"/>
          <w:b/>
          <w:bCs/>
          <w:color w:val="0070C0"/>
          <w:sz w:val="24"/>
          <w:szCs w:val="24"/>
        </w:rPr>
        <w:t>4</w:t>
      </w:r>
      <w:r w:rsidR="00D75F00" w:rsidRPr="009C18C5">
        <w:rPr>
          <w:rFonts w:ascii="Arial" w:eastAsia="Times New Roman" w:hAnsi="Arial" w:cs="Arial"/>
          <w:b/>
          <w:bCs/>
          <w:color w:val="0070C0"/>
          <w:sz w:val="24"/>
          <w:szCs w:val="24"/>
        </w:rPr>
        <w:t>80</w:t>
      </w:r>
      <w:r w:rsidRPr="009C18C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9C18C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425D5C" w:rsidRPr="009C18C5">
        <w:rPr>
          <w:rFonts w:ascii="Arial" w:eastAsia="Times New Roman" w:hAnsi="Arial" w:cs="Arial"/>
          <w:sz w:val="24"/>
          <w:szCs w:val="24"/>
        </w:rPr>
        <w:t xml:space="preserve">or </w:t>
      </w:r>
      <w:r w:rsidR="00425D5C" w:rsidRPr="009C18C5">
        <w:rPr>
          <w:rFonts w:ascii="Arial" w:eastAsia="Times New Roman" w:hAnsi="Arial" w:cs="Arial"/>
          <w:b/>
          <w:bCs/>
          <w:color w:val="0070C0"/>
          <w:sz w:val="24"/>
          <w:szCs w:val="24"/>
        </w:rPr>
        <w:t>2,</w:t>
      </w:r>
      <w:r w:rsidR="00D75F00" w:rsidRPr="009C18C5">
        <w:rPr>
          <w:rFonts w:ascii="Arial" w:eastAsia="Times New Roman" w:hAnsi="Arial" w:cs="Arial"/>
          <w:b/>
          <w:bCs/>
          <w:color w:val="0070C0"/>
          <w:sz w:val="24"/>
          <w:szCs w:val="24"/>
        </w:rPr>
        <w:t>360</w:t>
      </w:r>
      <w:r w:rsidR="00425D5C" w:rsidRPr="009C18C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C18C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9C18C5">
        <w:rPr>
          <w:rFonts w:ascii="Arial" w:eastAsia="Times New Roman" w:hAnsi="Arial" w:cs="Arial"/>
          <w:sz w:val="24"/>
          <w:szCs w:val="24"/>
        </w:rPr>
        <w:t xml:space="preserve">were affected by the effects of </w:t>
      </w:r>
      <w:r w:rsidR="00D704F3" w:rsidRPr="009C18C5">
        <w:rPr>
          <w:rFonts w:ascii="Arial" w:eastAsia="Times New Roman" w:hAnsi="Arial" w:cs="Arial"/>
          <w:sz w:val="24"/>
          <w:szCs w:val="24"/>
        </w:rPr>
        <w:t xml:space="preserve">Southwest Monsoon enhanced by </w:t>
      </w:r>
      <w:r w:rsidRPr="009C18C5">
        <w:rPr>
          <w:rFonts w:ascii="Arial" w:eastAsia="Times New Roman" w:hAnsi="Arial" w:cs="Arial"/>
          <w:sz w:val="24"/>
          <w:szCs w:val="24"/>
        </w:rPr>
        <w:t xml:space="preserve">Tropical </w:t>
      </w:r>
      <w:r w:rsidR="00425D5C" w:rsidRPr="009C18C5">
        <w:rPr>
          <w:rFonts w:ascii="Arial" w:eastAsia="Times New Roman" w:hAnsi="Arial" w:cs="Arial"/>
          <w:sz w:val="24"/>
          <w:szCs w:val="24"/>
        </w:rPr>
        <w:t>Depression</w:t>
      </w:r>
      <w:r w:rsidRPr="009C18C5">
        <w:rPr>
          <w:rFonts w:ascii="Arial" w:eastAsia="Times New Roman" w:hAnsi="Arial" w:cs="Arial"/>
          <w:sz w:val="24"/>
          <w:szCs w:val="24"/>
        </w:rPr>
        <w:t xml:space="preserve"> </w:t>
      </w:r>
      <w:r w:rsidR="00425D5C" w:rsidRPr="009C18C5">
        <w:rPr>
          <w:rFonts w:ascii="Arial" w:eastAsia="Times New Roman" w:hAnsi="Arial" w:cs="Arial"/>
          <w:sz w:val="24"/>
          <w:szCs w:val="24"/>
        </w:rPr>
        <w:t>“Marilyn”</w:t>
      </w:r>
      <w:r w:rsidRPr="009C18C5">
        <w:rPr>
          <w:rFonts w:ascii="Arial" w:eastAsia="Times New Roman" w:hAnsi="Arial" w:cs="Arial"/>
          <w:sz w:val="24"/>
          <w:szCs w:val="24"/>
        </w:rPr>
        <w:t xml:space="preserve"> in </w:t>
      </w:r>
      <w:r w:rsidR="00D75F00" w:rsidRPr="009C18C5">
        <w:rPr>
          <w:rFonts w:ascii="Arial" w:eastAsia="Times New Roman" w:hAnsi="Arial" w:cs="Arial"/>
          <w:b/>
          <w:bCs/>
          <w:color w:val="0070C0"/>
          <w:sz w:val="24"/>
          <w:szCs w:val="24"/>
        </w:rPr>
        <w:t>14</w:t>
      </w:r>
      <w:r w:rsidRPr="009C18C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 </w:t>
      </w:r>
      <w:r w:rsidRPr="009C18C5">
        <w:rPr>
          <w:rFonts w:ascii="Arial" w:eastAsia="Times New Roman" w:hAnsi="Arial" w:cs="Arial"/>
          <w:sz w:val="24"/>
          <w:szCs w:val="24"/>
        </w:rPr>
        <w:t xml:space="preserve">in </w:t>
      </w:r>
      <w:r w:rsidRPr="009C18C5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AC75BE" w:rsidRPr="009C18C5">
        <w:rPr>
          <w:rFonts w:ascii="Arial" w:eastAsia="Times New Roman" w:hAnsi="Arial" w:cs="Arial"/>
          <w:b/>
          <w:color w:val="0070C0"/>
          <w:sz w:val="24"/>
          <w:szCs w:val="24"/>
        </w:rPr>
        <w:t>s</w:t>
      </w:r>
      <w:r w:rsidRPr="009C18C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I</w:t>
      </w:r>
      <w:r w:rsidR="00425D5C" w:rsidRPr="009C18C5">
        <w:rPr>
          <w:rFonts w:ascii="Arial" w:eastAsia="Times New Roman" w:hAnsi="Arial" w:cs="Arial"/>
          <w:b/>
          <w:color w:val="0070C0"/>
          <w:sz w:val="24"/>
          <w:szCs w:val="24"/>
        </w:rPr>
        <w:t>X</w:t>
      </w:r>
      <w:r w:rsidR="00D75F00" w:rsidRPr="009C18C5">
        <w:rPr>
          <w:rFonts w:ascii="Arial" w:eastAsia="Times New Roman" w:hAnsi="Arial" w:cs="Arial"/>
          <w:b/>
          <w:color w:val="0070C0"/>
          <w:sz w:val="24"/>
          <w:szCs w:val="24"/>
        </w:rPr>
        <w:t>, XI</w:t>
      </w:r>
      <w:r w:rsidRPr="009C18C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C18C5">
        <w:rPr>
          <w:rFonts w:ascii="Arial" w:eastAsia="Times New Roman" w:hAnsi="Arial" w:cs="Arial"/>
          <w:bCs/>
          <w:color w:val="auto"/>
          <w:sz w:val="24"/>
          <w:szCs w:val="24"/>
        </w:rPr>
        <w:t>and</w:t>
      </w:r>
      <w:r w:rsidRPr="009C18C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425D5C" w:rsidRPr="009C18C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XII </w:t>
      </w:r>
      <w:r w:rsidRPr="009C18C5">
        <w:rPr>
          <w:rFonts w:ascii="Arial" w:eastAsia="Times New Roman" w:hAnsi="Arial" w:cs="Arial"/>
          <w:sz w:val="24"/>
          <w:szCs w:val="24"/>
        </w:rPr>
        <w:t>(see Table 1).</w:t>
      </w:r>
    </w:p>
    <w:p w:rsidR="009C18C5" w:rsidRDefault="009C18C5" w:rsidP="00170D2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:rsidR="00563741" w:rsidRPr="009C18C5" w:rsidRDefault="00563741" w:rsidP="00170D2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1. Number of Affected Families / Persons</w:t>
      </w:r>
    </w:p>
    <w:tbl>
      <w:tblPr>
        <w:tblW w:w="490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7495"/>
        <w:gridCol w:w="2782"/>
        <w:gridCol w:w="2257"/>
        <w:gridCol w:w="2251"/>
      </w:tblGrid>
      <w:tr w:rsidR="00D75F00" w:rsidRPr="00D75F00" w:rsidTr="009C18C5">
        <w:trPr>
          <w:trHeight w:val="20"/>
        </w:trPr>
        <w:tc>
          <w:tcPr>
            <w:tcW w:w="2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75F00" w:rsidRPr="00D75F00" w:rsidTr="009C18C5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75F00" w:rsidRPr="00D75F00" w:rsidTr="009C18C5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480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2,360 </w:t>
            </w:r>
          </w:p>
        </w:tc>
      </w:tr>
      <w:tr w:rsidR="00D75F00" w:rsidRPr="00D75F00" w:rsidTr="009C18C5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345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1,725 </w:t>
            </w:r>
          </w:p>
        </w:tc>
      </w:tr>
      <w:tr w:rsidR="00D75F00" w:rsidRPr="00D75F00" w:rsidTr="009C18C5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345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1,725 </w:t>
            </w:r>
          </w:p>
        </w:tc>
      </w:tr>
      <w:tr w:rsidR="00D75F00" w:rsidRPr="00D75F00" w:rsidTr="009C18C5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5F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5F00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75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5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345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5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1,725 </w:t>
            </w:r>
          </w:p>
        </w:tc>
      </w:tr>
      <w:tr w:rsidR="00D75F00" w:rsidRPr="00D75F00" w:rsidTr="009C18C5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35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135 </w:t>
            </w:r>
          </w:p>
        </w:tc>
      </w:tr>
      <w:tr w:rsidR="00D75F00" w:rsidRPr="00D75F00" w:rsidTr="009C18C5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35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135 </w:t>
            </w:r>
          </w:p>
        </w:tc>
      </w:tr>
      <w:tr w:rsidR="00D75F00" w:rsidRPr="00D75F00" w:rsidTr="009C18C5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5F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5F00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75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5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35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5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135 </w:t>
            </w:r>
          </w:p>
        </w:tc>
      </w:tr>
      <w:tr w:rsidR="00D75F00" w:rsidRPr="00D75F00" w:rsidTr="009C18C5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100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500 </w:t>
            </w:r>
          </w:p>
        </w:tc>
      </w:tr>
      <w:tr w:rsidR="00D75F00" w:rsidRPr="00D75F00" w:rsidTr="009C18C5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100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500 </w:t>
            </w:r>
          </w:p>
        </w:tc>
      </w:tr>
      <w:tr w:rsidR="00D75F00" w:rsidRPr="00D75F00" w:rsidTr="009C18C5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5F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5F00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(Dadiangas)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75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5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100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5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500 </w:t>
            </w:r>
          </w:p>
        </w:tc>
      </w:tr>
    </w:tbl>
    <w:p w:rsidR="00563741" w:rsidRDefault="00563741" w:rsidP="00170D26">
      <w:pPr>
        <w:widowControl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:rsidR="00DD60C5" w:rsidRDefault="00563741" w:rsidP="00170D26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</w:t>
      </w:r>
      <w:r w:rsidR="00AC75B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IX</w:t>
      </w:r>
      <w:r w:rsidR="00D75F00">
        <w:rPr>
          <w:rFonts w:ascii="Arial" w:eastAsia="Times New Roman" w:hAnsi="Arial" w:cs="Arial"/>
          <w:i/>
          <w:iCs/>
          <w:color w:val="0070C0"/>
          <w:sz w:val="16"/>
          <w:szCs w:val="24"/>
        </w:rPr>
        <w:t>, XI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</w:t>
      </w:r>
      <w:r w:rsidR="00425D5C"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:rsidR="00EC02B9" w:rsidRDefault="00EC02B9" w:rsidP="00170D26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A96A8E" w:rsidRPr="004471C2" w:rsidRDefault="00A96A8E" w:rsidP="00170D26">
      <w:pPr>
        <w:widowControl/>
        <w:spacing w:after="0" w:line="240" w:lineRule="auto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</w:p>
    <w:p w:rsidR="00563741" w:rsidRPr="000F55EC" w:rsidRDefault="00563741" w:rsidP="00170D26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:rsidR="009C18C5" w:rsidRDefault="00563741" w:rsidP="00170D26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 w:hanging="42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73915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:rsidR="009C18C5" w:rsidRDefault="00563741" w:rsidP="00170D2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C18C5">
        <w:rPr>
          <w:rFonts w:ascii="Arial" w:eastAsia="Arial" w:hAnsi="Arial" w:cs="Arial"/>
          <w:color w:val="auto"/>
          <w:sz w:val="24"/>
          <w:szCs w:val="24"/>
        </w:rPr>
        <w:lastRenderedPageBreak/>
        <w:t xml:space="preserve">A total of </w:t>
      </w:r>
      <w:r w:rsidR="00425D5C" w:rsidRPr="009C18C5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D75F00" w:rsidRPr="009C18C5">
        <w:rPr>
          <w:rFonts w:ascii="Arial" w:eastAsia="Arial" w:hAnsi="Arial" w:cs="Arial"/>
          <w:b/>
          <w:color w:val="0070C0"/>
          <w:sz w:val="24"/>
          <w:szCs w:val="24"/>
        </w:rPr>
        <w:t>70</w:t>
      </w:r>
      <w:r w:rsidRPr="009C18C5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9C18C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9C18C5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D75F00" w:rsidRPr="009C18C5">
        <w:rPr>
          <w:rFonts w:ascii="Arial" w:eastAsia="Arial" w:hAnsi="Arial" w:cs="Arial"/>
          <w:b/>
          <w:color w:val="0070C0"/>
          <w:sz w:val="24"/>
          <w:szCs w:val="24"/>
        </w:rPr>
        <w:t>1,81</w:t>
      </w:r>
      <w:r w:rsidR="00425D5C" w:rsidRPr="009C18C5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Pr="009C18C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9C18C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9C18C5">
        <w:rPr>
          <w:rFonts w:ascii="Arial" w:eastAsia="Arial" w:hAnsi="Arial" w:cs="Arial"/>
          <w:color w:val="auto"/>
          <w:sz w:val="24"/>
          <w:szCs w:val="24"/>
        </w:rPr>
        <w:t xml:space="preserve">are currently taking shelter in </w:t>
      </w:r>
      <w:r w:rsidR="00D75F00" w:rsidRPr="009C18C5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Pr="009C18C5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Pr="009C18C5">
        <w:rPr>
          <w:rFonts w:ascii="Arial" w:eastAsia="Arial" w:hAnsi="Arial" w:cs="Arial"/>
          <w:color w:val="auto"/>
          <w:sz w:val="24"/>
          <w:szCs w:val="24"/>
        </w:rPr>
        <w:t xml:space="preserve"> in </w:t>
      </w:r>
      <w:r w:rsidRPr="009C18C5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AC75BE" w:rsidRPr="009C18C5">
        <w:rPr>
          <w:rFonts w:ascii="Arial" w:eastAsia="Times New Roman" w:hAnsi="Arial" w:cs="Arial"/>
          <w:b/>
          <w:color w:val="0070C0"/>
          <w:sz w:val="24"/>
          <w:szCs w:val="24"/>
        </w:rPr>
        <w:t>s</w:t>
      </w:r>
      <w:r w:rsidRPr="009C18C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425D5C" w:rsidRPr="009C18C5">
        <w:rPr>
          <w:rFonts w:ascii="Arial" w:eastAsia="Times New Roman" w:hAnsi="Arial" w:cs="Arial"/>
          <w:b/>
          <w:color w:val="0070C0"/>
          <w:sz w:val="24"/>
          <w:szCs w:val="24"/>
        </w:rPr>
        <w:t>IX</w:t>
      </w:r>
      <w:r w:rsidR="00D75F00" w:rsidRPr="009C18C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D75F00" w:rsidRPr="009C18C5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D75F00" w:rsidRPr="009C18C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XI</w:t>
      </w:r>
      <w:r w:rsidRPr="009C18C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D75F00" w:rsidRPr="009C18C5">
        <w:rPr>
          <w:rFonts w:ascii="Arial" w:eastAsia="Arial" w:hAnsi="Arial" w:cs="Arial"/>
          <w:color w:val="auto"/>
          <w:sz w:val="24"/>
          <w:szCs w:val="24"/>
        </w:rPr>
        <w:t>(see Table 2)</w:t>
      </w:r>
      <w:r w:rsidR="009F673A" w:rsidRPr="009C18C5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9C18C5" w:rsidRDefault="009C18C5" w:rsidP="00170D2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563741" w:rsidRPr="009C18C5" w:rsidRDefault="00563741" w:rsidP="00170D2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C18C5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2. Number of Displaced Families / Persons </w:t>
      </w:r>
      <w:r w:rsidR="009F673A" w:rsidRPr="009C18C5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 w:rsidRPr="009C18C5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Evacuation Center</w:t>
      </w:r>
      <w:r w:rsidR="009F673A" w:rsidRPr="009C18C5">
        <w:rPr>
          <w:rFonts w:ascii="Arial" w:eastAsia="Times New Roman" w:hAnsi="Arial" w:cs="Arial"/>
          <w:b/>
          <w:bCs/>
          <w:i/>
          <w:iCs/>
          <w:sz w:val="20"/>
          <w:szCs w:val="24"/>
        </w:rPr>
        <w:t>s</w:t>
      </w:r>
    </w:p>
    <w:tbl>
      <w:tblPr>
        <w:tblW w:w="4738" w:type="pct"/>
        <w:tblInd w:w="8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5662"/>
        <w:gridCol w:w="1470"/>
        <w:gridCol w:w="1656"/>
        <w:gridCol w:w="1403"/>
        <w:gridCol w:w="1411"/>
        <w:gridCol w:w="1403"/>
        <w:gridCol w:w="1400"/>
      </w:tblGrid>
      <w:tr w:rsidR="00D75F00" w:rsidRPr="00D75F00" w:rsidTr="009C18C5">
        <w:trPr>
          <w:trHeight w:val="20"/>
          <w:tblHeader/>
        </w:trPr>
        <w:tc>
          <w:tcPr>
            <w:tcW w:w="19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75F00" w:rsidRPr="00D75F00" w:rsidTr="009C18C5">
        <w:trPr>
          <w:trHeight w:val="20"/>
          <w:tblHeader/>
        </w:trPr>
        <w:tc>
          <w:tcPr>
            <w:tcW w:w="19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75F00" w:rsidRPr="00D75F00" w:rsidTr="009C18C5">
        <w:trPr>
          <w:trHeight w:val="20"/>
          <w:tblHeader/>
        </w:trPr>
        <w:tc>
          <w:tcPr>
            <w:tcW w:w="19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75F00" w:rsidRPr="00D75F00" w:rsidTr="009C18C5">
        <w:trPr>
          <w:trHeight w:val="20"/>
        </w:trPr>
        <w:tc>
          <w:tcPr>
            <w:tcW w:w="1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4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4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370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370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1,815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1,815 </w:t>
            </w:r>
          </w:p>
        </w:tc>
      </w:tr>
      <w:tr w:rsidR="00D75F00" w:rsidRPr="00D75F00" w:rsidTr="009C18C5">
        <w:trPr>
          <w:trHeight w:val="20"/>
        </w:trPr>
        <w:tc>
          <w:tcPr>
            <w:tcW w:w="1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345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345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1,725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1,725 </w:t>
            </w:r>
          </w:p>
        </w:tc>
      </w:tr>
      <w:tr w:rsidR="00D75F00" w:rsidRPr="00D75F00" w:rsidTr="009C18C5">
        <w:trPr>
          <w:trHeight w:val="20"/>
        </w:trPr>
        <w:tc>
          <w:tcPr>
            <w:tcW w:w="1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345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345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1,725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1,725 </w:t>
            </w:r>
          </w:p>
        </w:tc>
      </w:tr>
      <w:tr w:rsidR="00D75F00" w:rsidRPr="00D75F00" w:rsidTr="009C18C5">
        <w:trPr>
          <w:trHeight w:val="2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5F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5F00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75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5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5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345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5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345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5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1,725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5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1,725 </w:t>
            </w:r>
          </w:p>
        </w:tc>
      </w:tr>
      <w:tr w:rsidR="00D75F00" w:rsidRPr="00D75F00" w:rsidTr="009C18C5">
        <w:trPr>
          <w:trHeight w:val="20"/>
        </w:trPr>
        <w:tc>
          <w:tcPr>
            <w:tcW w:w="1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25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25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90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90 </w:t>
            </w:r>
          </w:p>
        </w:tc>
      </w:tr>
      <w:tr w:rsidR="00D75F00" w:rsidRPr="00D75F00" w:rsidTr="009C18C5">
        <w:trPr>
          <w:trHeight w:val="20"/>
        </w:trPr>
        <w:tc>
          <w:tcPr>
            <w:tcW w:w="1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25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25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90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F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90 </w:t>
            </w:r>
          </w:p>
        </w:tc>
      </w:tr>
      <w:tr w:rsidR="00D75F00" w:rsidRPr="00D75F00" w:rsidTr="009C18C5">
        <w:trPr>
          <w:trHeight w:val="2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5F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5F00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75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5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5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25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5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25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5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90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5F00" w:rsidRPr="00D75F00" w:rsidRDefault="00D75F00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5F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90 </w:t>
            </w:r>
          </w:p>
        </w:tc>
      </w:tr>
    </w:tbl>
    <w:p w:rsidR="00563741" w:rsidRDefault="00563741" w:rsidP="00170D26">
      <w:pPr>
        <w:widowControl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:rsidR="00F579C5" w:rsidRDefault="00563741" w:rsidP="00170D26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AC75BE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IX</w:t>
      </w:r>
      <w:r w:rsidR="00D75F00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</w:t>
      </w:r>
    </w:p>
    <w:p w:rsidR="00D704F3" w:rsidRDefault="00D704F3" w:rsidP="00170D26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EC02B9" w:rsidRDefault="00EC02B9" w:rsidP="00170D26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C18C5" w:rsidRDefault="00425D5C" w:rsidP="00170D26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 w:hanging="43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Pr="00425D5C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:rsidR="009C18C5" w:rsidRDefault="00425D5C" w:rsidP="00170D2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C18C5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566746" w:rsidRPr="009C18C5">
        <w:rPr>
          <w:rFonts w:ascii="Arial" w:eastAsia="Arial" w:hAnsi="Arial" w:cs="Arial"/>
          <w:b/>
          <w:color w:val="0070C0"/>
          <w:sz w:val="24"/>
          <w:szCs w:val="24"/>
        </w:rPr>
        <w:t>11</w:t>
      </w:r>
      <w:r w:rsidRPr="009C18C5">
        <w:rPr>
          <w:rFonts w:ascii="Arial" w:eastAsia="Arial" w:hAnsi="Arial" w:cs="Arial"/>
          <w:b/>
          <w:color w:val="0070C0"/>
          <w:sz w:val="24"/>
          <w:szCs w:val="24"/>
        </w:rPr>
        <w:t>0 families</w:t>
      </w:r>
      <w:r w:rsidRPr="009C18C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9C18C5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566746" w:rsidRPr="009C18C5">
        <w:rPr>
          <w:rFonts w:ascii="Arial" w:eastAsia="Arial" w:hAnsi="Arial" w:cs="Arial"/>
          <w:b/>
          <w:color w:val="0070C0"/>
          <w:sz w:val="24"/>
          <w:szCs w:val="24"/>
        </w:rPr>
        <w:t>545</w:t>
      </w:r>
      <w:r w:rsidRPr="009C18C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9C18C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96A8E" w:rsidRPr="009C18C5">
        <w:rPr>
          <w:rFonts w:ascii="Arial" w:eastAsia="Arial" w:hAnsi="Arial" w:cs="Arial"/>
          <w:color w:val="auto"/>
          <w:sz w:val="24"/>
          <w:szCs w:val="24"/>
        </w:rPr>
        <w:t xml:space="preserve">are temporarily staying </w:t>
      </w:r>
      <w:r w:rsidRPr="009C18C5">
        <w:rPr>
          <w:rFonts w:ascii="Arial" w:eastAsia="Arial" w:hAnsi="Arial" w:cs="Arial"/>
          <w:color w:val="auto"/>
          <w:sz w:val="24"/>
          <w:szCs w:val="24"/>
        </w:rPr>
        <w:t xml:space="preserve">with their relatives and/or friends in </w:t>
      </w:r>
      <w:r w:rsidRPr="009C18C5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AC75BE" w:rsidRPr="009C18C5">
        <w:rPr>
          <w:rFonts w:ascii="Arial" w:eastAsia="Times New Roman" w:hAnsi="Arial" w:cs="Arial"/>
          <w:b/>
          <w:color w:val="0070C0"/>
          <w:sz w:val="24"/>
          <w:szCs w:val="24"/>
        </w:rPr>
        <w:t>s</w:t>
      </w:r>
      <w:r w:rsidRPr="009C18C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566746" w:rsidRPr="009C18C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XI </w:t>
      </w:r>
      <w:r w:rsidR="00566746" w:rsidRPr="009C18C5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566746" w:rsidRPr="009C18C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9C18C5">
        <w:rPr>
          <w:rFonts w:ascii="Arial" w:eastAsia="Times New Roman" w:hAnsi="Arial" w:cs="Arial"/>
          <w:b/>
          <w:bCs/>
          <w:color w:val="0070C0"/>
          <w:sz w:val="24"/>
          <w:szCs w:val="24"/>
        </w:rPr>
        <w:t>XII</w:t>
      </w:r>
      <w:r w:rsidRPr="009C18C5">
        <w:rPr>
          <w:rFonts w:ascii="Arial" w:eastAsia="Arial" w:hAnsi="Arial" w:cs="Arial"/>
          <w:color w:val="auto"/>
          <w:sz w:val="24"/>
          <w:szCs w:val="24"/>
        </w:rPr>
        <w:t xml:space="preserve"> (see Table 3).</w:t>
      </w:r>
    </w:p>
    <w:p w:rsidR="009C18C5" w:rsidRDefault="009C18C5" w:rsidP="00170D2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25D5C" w:rsidRPr="009C18C5" w:rsidRDefault="00425D5C" w:rsidP="00170D2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C18C5">
        <w:rPr>
          <w:rFonts w:ascii="Arial" w:eastAsia="Arial" w:hAnsi="Arial" w:cs="Arial"/>
          <w:b/>
          <w:i/>
          <w:sz w:val="20"/>
          <w:szCs w:val="24"/>
        </w:rPr>
        <w:t>Table 3. Status of Displaced Families</w:t>
      </w:r>
      <w:r w:rsidR="009F673A" w:rsidRPr="009C18C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9C18C5">
        <w:rPr>
          <w:rFonts w:ascii="Arial" w:eastAsia="Arial" w:hAnsi="Arial" w:cs="Arial"/>
          <w:b/>
          <w:i/>
          <w:sz w:val="20"/>
          <w:szCs w:val="24"/>
        </w:rPr>
        <w:t>/ Persons Outside Evacuation Centers</w:t>
      </w:r>
    </w:p>
    <w:tbl>
      <w:tblPr>
        <w:tblW w:w="4753" w:type="pct"/>
        <w:tblInd w:w="8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7085"/>
        <w:gridCol w:w="1716"/>
        <w:gridCol w:w="1716"/>
        <w:gridCol w:w="1970"/>
        <w:gridCol w:w="1965"/>
      </w:tblGrid>
      <w:tr w:rsidR="00566746" w:rsidRPr="00566746" w:rsidTr="009C18C5">
        <w:trPr>
          <w:trHeight w:val="20"/>
        </w:trPr>
        <w:tc>
          <w:tcPr>
            <w:tcW w:w="24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566746" w:rsidRPr="00566746" w:rsidTr="009C18C5">
        <w:trPr>
          <w:trHeight w:val="20"/>
        </w:trPr>
        <w:tc>
          <w:tcPr>
            <w:tcW w:w="24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66746" w:rsidRPr="00566746" w:rsidTr="009C18C5">
        <w:trPr>
          <w:trHeight w:val="20"/>
        </w:trPr>
        <w:tc>
          <w:tcPr>
            <w:tcW w:w="24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66746" w:rsidRPr="00566746" w:rsidTr="009C18C5">
        <w:trPr>
          <w:trHeight w:val="20"/>
        </w:trPr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110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110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545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545 </w:t>
            </w:r>
          </w:p>
        </w:tc>
      </w:tr>
      <w:tr w:rsidR="00566746" w:rsidRPr="00566746" w:rsidTr="009C18C5">
        <w:trPr>
          <w:trHeight w:val="20"/>
        </w:trPr>
        <w:tc>
          <w:tcPr>
            <w:tcW w:w="2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10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45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45 </w:t>
            </w:r>
          </w:p>
        </w:tc>
      </w:tr>
      <w:tr w:rsidR="00566746" w:rsidRPr="00566746" w:rsidTr="009C18C5">
        <w:trPr>
          <w:trHeight w:val="20"/>
        </w:trPr>
        <w:tc>
          <w:tcPr>
            <w:tcW w:w="2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10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45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45 </w:t>
            </w:r>
          </w:p>
        </w:tc>
      </w:tr>
      <w:tr w:rsidR="00566746" w:rsidRPr="00566746" w:rsidTr="009C18C5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674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6746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667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10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67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67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45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67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45 </w:t>
            </w:r>
          </w:p>
        </w:tc>
      </w:tr>
      <w:tr w:rsidR="00566746" w:rsidRPr="00566746" w:rsidTr="009C18C5">
        <w:trPr>
          <w:trHeight w:val="20"/>
        </w:trPr>
        <w:tc>
          <w:tcPr>
            <w:tcW w:w="2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500 </w:t>
            </w:r>
          </w:p>
        </w:tc>
      </w:tr>
      <w:tr w:rsidR="00566746" w:rsidRPr="00566746" w:rsidTr="009C18C5">
        <w:trPr>
          <w:trHeight w:val="20"/>
        </w:trPr>
        <w:tc>
          <w:tcPr>
            <w:tcW w:w="2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500 </w:t>
            </w:r>
          </w:p>
        </w:tc>
      </w:tr>
      <w:tr w:rsidR="00566746" w:rsidRPr="00566746" w:rsidTr="009C18C5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674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6746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(Dadiangas)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667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67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67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500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67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500 </w:t>
            </w:r>
          </w:p>
        </w:tc>
      </w:tr>
    </w:tbl>
    <w:p w:rsidR="00425D5C" w:rsidRPr="00716903" w:rsidRDefault="00425D5C" w:rsidP="00170D26">
      <w:pPr>
        <w:widowControl/>
        <w:shd w:val="clear" w:color="auto" w:fill="FFFFFF"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>N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ote: Ongoing assessment and validation being conducted.</w:t>
      </w:r>
    </w:p>
    <w:p w:rsidR="00DD60C5" w:rsidRDefault="00425D5C" w:rsidP="00170D26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   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AC75BE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56674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XI and </w:t>
      </w:r>
      <w:r w:rsidR="00A96A8E"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</w:p>
    <w:p w:rsidR="00425D5C" w:rsidRPr="00AA7CD0" w:rsidRDefault="00425D5C" w:rsidP="00170D26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A08C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:rsidR="00425D5C" w:rsidRPr="00274FB3" w:rsidRDefault="00425A77" w:rsidP="00170D2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There are</w:t>
      </w:r>
      <w:r w:rsidR="00425D5C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>36</w:t>
      </w:r>
      <w:r w:rsidR="00425D5C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damaged </w:t>
      </w:r>
      <w:r w:rsidR="00425D5C" w:rsidRPr="000A08C8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>
        <w:rPr>
          <w:rFonts w:ascii="Arial" w:hAnsi="Arial" w:cs="Arial"/>
          <w:bCs/>
          <w:color w:val="auto"/>
          <w:sz w:val="24"/>
          <w:szCs w:val="24"/>
        </w:rPr>
        <w:t xml:space="preserve">; </w:t>
      </w:r>
      <w:r w:rsidRPr="00425A77">
        <w:rPr>
          <w:rFonts w:ascii="Arial" w:hAnsi="Arial" w:cs="Arial"/>
          <w:bCs/>
          <w:color w:val="auto"/>
          <w:sz w:val="24"/>
          <w:szCs w:val="24"/>
        </w:rPr>
        <w:t xml:space="preserve">of which, </w:t>
      </w:r>
      <w:r w:rsidRPr="00425A77">
        <w:rPr>
          <w:rFonts w:ascii="Arial" w:hAnsi="Arial" w:cs="Arial"/>
          <w:b/>
          <w:bCs/>
          <w:color w:val="0070C0"/>
          <w:sz w:val="24"/>
          <w:szCs w:val="24"/>
        </w:rPr>
        <w:t>16</w:t>
      </w:r>
      <w:r w:rsidRPr="00425A77">
        <w:rPr>
          <w:rFonts w:ascii="Arial" w:hAnsi="Arial" w:cs="Arial"/>
          <w:bCs/>
          <w:color w:val="auto"/>
          <w:sz w:val="24"/>
          <w:szCs w:val="24"/>
        </w:rPr>
        <w:t xml:space="preserve"> are </w:t>
      </w:r>
      <w:r w:rsidRPr="00425A77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425A77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425A77">
        <w:rPr>
          <w:rFonts w:ascii="Arial" w:hAnsi="Arial" w:cs="Arial"/>
          <w:bCs/>
          <w:color w:val="auto"/>
          <w:sz w:val="24"/>
          <w:szCs w:val="24"/>
        </w:rPr>
        <w:t xml:space="preserve">and </w:t>
      </w:r>
      <w:r w:rsidRPr="00425A77">
        <w:rPr>
          <w:rFonts w:ascii="Arial" w:hAnsi="Arial" w:cs="Arial"/>
          <w:b/>
          <w:bCs/>
          <w:color w:val="0070C0"/>
          <w:sz w:val="24"/>
          <w:szCs w:val="24"/>
        </w:rPr>
        <w:t>20</w:t>
      </w:r>
      <w:r w:rsidRPr="00425A77">
        <w:rPr>
          <w:rFonts w:ascii="Arial" w:hAnsi="Arial" w:cs="Arial"/>
          <w:bCs/>
          <w:color w:val="auto"/>
          <w:sz w:val="24"/>
          <w:szCs w:val="24"/>
        </w:rPr>
        <w:t xml:space="preserve"> are </w:t>
      </w:r>
      <w:r w:rsidRPr="00425A77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425A77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425D5C">
        <w:rPr>
          <w:rFonts w:ascii="Arial" w:hAnsi="Arial" w:cs="Arial"/>
          <w:bCs/>
          <w:color w:val="auto"/>
          <w:sz w:val="24"/>
          <w:szCs w:val="24"/>
        </w:rPr>
        <w:t xml:space="preserve">in </w:t>
      </w:r>
      <w:r w:rsidR="00425D5C">
        <w:rPr>
          <w:rFonts w:ascii="Arial" w:eastAsia="Times New Roman" w:hAnsi="Arial" w:cs="Arial"/>
          <w:b/>
          <w:color w:val="0070C0"/>
          <w:sz w:val="24"/>
          <w:szCs w:val="24"/>
        </w:rPr>
        <w:t xml:space="preserve">Region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XII</w:t>
      </w:r>
      <w:r w:rsidR="00425D5C" w:rsidRPr="00274FB3">
        <w:rPr>
          <w:rFonts w:ascii="Arial" w:hAnsi="Arial" w:cs="Arial"/>
          <w:color w:val="auto"/>
          <w:sz w:val="24"/>
          <w:szCs w:val="24"/>
        </w:rPr>
        <w:t xml:space="preserve"> (see Table 4).</w:t>
      </w:r>
    </w:p>
    <w:p w:rsidR="00425D5C" w:rsidRPr="00BF1805" w:rsidRDefault="00425D5C" w:rsidP="00170D2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</w:p>
    <w:p w:rsidR="00425D5C" w:rsidRPr="0071611C" w:rsidRDefault="00425D5C" w:rsidP="00170D2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>Table 4. Number of Damaged Houses</w:t>
      </w:r>
    </w:p>
    <w:tbl>
      <w:tblPr>
        <w:tblW w:w="486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7380"/>
        <w:gridCol w:w="2421"/>
        <w:gridCol w:w="2421"/>
        <w:gridCol w:w="2424"/>
      </w:tblGrid>
      <w:tr w:rsidR="00425D5C" w:rsidRPr="00425D5C" w:rsidTr="00425D5C">
        <w:trPr>
          <w:trHeight w:val="20"/>
        </w:trPr>
        <w:tc>
          <w:tcPr>
            <w:tcW w:w="2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425D5C" w:rsidRPr="00425D5C" w:rsidTr="00987007">
        <w:trPr>
          <w:trHeight w:val="20"/>
        </w:trPr>
        <w:tc>
          <w:tcPr>
            <w:tcW w:w="2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5C" w:rsidRPr="00425D5C" w:rsidRDefault="00425D5C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25D5C" w:rsidRPr="00425D5C" w:rsidTr="00987007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36 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20 </w:t>
            </w:r>
          </w:p>
        </w:tc>
      </w:tr>
      <w:tr w:rsidR="00425D5C" w:rsidRPr="00425D5C" w:rsidTr="00987007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36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20 </w:t>
            </w:r>
          </w:p>
        </w:tc>
      </w:tr>
      <w:tr w:rsidR="00425D5C" w:rsidRPr="00425D5C" w:rsidTr="00987007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36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20 </w:t>
            </w:r>
          </w:p>
        </w:tc>
      </w:tr>
      <w:tr w:rsidR="00425D5C" w:rsidRPr="00425D5C" w:rsidTr="00987007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D5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D5C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(Dadiangas)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25D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36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D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16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D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20 </w:t>
            </w:r>
          </w:p>
        </w:tc>
      </w:tr>
    </w:tbl>
    <w:p w:rsidR="00425D5C" w:rsidRDefault="00425D5C" w:rsidP="00170D26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:rsidR="00AC75BE" w:rsidRDefault="00425D5C" w:rsidP="00170D26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DSWD-FO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:rsidR="00AC75BE" w:rsidRPr="00D704F3" w:rsidRDefault="00AC75BE" w:rsidP="00170D26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87007" w:rsidRPr="00987007" w:rsidRDefault="00563741" w:rsidP="00170D26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Assistance</w:t>
      </w:r>
      <w:r w:rsidR="00F529C4">
        <w:rPr>
          <w:rFonts w:ascii="Arial" w:hAnsi="Arial" w:cs="Arial"/>
          <w:b/>
          <w:bCs/>
          <w:color w:val="002060"/>
          <w:sz w:val="24"/>
          <w:szCs w:val="24"/>
        </w:rPr>
        <w:t xml:space="preserve"> Provided</w:t>
      </w:r>
    </w:p>
    <w:p w:rsidR="008D364E" w:rsidRDefault="00563741" w:rsidP="00170D2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  <w:r w:rsidRPr="00987007">
        <w:rPr>
          <w:rFonts w:ascii="Arial" w:hAnsi="Arial" w:cs="Arial"/>
          <w:bCs/>
          <w:color w:val="auto"/>
          <w:sz w:val="24"/>
          <w:szCs w:val="24"/>
        </w:rPr>
        <w:t xml:space="preserve">A total of </w:t>
      </w:r>
      <w:r w:rsidRPr="00987007">
        <w:rPr>
          <w:rFonts w:ascii="Arial" w:hAnsi="Arial" w:cs="Arial"/>
          <w:b/>
          <w:bCs/>
          <w:color w:val="0070C0"/>
          <w:sz w:val="24"/>
          <w:szCs w:val="24"/>
        </w:rPr>
        <w:t>₱5</w:t>
      </w:r>
      <w:r w:rsidR="00425A77" w:rsidRPr="00987007">
        <w:rPr>
          <w:rFonts w:ascii="Arial" w:hAnsi="Arial" w:cs="Arial"/>
          <w:b/>
          <w:bCs/>
          <w:color w:val="0070C0"/>
          <w:sz w:val="24"/>
          <w:szCs w:val="24"/>
        </w:rPr>
        <w:t>4</w:t>
      </w:r>
      <w:r w:rsidRPr="00987007">
        <w:rPr>
          <w:rFonts w:ascii="Arial" w:hAnsi="Arial" w:cs="Arial"/>
          <w:b/>
          <w:bCs/>
          <w:color w:val="0070C0"/>
          <w:sz w:val="24"/>
          <w:szCs w:val="24"/>
        </w:rPr>
        <w:t>,</w:t>
      </w:r>
      <w:r w:rsidR="00425A77" w:rsidRPr="00987007">
        <w:rPr>
          <w:rFonts w:ascii="Arial" w:hAnsi="Arial" w:cs="Arial"/>
          <w:b/>
          <w:bCs/>
          <w:color w:val="0070C0"/>
          <w:sz w:val="24"/>
          <w:szCs w:val="24"/>
        </w:rPr>
        <w:t>00</w:t>
      </w:r>
      <w:r w:rsidRPr="00987007">
        <w:rPr>
          <w:rFonts w:ascii="Arial" w:hAnsi="Arial" w:cs="Arial"/>
          <w:b/>
          <w:bCs/>
          <w:color w:val="0070C0"/>
          <w:sz w:val="24"/>
          <w:szCs w:val="24"/>
        </w:rPr>
        <w:t xml:space="preserve">0.00 </w:t>
      </w:r>
      <w:r w:rsidRPr="00987007">
        <w:rPr>
          <w:rFonts w:ascii="Arial" w:hAnsi="Arial" w:cs="Arial"/>
          <w:bCs/>
          <w:color w:val="auto"/>
          <w:sz w:val="24"/>
          <w:szCs w:val="24"/>
        </w:rPr>
        <w:t>worth of assistance was provided</w:t>
      </w:r>
      <w:r w:rsidR="00A96A8E" w:rsidRPr="00987007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A96A8E" w:rsidRPr="00987007">
        <w:rPr>
          <w:rFonts w:ascii="Arial" w:hAnsi="Arial" w:cs="Arial"/>
          <w:bCs/>
          <w:color w:val="auto"/>
          <w:sz w:val="24"/>
          <w:szCs w:val="24"/>
        </w:rPr>
        <w:t xml:space="preserve">by </w:t>
      </w:r>
      <w:r w:rsidR="00A96A8E" w:rsidRPr="00987007">
        <w:rPr>
          <w:rFonts w:ascii="Arial" w:hAnsi="Arial" w:cs="Arial"/>
          <w:b/>
          <w:bCs/>
          <w:color w:val="0070C0"/>
          <w:sz w:val="24"/>
          <w:szCs w:val="24"/>
        </w:rPr>
        <w:t>LGU</w:t>
      </w:r>
      <w:r w:rsidRPr="00987007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987007">
        <w:rPr>
          <w:rFonts w:ascii="Arial" w:hAnsi="Arial" w:cs="Arial"/>
          <w:bCs/>
          <w:color w:val="auto"/>
          <w:sz w:val="24"/>
          <w:szCs w:val="24"/>
        </w:rPr>
        <w:t xml:space="preserve">to the affected families </w:t>
      </w:r>
      <w:r w:rsidRPr="00987007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AC75BE" w:rsidRPr="00987007">
        <w:rPr>
          <w:rFonts w:ascii="Arial" w:hAnsi="Arial" w:cs="Arial"/>
          <w:color w:val="auto"/>
          <w:sz w:val="24"/>
          <w:szCs w:val="24"/>
        </w:rPr>
        <w:t>5</w:t>
      </w:r>
      <w:r w:rsidRPr="00987007">
        <w:rPr>
          <w:rFonts w:ascii="Arial" w:hAnsi="Arial" w:cs="Arial"/>
          <w:color w:val="auto"/>
          <w:sz w:val="24"/>
          <w:szCs w:val="24"/>
        </w:rPr>
        <w:t>).</w:t>
      </w:r>
    </w:p>
    <w:p w:rsidR="008D364E" w:rsidRDefault="008D364E" w:rsidP="00170D2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</w:p>
    <w:p w:rsidR="00563741" w:rsidRPr="008D364E" w:rsidRDefault="00563741" w:rsidP="00170D2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F579C5">
        <w:rPr>
          <w:rFonts w:ascii="Arial" w:hAnsi="Arial" w:cs="Arial"/>
          <w:b/>
          <w:bCs/>
          <w:i/>
          <w:iCs/>
          <w:color w:val="222222"/>
          <w:sz w:val="20"/>
        </w:rPr>
        <w:t>5</w:t>
      </w: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. </w:t>
      </w:r>
      <w:r w:rsidRPr="0071611C">
        <w:rPr>
          <w:rFonts w:ascii="Arial" w:eastAsia="Arial" w:hAnsi="Arial" w:cs="Arial"/>
          <w:b/>
          <w:i/>
          <w:sz w:val="20"/>
          <w:szCs w:val="20"/>
        </w:rPr>
        <w:t>Cost of Assistance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486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7796"/>
        <w:gridCol w:w="1153"/>
        <w:gridCol w:w="1285"/>
        <w:gridCol w:w="1106"/>
        <w:gridCol w:w="1634"/>
        <w:gridCol w:w="1682"/>
      </w:tblGrid>
      <w:tr w:rsidR="00425A77" w:rsidRPr="00425A77" w:rsidTr="008D364E">
        <w:trPr>
          <w:trHeight w:val="20"/>
        </w:trPr>
        <w:tc>
          <w:tcPr>
            <w:tcW w:w="27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A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A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425A77" w:rsidRPr="00425A77" w:rsidTr="008D364E">
        <w:trPr>
          <w:trHeight w:val="20"/>
        </w:trPr>
        <w:tc>
          <w:tcPr>
            <w:tcW w:w="27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A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A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A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A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A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425A77" w:rsidRPr="00425A77" w:rsidTr="008D364E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A77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A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A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54,000.00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A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A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A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54,000.00 </w:t>
            </w:r>
          </w:p>
        </w:tc>
      </w:tr>
      <w:tr w:rsidR="00425A77" w:rsidRPr="00425A77" w:rsidTr="008D364E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A77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A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A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54,000.00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A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A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A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54,000.00 </w:t>
            </w:r>
          </w:p>
        </w:tc>
      </w:tr>
      <w:tr w:rsidR="00425A77" w:rsidRPr="00425A77" w:rsidTr="008D364E">
        <w:trPr>
          <w:trHeight w:val="20"/>
        </w:trPr>
        <w:tc>
          <w:tcPr>
            <w:tcW w:w="27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A77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A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A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54,000.00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A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A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A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54,000.00 </w:t>
            </w:r>
          </w:p>
        </w:tc>
      </w:tr>
      <w:tr w:rsidR="00425A77" w:rsidRPr="00425A77" w:rsidTr="008D364E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A7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A77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(Dadiangas)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25A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A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54,000.00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A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A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A77" w:rsidRPr="00425A77" w:rsidRDefault="00425A77" w:rsidP="00170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A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54,000.00 </w:t>
            </w:r>
          </w:p>
        </w:tc>
      </w:tr>
    </w:tbl>
    <w:p w:rsidR="00563741" w:rsidRDefault="00563741" w:rsidP="00170D26">
      <w:pPr>
        <w:widowControl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:rsidR="00DD60C5" w:rsidRPr="00D704F3" w:rsidRDefault="00563741" w:rsidP="00170D26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:rsidR="00987007" w:rsidRPr="00170D26" w:rsidRDefault="00987007" w:rsidP="00170D26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70D26" w:rsidRPr="00170D26" w:rsidRDefault="00170D26" w:rsidP="00170D26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A81C78" w:rsidRPr="00D46740" w:rsidRDefault="00A81C78" w:rsidP="00170D2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:rsidR="00376584" w:rsidRPr="00BE43F9" w:rsidRDefault="00376584" w:rsidP="00170D2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7" w:name="_Contact_Information"/>
      <w:bookmarkEnd w:id="7"/>
    </w:p>
    <w:p w:rsidR="00376584" w:rsidRPr="00BE43F9" w:rsidRDefault="00F34EA4" w:rsidP="00170D2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405"/>
        <w:gridCol w:w="12950"/>
      </w:tblGrid>
      <w:tr w:rsidR="00376584" w:rsidRPr="002927E0" w:rsidTr="00D704F3">
        <w:trPr>
          <w:trHeight w:val="20"/>
          <w:tblHeader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2927E0" w:rsidRDefault="00376584" w:rsidP="00170D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927E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2927E0" w:rsidRDefault="00376584" w:rsidP="00170D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927E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2927E0" w:rsidTr="00D704F3">
        <w:trPr>
          <w:trHeight w:val="20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2927E0" w:rsidRDefault="00F579C5" w:rsidP="00170D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>14</w:t>
            </w:r>
            <w:r w:rsidR="00454E8A"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324F4"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411916"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54E8A"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2C74" w:rsidRPr="002927E0" w:rsidRDefault="00F76C24" w:rsidP="00B5023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Management Bureau (</w:t>
            </w:r>
            <w:r w:rsidR="00C43BDA"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>DRMB</w:t>
            </w:r>
            <w:r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>)</w:t>
            </w:r>
            <w:r w:rsidR="00F67130"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A009A"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7412EE"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64FB5"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>closely coordinating</w:t>
            </w:r>
            <w:r w:rsidR="00C43BDA"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the </w:t>
            </w:r>
            <w:r w:rsidR="009F3CA7"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concerned </w:t>
            </w:r>
            <w:r w:rsidR="00B5023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</w:t>
            </w:r>
            <w:r w:rsidR="00C43BDA"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Field Offices for significant disaster </w:t>
            </w:r>
            <w:r w:rsidR="00C15DBE"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 updates.</w:t>
            </w:r>
          </w:p>
        </w:tc>
      </w:tr>
    </w:tbl>
    <w:p w:rsidR="00A96A8E" w:rsidRDefault="00A96A8E" w:rsidP="00170D2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170D26" w:rsidRDefault="00170D2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F579C5" w:rsidRDefault="00F579C5" w:rsidP="00170D2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405"/>
        <w:gridCol w:w="12950"/>
      </w:tblGrid>
      <w:tr w:rsidR="00F579C5" w:rsidRPr="002927E0" w:rsidTr="00D704F3">
        <w:trPr>
          <w:trHeight w:val="20"/>
          <w:tblHeader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2927E0" w:rsidRDefault="00F579C5" w:rsidP="00170D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927E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2927E0" w:rsidRDefault="00F579C5" w:rsidP="00170D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927E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579C5" w:rsidRPr="002927E0" w:rsidTr="00D704F3">
        <w:trPr>
          <w:trHeight w:val="673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2927E0" w:rsidRDefault="00F579C5" w:rsidP="00170D26">
            <w:pPr>
              <w:pStyle w:val="ListParagraph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6" w:hanging="284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 2019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2927E0" w:rsidRDefault="00F579C5" w:rsidP="00170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IX deployed Quick Response Team (QRT) to monitor in the affected areas</w:t>
            </w:r>
            <w:r w:rsidR="00DD60C5"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:rsidR="00F579C5" w:rsidRPr="002927E0" w:rsidRDefault="00B5023E" w:rsidP="00170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SWADT </w:t>
            </w:r>
            <w:r w:rsidR="00F579C5"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Offices in the Region are all advised to monitor their area of responsibilities and ensure preparedness for response such as family food packs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(FFPs) </w:t>
            </w:r>
            <w:r w:rsidR="00F579C5"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and standby </w:t>
            </w:r>
            <w:r w:rsidR="00DD60C5"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>QRT.</w:t>
            </w:r>
          </w:p>
          <w:p w:rsidR="00B07CCF" w:rsidRPr="002927E0" w:rsidRDefault="00B07CCF" w:rsidP="00170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Regional Resource Operations Sections are now on the process of preparing the </w:t>
            </w:r>
            <w:r w:rsidR="00B5023E">
              <w:rPr>
                <w:rFonts w:ascii="Arial" w:eastAsia="Arial" w:hAnsi="Arial" w:cs="Arial"/>
                <w:color w:val="0070C0"/>
                <w:sz w:val="20"/>
                <w:szCs w:val="24"/>
              </w:rPr>
              <w:t>FFPs</w:t>
            </w:r>
            <w:r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</w:t>
            </w:r>
            <w:r w:rsidR="00B5023E"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>family kit</w:t>
            </w:r>
            <w:r w:rsidR="00B5023E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="00B5023E"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to be given to the displaced families in the </w:t>
            </w:r>
            <w:r w:rsidR="00E32B52"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>evacuation center</w:t>
            </w:r>
            <w:r w:rsidR="00DD60C5"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:rsidR="00B07CCF" w:rsidRPr="002927E0" w:rsidRDefault="00B07CCF" w:rsidP="00170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>DSWD QRT provided augmentation support to the CSWDO staff in validating the families in the evacuation center.</w:t>
            </w:r>
          </w:p>
          <w:p w:rsidR="00F579C5" w:rsidRPr="002927E0" w:rsidRDefault="00F579C5" w:rsidP="00170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IX through its Disaster Response Management Division staff is continuously coordinating w</w:t>
            </w:r>
            <w:r w:rsidR="0015521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ith the CSWDO of </w:t>
            </w:r>
            <w:r w:rsidR="00AC75BE"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>Zamboanga</w:t>
            </w:r>
            <w:r w:rsidR="005108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</w:t>
            </w:r>
            <w:r w:rsidR="00AC75BE"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</w:t>
            </w:r>
            <w:r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relevant updates and </w:t>
            </w:r>
            <w:r w:rsidR="00AC75BE"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>further</w:t>
            </w:r>
            <w:r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augmentation </w:t>
            </w:r>
            <w:r w:rsidR="00AC75BE"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>support.</w:t>
            </w:r>
          </w:p>
        </w:tc>
      </w:tr>
    </w:tbl>
    <w:p w:rsidR="00F579C5" w:rsidRDefault="00F579C5" w:rsidP="00170D2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566746" w:rsidRDefault="00566746" w:rsidP="00170D2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405"/>
        <w:gridCol w:w="12950"/>
      </w:tblGrid>
      <w:tr w:rsidR="00566746" w:rsidRPr="002927E0" w:rsidTr="00D704F3">
        <w:trPr>
          <w:trHeight w:val="20"/>
          <w:tblHeader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6746" w:rsidRPr="002927E0" w:rsidRDefault="00566746" w:rsidP="00170D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927E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6746" w:rsidRPr="002927E0" w:rsidRDefault="00566746" w:rsidP="00170D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927E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66746" w:rsidRPr="002927E0" w:rsidTr="00D704F3">
        <w:trPr>
          <w:trHeight w:val="673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6746" w:rsidRPr="002927E0" w:rsidRDefault="00566746" w:rsidP="00170D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>14 September 2019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6746" w:rsidRPr="002927E0" w:rsidRDefault="00566746" w:rsidP="00170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 conducted Rapid Assessment to the affected families and communities.</w:t>
            </w:r>
          </w:p>
          <w:p w:rsidR="00566746" w:rsidRPr="002927E0" w:rsidRDefault="00566746" w:rsidP="00170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 is in close coordination with the </w:t>
            </w:r>
            <w:r w:rsidR="00AC75BE"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CSWDO of Davao City for </w:t>
            </w:r>
            <w:r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relevant updates and </w:t>
            </w:r>
            <w:r w:rsidR="00AC75BE"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possible augmentation support. </w:t>
            </w:r>
          </w:p>
        </w:tc>
      </w:tr>
    </w:tbl>
    <w:p w:rsidR="00D704F3" w:rsidRDefault="00D704F3" w:rsidP="00170D2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579C5" w:rsidRDefault="00F579C5" w:rsidP="00170D2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405"/>
        <w:gridCol w:w="12950"/>
      </w:tblGrid>
      <w:tr w:rsidR="00F579C5" w:rsidRPr="002927E0" w:rsidTr="00D704F3">
        <w:trPr>
          <w:trHeight w:val="20"/>
          <w:tblHeader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2927E0" w:rsidRDefault="00F579C5" w:rsidP="00170D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927E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2927E0" w:rsidRDefault="00F579C5" w:rsidP="00170D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927E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579C5" w:rsidRPr="002927E0" w:rsidTr="00D704F3">
        <w:trPr>
          <w:trHeight w:val="673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2927E0" w:rsidRDefault="00F579C5" w:rsidP="00170D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>14 September 2019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A00E67" w:rsidRDefault="00B07CCF" w:rsidP="00A00E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LGU of General Santos City provided </w:t>
            </w:r>
            <w:r w:rsidR="00F25B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FFPs </w:t>
            </w:r>
            <w:r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and </w:t>
            </w:r>
            <w:r w:rsidR="0092690D"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>starter kit</w:t>
            </w:r>
            <w:r w:rsidR="00A00E67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bookmarkStart w:id="8" w:name="_GoBack"/>
            <w:bookmarkEnd w:id="8"/>
            <w:r w:rsidR="0092690D" w:rsidRPr="00A00E6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00E67">
              <w:rPr>
                <w:rFonts w:ascii="Arial" w:eastAsia="Arial" w:hAnsi="Arial" w:cs="Arial"/>
                <w:color w:val="0070C0"/>
                <w:sz w:val="20"/>
                <w:szCs w:val="24"/>
              </w:rPr>
              <w:t>to 36 affected families.</w:t>
            </w:r>
          </w:p>
          <w:p w:rsidR="00B07CCF" w:rsidRPr="002927E0" w:rsidRDefault="00B07CCF" w:rsidP="00170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XII is continuously coordinating with the CSWD</w:t>
            </w:r>
            <w:r w:rsidR="00F27E08">
              <w:rPr>
                <w:rFonts w:ascii="Arial" w:eastAsia="Arial" w:hAnsi="Arial" w:cs="Arial"/>
                <w:color w:val="0070C0"/>
                <w:sz w:val="20"/>
                <w:szCs w:val="24"/>
              </w:rPr>
              <w:t>O of General Santos City for</w:t>
            </w:r>
            <w:r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relevant updates and </w:t>
            </w:r>
            <w:r w:rsidR="00AC75BE" w:rsidRPr="002927E0">
              <w:rPr>
                <w:rFonts w:ascii="Arial" w:eastAsia="Arial" w:hAnsi="Arial" w:cs="Arial"/>
                <w:color w:val="0070C0"/>
                <w:sz w:val="20"/>
                <w:szCs w:val="24"/>
              </w:rPr>
              <w:t>for possible augmentation support.</w:t>
            </w:r>
          </w:p>
        </w:tc>
      </w:tr>
    </w:tbl>
    <w:p w:rsidR="00F11FA0" w:rsidRDefault="00F11FA0" w:rsidP="00170D26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411916" w:rsidRPr="00411916" w:rsidRDefault="00411916" w:rsidP="00170D26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:rsidR="00E518D4" w:rsidRPr="00F76AA9" w:rsidRDefault="003D09A9" w:rsidP="00170D2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>nitoring the effects of</w:t>
      </w:r>
      <w:r w:rsidR="00AC75BE">
        <w:rPr>
          <w:rFonts w:ascii="Arial" w:eastAsia="Arial" w:hAnsi="Arial" w:cs="Arial"/>
          <w:i/>
          <w:sz w:val="20"/>
          <w:szCs w:val="20"/>
        </w:rPr>
        <w:t xml:space="preserve"> Southwest Monsoon enhanced by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 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TD </w:t>
      </w:r>
      <w:r w:rsidR="00AC75BE">
        <w:rPr>
          <w:rFonts w:ascii="Arial" w:eastAsia="Arial" w:hAnsi="Arial" w:cs="Arial"/>
          <w:i/>
          <w:sz w:val="20"/>
          <w:szCs w:val="20"/>
        </w:rPr>
        <w:t>“</w:t>
      </w:r>
      <w:r w:rsidR="002D0802">
        <w:rPr>
          <w:rFonts w:ascii="Arial" w:eastAsia="Arial" w:hAnsi="Arial" w:cs="Arial"/>
          <w:i/>
          <w:sz w:val="20"/>
          <w:szCs w:val="20"/>
        </w:rPr>
        <w:t>Marilyn</w:t>
      </w:r>
      <w:r w:rsidR="00AC75BE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EC21C6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:rsidR="00E518D4" w:rsidRPr="00BE43F9" w:rsidRDefault="00E518D4" w:rsidP="00170D2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2114F8" w:rsidP="00170D2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Prepared by:</w:t>
      </w:r>
    </w:p>
    <w:p w:rsidR="004B7668" w:rsidRDefault="004B7668" w:rsidP="00170D2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326B5C" w:rsidP="00170D2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:rsidR="00D704F3" w:rsidRDefault="00D704F3" w:rsidP="00170D2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166A0" w:rsidRDefault="009166A0" w:rsidP="00170D2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F1F6C" w:rsidRPr="00BE43F9" w:rsidRDefault="008C5C42" w:rsidP="00170D2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F31F0A" w:rsidRPr="00BE43F9" w:rsidRDefault="003D09A9" w:rsidP="00170D2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Officer</w:t>
      </w:r>
    </w:p>
    <w:sectPr w:rsidR="00F31F0A" w:rsidRPr="00BE43F9" w:rsidSect="00114D5E">
      <w:headerReference w:type="default" r:id="rId8"/>
      <w:footerReference w:type="default" r:id="rId9"/>
      <w:pgSz w:w="16839" w:h="11907" w:orient="landscape" w:code="9"/>
      <w:pgMar w:top="1134" w:right="737" w:bottom="1134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60" w:rsidRDefault="00347360">
      <w:pPr>
        <w:spacing w:after="0" w:line="240" w:lineRule="auto"/>
      </w:pPr>
      <w:r>
        <w:separator/>
      </w:r>
    </w:p>
  </w:endnote>
  <w:endnote w:type="continuationSeparator" w:id="0">
    <w:p w:rsidR="00347360" w:rsidRDefault="0034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92CDE" w:rsidRDefault="00192CDE" w:rsidP="00563741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00E67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00E67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 w:rsidR="002927E0"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674D11">
      <w:rPr>
        <w:rFonts w:ascii="Arial" w:eastAsia="Arial" w:hAnsi="Arial" w:cs="Arial"/>
        <w:sz w:val="16"/>
        <w:szCs w:val="16"/>
      </w:rPr>
      <w:t>DSWD DROMIC Report #1</w:t>
    </w:r>
    <w:r w:rsidR="00563741" w:rsidRPr="00563741">
      <w:rPr>
        <w:rFonts w:ascii="Arial" w:eastAsia="Arial" w:hAnsi="Arial" w:cs="Arial"/>
        <w:sz w:val="16"/>
        <w:szCs w:val="16"/>
      </w:rPr>
      <w:t xml:space="preserve"> o</w:t>
    </w:r>
    <w:r w:rsidR="00563741">
      <w:rPr>
        <w:rFonts w:ascii="Arial" w:eastAsia="Arial" w:hAnsi="Arial" w:cs="Arial"/>
        <w:sz w:val="16"/>
        <w:szCs w:val="16"/>
      </w:rPr>
      <w:t>n</w:t>
    </w:r>
    <w:r w:rsidR="00674D11">
      <w:rPr>
        <w:rFonts w:ascii="Arial" w:eastAsia="Arial" w:hAnsi="Arial" w:cs="Arial"/>
        <w:sz w:val="16"/>
        <w:szCs w:val="16"/>
      </w:rPr>
      <w:t xml:space="preserve"> the Effects of Southwest Monsoon Enhanced by </w:t>
    </w:r>
    <w:r w:rsidR="00563741">
      <w:rPr>
        <w:rFonts w:ascii="Arial" w:eastAsia="Arial" w:hAnsi="Arial" w:cs="Arial"/>
        <w:sz w:val="16"/>
        <w:szCs w:val="16"/>
      </w:rPr>
      <w:t xml:space="preserve">TD “MARILYN” </w:t>
    </w:r>
    <w:r w:rsidR="00563741" w:rsidRPr="00563741">
      <w:rPr>
        <w:rFonts w:ascii="Arial" w:eastAsia="Arial" w:hAnsi="Arial" w:cs="Arial"/>
        <w:sz w:val="16"/>
        <w:szCs w:val="16"/>
      </w:rPr>
      <w:t>as of 14 September 2019,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60" w:rsidRDefault="00347360">
      <w:pPr>
        <w:spacing w:after="0" w:line="240" w:lineRule="auto"/>
      </w:pPr>
      <w:r>
        <w:separator/>
      </w:r>
    </w:p>
  </w:footnote>
  <w:footnote w:type="continuationSeparator" w:id="0">
    <w:p w:rsidR="00347360" w:rsidRDefault="0034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589"/>
    <w:multiLevelType w:val="hybridMultilevel"/>
    <w:tmpl w:val="D70ED3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C0"/>
    <w:multiLevelType w:val="hybridMultilevel"/>
    <w:tmpl w:val="7CEC0A54"/>
    <w:lvl w:ilvl="0" w:tplc="0A2C9FD6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2BE2"/>
    <w:multiLevelType w:val="hybridMultilevel"/>
    <w:tmpl w:val="2AE4B96E"/>
    <w:lvl w:ilvl="0" w:tplc="F45C13D4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00E9"/>
    <w:multiLevelType w:val="hybridMultilevel"/>
    <w:tmpl w:val="C246A822"/>
    <w:lvl w:ilvl="0" w:tplc="4CF6D848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492"/>
    <w:multiLevelType w:val="hybridMultilevel"/>
    <w:tmpl w:val="55FE5D02"/>
    <w:lvl w:ilvl="0" w:tplc="86FA8CE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423FD"/>
    <w:multiLevelType w:val="hybridMultilevel"/>
    <w:tmpl w:val="E614214A"/>
    <w:lvl w:ilvl="0" w:tplc="40508B7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72986"/>
    <w:multiLevelType w:val="hybridMultilevel"/>
    <w:tmpl w:val="DCF41096"/>
    <w:lvl w:ilvl="0" w:tplc="0FD238F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E4FE4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F3FD6"/>
    <w:multiLevelType w:val="hybridMultilevel"/>
    <w:tmpl w:val="79400A40"/>
    <w:lvl w:ilvl="0" w:tplc="70F28930">
      <w:start w:val="23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D40D5"/>
    <w:multiLevelType w:val="hybridMultilevel"/>
    <w:tmpl w:val="E188ACA4"/>
    <w:lvl w:ilvl="0" w:tplc="7010A83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C1C2E"/>
    <w:multiLevelType w:val="hybridMultilevel"/>
    <w:tmpl w:val="1E3C52AA"/>
    <w:lvl w:ilvl="0" w:tplc="46CEE10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C4980"/>
    <w:multiLevelType w:val="hybridMultilevel"/>
    <w:tmpl w:val="6452F7F2"/>
    <w:lvl w:ilvl="0" w:tplc="DB606ED6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51E7A"/>
    <w:multiLevelType w:val="hybridMultilevel"/>
    <w:tmpl w:val="D5EAFB0E"/>
    <w:lvl w:ilvl="0" w:tplc="BAE6C2E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A424713"/>
    <w:multiLevelType w:val="hybridMultilevel"/>
    <w:tmpl w:val="41B051D6"/>
    <w:lvl w:ilvl="0" w:tplc="559E255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D5504"/>
    <w:multiLevelType w:val="hybridMultilevel"/>
    <w:tmpl w:val="029A1058"/>
    <w:lvl w:ilvl="0" w:tplc="3CAC13B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74A14"/>
    <w:multiLevelType w:val="hybridMultilevel"/>
    <w:tmpl w:val="707A70A8"/>
    <w:lvl w:ilvl="0" w:tplc="7626245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3344D"/>
    <w:multiLevelType w:val="hybridMultilevel"/>
    <w:tmpl w:val="043A7CBC"/>
    <w:lvl w:ilvl="0" w:tplc="D0922DA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64392"/>
    <w:multiLevelType w:val="hybridMultilevel"/>
    <w:tmpl w:val="707CE90C"/>
    <w:lvl w:ilvl="0" w:tplc="A86EEEA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86D9C"/>
    <w:multiLevelType w:val="hybridMultilevel"/>
    <w:tmpl w:val="68168648"/>
    <w:lvl w:ilvl="0" w:tplc="345C19B4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A0B71"/>
    <w:multiLevelType w:val="hybridMultilevel"/>
    <w:tmpl w:val="43463D9C"/>
    <w:lvl w:ilvl="0" w:tplc="A16E9E2A">
      <w:start w:val="14"/>
      <w:numFmt w:val="decimal"/>
      <w:lvlText w:val="%1"/>
      <w:lvlJc w:val="left"/>
      <w:pPr>
        <w:ind w:left="671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91" w:hanging="360"/>
      </w:pPr>
    </w:lvl>
    <w:lvl w:ilvl="2" w:tplc="3409001B" w:tentative="1">
      <w:start w:val="1"/>
      <w:numFmt w:val="lowerRoman"/>
      <w:lvlText w:val="%3."/>
      <w:lvlJc w:val="right"/>
      <w:pPr>
        <w:ind w:left="2111" w:hanging="180"/>
      </w:pPr>
    </w:lvl>
    <w:lvl w:ilvl="3" w:tplc="3409000F" w:tentative="1">
      <w:start w:val="1"/>
      <w:numFmt w:val="decimal"/>
      <w:lvlText w:val="%4."/>
      <w:lvlJc w:val="left"/>
      <w:pPr>
        <w:ind w:left="2831" w:hanging="360"/>
      </w:pPr>
    </w:lvl>
    <w:lvl w:ilvl="4" w:tplc="34090019" w:tentative="1">
      <w:start w:val="1"/>
      <w:numFmt w:val="lowerLetter"/>
      <w:lvlText w:val="%5."/>
      <w:lvlJc w:val="left"/>
      <w:pPr>
        <w:ind w:left="3551" w:hanging="360"/>
      </w:pPr>
    </w:lvl>
    <w:lvl w:ilvl="5" w:tplc="3409001B" w:tentative="1">
      <w:start w:val="1"/>
      <w:numFmt w:val="lowerRoman"/>
      <w:lvlText w:val="%6."/>
      <w:lvlJc w:val="right"/>
      <w:pPr>
        <w:ind w:left="4271" w:hanging="180"/>
      </w:pPr>
    </w:lvl>
    <w:lvl w:ilvl="6" w:tplc="3409000F" w:tentative="1">
      <w:start w:val="1"/>
      <w:numFmt w:val="decimal"/>
      <w:lvlText w:val="%7."/>
      <w:lvlJc w:val="left"/>
      <w:pPr>
        <w:ind w:left="4991" w:hanging="360"/>
      </w:pPr>
    </w:lvl>
    <w:lvl w:ilvl="7" w:tplc="34090019" w:tentative="1">
      <w:start w:val="1"/>
      <w:numFmt w:val="lowerLetter"/>
      <w:lvlText w:val="%8."/>
      <w:lvlJc w:val="left"/>
      <w:pPr>
        <w:ind w:left="5711" w:hanging="360"/>
      </w:pPr>
    </w:lvl>
    <w:lvl w:ilvl="8" w:tplc="3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1" w15:restartNumberingAfterBreak="0">
    <w:nsid w:val="4844285F"/>
    <w:multiLevelType w:val="hybridMultilevel"/>
    <w:tmpl w:val="38B622BC"/>
    <w:lvl w:ilvl="0" w:tplc="ECF2C6D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B3D1D"/>
    <w:multiLevelType w:val="hybridMultilevel"/>
    <w:tmpl w:val="3016137E"/>
    <w:lvl w:ilvl="0" w:tplc="7FE4B0B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A035F"/>
    <w:multiLevelType w:val="hybridMultilevel"/>
    <w:tmpl w:val="C4BC0454"/>
    <w:lvl w:ilvl="0" w:tplc="C4AA459C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215FC"/>
    <w:multiLevelType w:val="hybridMultilevel"/>
    <w:tmpl w:val="7D6AE5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775DB"/>
    <w:multiLevelType w:val="hybridMultilevel"/>
    <w:tmpl w:val="30940D9C"/>
    <w:lvl w:ilvl="0" w:tplc="B8E0E300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6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5C032A7B"/>
    <w:multiLevelType w:val="hybridMultilevel"/>
    <w:tmpl w:val="3C9ED9AA"/>
    <w:lvl w:ilvl="0" w:tplc="9B348AD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C4912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E6176"/>
    <w:multiLevelType w:val="hybridMultilevel"/>
    <w:tmpl w:val="B4384046"/>
    <w:lvl w:ilvl="0" w:tplc="ADDC3F0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2568E"/>
    <w:multiLevelType w:val="hybridMultilevel"/>
    <w:tmpl w:val="0748B8EC"/>
    <w:lvl w:ilvl="0" w:tplc="8CDEC12A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13D91"/>
    <w:multiLevelType w:val="hybridMultilevel"/>
    <w:tmpl w:val="1374B692"/>
    <w:lvl w:ilvl="0" w:tplc="F51E49F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D2F1C"/>
    <w:multiLevelType w:val="hybridMultilevel"/>
    <w:tmpl w:val="C8445AB8"/>
    <w:lvl w:ilvl="0" w:tplc="C2189A9C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B4609"/>
    <w:multiLevelType w:val="hybridMultilevel"/>
    <w:tmpl w:val="14903FAE"/>
    <w:lvl w:ilvl="0" w:tplc="A32E9EAE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E67A3"/>
    <w:multiLevelType w:val="hybridMultilevel"/>
    <w:tmpl w:val="DD8E4E2E"/>
    <w:lvl w:ilvl="0" w:tplc="CBAC0CAE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708B3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15605"/>
    <w:multiLevelType w:val="hybridMultilevel"/>
    <w:tmpl w:val="6F98777A"/>
    <w:lvl w:ilvl="0" w:tplc="0090FB1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127FD"/>
    <w:multiLevelType w:val="hybridMultilevel"/>
    <w:tmpl w:val="5822A626"/>
    <w:lvl w:ilvl="0" w:tplc="471EA47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326BF"/>
    <w:multiLevelType w:val="hybridMultilevel"/>
    <w:tmpl w:val="FAD098DE"/>
    <w:lvl w:ilvl="0" w:tplc="8F0E99F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4"/>
  </w:num>
  <w:num w:numId="4">
    <w:abstractNumId w:val="2"/>
  </w:num>
  <w:num w:numId="5">
    <w:abstractNumId w:val="34"/>
  </w:num>
  <w:num w:numId="6">
    <w:abstractNumId w:val="3"/>
  </w:num>
  <w:num w:numId="7">
    <w:abstractNumId w:val="15"/>
  </w:num>
  <w:num w:numId="8">
    <w:abstractNumId w:val="23"/>
  </w:num>
  <w:num w:numId="9">
    <w:abstractNumId w:val="4"/>
  </w:num>
  <w:num w:numId="10">
    <w:abstractNumId w:val="37"/>
  </w:num>
  <w:num w:numId="11">
    <w:abstractNumId w:val="17"/>
  </w:num>
  <w:num w:numId="12">
    <w:abstractNumId w:val="27"/>
  </w:num>
  <w:num w:numId="13">
    <w:abstractNumId w:val="16"/>
  </w:num>
  <w:num w:numId="14">
    <w:abstractNumId w:val="30"/>
  </w:num>
  <w:num w:numId="15">
    <w:abstractNumId w:val="8"/>
  </w:num>
  <w:num w:numId="16">
    <w:abstractNumId w:val="19"/>
  </w:num>
  <w:num w:numId="17">
    <w:abstractNumId w:val="32"/>
  </w:num>
  <w:num w:numId="18">
    <w:abstractNumId w:val="6"/>
  </w:num>
  <w:num w:numId="19">
    <w:abstractNumId w:val="9"/>
  </w:num>
  <w:num w:numId="20">
    <w:abstractNumId w:val="14"/>
  </w:num>
  <w:num w:numId="21">
    <w:abstractNumId w:val="1"/>
  </w:num>
  <w:num w:numId="22">
    <w:abstractNumId w:val="31"/>
  </w:num>
  <w:num w:numId="23">
    <w:abstractNumId w:val="29"/>
  </w:num>
  <w:num w:numId="24">
    <w:abstractNumId w:val="22"/>
  </w:num>
  <w:num w:numId="25">
    <w:abstractNumId w:val="0"/>
  </w:num>
  <w:num w:numId="26">
    <w:abstractNumId w:val="5"/>
  </w:num>
  <w:num w:numId="27">
    <w:abstractNumId w:val="10"/>
  </w:num>
  <w:num w:numId="28">
    <w:abstractNumId w:val="12"/>
  </w:num>
  <w:num w:numId="29">
    <w:abstractNumId w:val="18"/>
  </w:num>
  <w:num w:numId="30">
    <w:abstractNumId w:val="25"/>
  </w:num>
  <w:num w:numId="31">
    <w:abstractNumId w:val="7"/>
  </w:num>
  <w:num w:numId="32">
    <w:abstractNumId w:val="35"/>
  </w:num>
  <w:num w:numId="33">
    <w:abstractNumId w:val="28"/>
  </w:num>
  <w:num w:numId="34">
    <w:abstractNumId w:val="21"/>
  </w:num>
  <w:num w:numId="35">
    <w:abstractNumId w:val="36"/>
  </w:num>
  <w:num w:numId="36">
    <w:abstractNumId w:val="38"/>
  </w:num>
  <w:num w:numId="37">
    <w:abstractNumId w:val="33"/>
  </w:num>
  <w:num w:numId="38">
    <w:abstractNumId w:val="11"/>
  </w:num>
  <w:num w:numId="39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78"/>
    <w:rsid w:val="00002E86"/>
    <w:rsid w:val="00005CB0"/>
    <w:rsid w:val="000103C6"/>
    <w:rsid w:val="000132B4"/>
    <w:rsid w:val="00020C4F"/>
    <w:rsid w:val="00020ECE"/>
    <w:rsid w:val="000234D2"/>
    <w:rsid w:val="00026080"/>
    <w:rsid w:val="000324F4"/>
    <w:rsid w:val="000359C0"/>
    <w:rsid w:val="000362A4"/>
    <w:rsid w:val="000408C0"/>
    <w:rsid w:val="00044A86"/>
    <w:rsid w:val="00054288"/>
    <w:rsid w:val="00067B2E"/>
    <w:rsid w:val="000718B4"/>
    <w:rsid w:val="000757CD"/>
    <w:rsid w:val="000762A0"/>
    <w:rsid w:val="0008009D"/>
    <w:rsid w:val="000812AC"/>
    <w:rsid w:val="00081BF3"/>
    <w:rsid w:val="00085176"/>
    <w:rsid w:val="00085608"/>
    <w:rsid w:val="000962B5"/>
    <w:rsid w:val="00096FF5"/>
    <w:rsid w:val="00097B1A"/>
    <w:rsid w:val="00097C1F"/>
    <w:rsid w:val="000A1C46"/>
    <w:rsid w:val="000A1FE9"/>
    <w:rsid w:val="000C196B"/>
    <w:rsid w:val="000C6698"/>
    <w:rsid w:val="000D1A9D"/>
    <w:rsid w:val="000D1F4C"/>
    <w:rsid w:val="000D3D3E"/>
    <w:rsid w:val="000E09D8"/>
    <w:rsid w:val="000E381D"/>
    <w:rsid w:val="000E5EF5"/>
    <w:rsid w:val="000F10AC"/>
    <w:rsid w:val="000F1F6C"/>
    <w:rsid w:val="000F3578"/>
    <w:rsid w:val="000F4C6D"/>
    <w:rsid w:val="000F5D46"/>
    <w:rsid w:val="00103A30"/>
    <w:rsid w:val="00110F51"/>
    <w:rsid w:val="00114D5E"/>
    <w:rsid w:val="00117E58"/>
    <w:rsid w:val="001227AA"/>
    <w:rsid w:val="00122989"/>
    <w:rsid w:val="0012482F"/>
    <w:rsid w:val="00125678"/>
    <w:rsid w:val="00150801"/>
    <w:rsid w:val="00150E80"/>
    <w:rsid w:val="00151EA5"/>
    <w:rsid w:val="00152CAC"/>
    <w:rsid w:val="00153232"/>
    <w:rsid w:val="00153ED1"/>
    <w:rsid w:val="00155213"/>
    <w:rsid w:val="00155355"/>
    <w:rsid w:val="001606A4"/>
    <w:rsid w:val="001618E9"/>
    <w:rsid w:val="00162223"/>
    <w:rsid w:val="00163E15"/>
    <w:rsid w:val="00170D26"/>
    <w:rsid w:val="00171DE9"/>
    <w:rsid w:val="00172BA8"/>
    <w:rsid w:val="00174E88"/>
    <w:rsid w:val="00180315"/>
    <w:rsid w:val="00182E76"/>
    <w:rsid w:val="001836FA"/>
    <w:rsid w:val="0018499D"/>
    <w:rsid w:val="001911FC"/>
    <w:rsid w:val="00192CDE"/>
    <w:rsid w:val="00194BAC"/>
    <w:rsid w:val="00196063"/>
    <w:rsid w:val="00197C40"/>
    <w:rsid w:val="001A04A3"/>
    <w:rsid w:val="001A24E5"/>
    <w:rsid w:val="001A5783"/>
    <w:rsid w:val="001B707B"/>
    <w:rsid w:val="001C1FD4"/>
    <w:rsid w:val="001C5539"/>
    <w:rsid w:val="001D01A8"/>
    <w:rsid w:val="001E08FA"/>
    <w:rsid w:val="001E09E8"/>
    <w:rsid w:val="001E1043"/>
    <w:rsid w:val="001E26B4"/>
    <w:rsid w:val="001F0789"/>
    <w:rsid w:val="0020030B"/>
    <w:rsid w:val="00202201"/>
    <w:rsid w:val="00203164"/>
    <w:rsid w:val="002057CB"/>
    <w:rsid w:val="002063ED"/>
    <w:rsid w:val="002114F8"/>
    <w:rsid w:val="002147BF"/>
    <w:rsid w:val="002233C1"/>
    <w:rsid w:val="00223D7C"/>
    <w:rsid w:val="00224A0B"/>
    <w:rsid w:val="002338D6"/>
    <w:rsid w:val="00235815"/>
    <w:rsid w:val="0024676B"/>
    <w:rsid w:val="00251556"/>
    <w:rsid w:val="00252A46"/>
    <w:rsid w:val="002541B5"/>
    <w:rsid w:val="002550AB"/>
    <w:rsid w:val="00261033"/>
    <w:rsid w:val="00263BB1"/>
    <w:rsid w:val="00265D5C"/>
    <w:rsid w:val="00265DF5"/>
    <w:rsid w:val="00266F30"/>
    <w:rsid w:val="0027307D"/>
    <w:rsid w:val="0027329E"/>
    <w:rsid w:val="00277A70"/>
    <w:rsid w:val="00280BEA"/>
    <w:rsid w:val="00284FBC"/>
    <w:rsid w:val="00287526"/>
    <w:rsid w:val="002927E0"/>
    <w:rsid w:val="00292871"/>
    <w:rsid w:val="00293BBD"/>
    <w:rsid w:val="00294E5E"/>
    <w:rsid w:val="00295FEF"/>
    <w:rsid w:val="002A599A"/>
    <w:rsid w:val="002A731A"/>
    <w:rsid w:val="002B045E"/>
    <w:rsid w:val="002B2EC9"/>
    <w:rsid w:val="002C1E7D"/>
    <w:rsid w:val="002C224F"/>
    <w:rsid w:val="002D0802"/>
    <w:rsid w:val="002D3418"/>
    <w:rsid w:val="002E25AE"/>
    <w:rsid w:val="002F0FA9"/>
    <w:rsid w:val="002F5178"/>
    <w:rsid w:val="002F713F"/>
    <w:rsid w:val="003052AD"/>
    <w:rsid w:val="00305764"/>
    <w:rsid w:val="003152F8"/>
    <w:rsid w:val="00317493"/>
    <w:rsid w:val="00321421"/>
    <w:rsid w:val="00326B5C"/>
    <w:rsid w:val="003277B9"/>
    <w:rsid w:val="00331650"/>
    <w:rsid w:val="00335B6E"/>
    <w:rsid w:val="00341112"/>
    <w:rsid w:val="00341173"/>
    <w:rsid w:val="00342911"/>
    <w:rsid w:val="0034457A"/>
    <w:rsid w:val="00347360"/>
    <w:rsid w:val="003478E6"/>
    <w:rsid w:val="00363B7E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09A"/>
    <w:rsid w:val="003A14AC"/>
    <w:rsid w:val="003B1652"/>
    <w:rsid w:val="003B46D8"/>
    <w:rsid w:val="003B524C"/>
    <w:rsid w:val="003B6ADE"/>
    <w:rsid w:val="003C0BF5"/>
    <w:rsid w:val="003C707B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27EE"/>
    <w:rsid w:val="003F0D46"/>
    <w:rsid w:val="003F4AD9"/>
    <w:rsid w:val="003F79ED"/>
    <w:rsid w:val="00402969"/>
    <w:rsid w:val="004033F8"/>
    <w:rsid w:val="00411916"/>
    <w:rsid w:val="004134A7"/>
    <w:rsid w:val="00425689"/>
    <w:rsid w:val="00425A77"/>
    <w:rsid w:val="00425D5C"/>
    <w:rsid w:val="0042628C"/>
    <w:rsid w:val="0043209E"/>
    <w:rsid w:val="004334A9"/>
    <w:rsid w:val="0044371B"/>
    <w:rsid w:val="00446AAF"/>
    <w:rsid w:val="00447043"/>
    <w:rsid w:val="0045417C"/>
    <w:rsid w:val="00454E8A"/>
    <w:rsid w:val="00456B0E"/>
    <w:rsid w:val="00460385"/>
    <w:rsid w:val="00460779"/>
    <w:rsid w:val="0046391D"/>
    <w:rsid w:val="004801A8"/>
    <w:rsid w:val="004808D9"/>
    <w:rsid w:val="00485FAA"/>
    <w:rsid w:val="004867BA"/>
    <w:rsid w:val="00490703"/>
    <w:rsid w:val="00495369"/>
    <w:rsid w:val="004A080D"/>
    <w:rsid w:val="004A195C"/>
    <w:rsid w:val="004B0036"/>
    <w:rsid w:val="004B6089"/>
    <w:rsid w:val="004B6A6E"/>
    <w:rsid w:val="004B6B6D"/>
    <w:rsid w:val="004B7668"/>
    <w:rsid w:val="004B7D82"/>
    <w:rsid w:val="004C3182"/>
    <w:rsid w:val="004C5385"/>
    <w:rsid w:val="004C55DA"/>
    <w:rsid w:val="004D1392"/>
    <w:rsid w:val="004E2DCF"/>
    <w:rsid w:val="004F27B7"/>
    <w:rsid w:val="004F68F5"/>
    <w:rsid w:val="005073A3"/>
    <w:rsid w:val="005101BD"/>
    <w:rsid w:val="005108FA"/>
    <w:rsid w:val="0051518E"/>
    <w:rsid w:val="005156DC"/>
    <w:rsid w:val="00515F7A"/>
    <w:rsid w:val="00524A25"/>
    <w:rsid w:val="0053534A"/>
    <w:rsid w:val="00536668"/>
    <w:rsid w:val="00543A35"/>
    <w:rsid w:val="00543D61"/>
    <w:rsid w:val="00544DE0"/>
    <w:rsid w:val="00545CA0"/>
    <w:rsid w:val="00546DEE"/>
    <w:rsid w:val="00557D52"/>
    <w:rsid w:val="005613EE"/>
    <w:rsid w:val="00563741"/>
    <w:rsid w:val="0056425D"/>
    <w:rsid w:val="00566746"/>
    <w:rsid w:val="005670D1"/>
    <w:rsid w:val="005675AA"/>
    <w:rsid w:val="00580432"/>
    <w:rsid w:val="00583D8D"/>
    <w:rsid w:val="0059459E"/>
    <w:rsid w:val="00594DB7"/>
    <w:rsid w:val="005A4EFD"/>
    <w:rsid w:val="005B386A"/>
    <w:rsid w:val="005B6E12"/>
    <w:rsid w:val="005B6E55"/>
    <w:rsid w:val="005C2297"/>
    <w:rsid w:val="005C25C9"/>
    <w:rsid w:val="005C26A2"/>
    <w:rsid w:val="005C7862"/>
    <w:rsid w:val="005C79B3"/>
    <w:rsid w:val="005E78C4"/>
    <w:rsid w:val="005F7E3F"/>
    <w:rsid w:val="0060485F"/>
    <w:rsid w:val="00606AB1"/>
    <w:rsid w:val="00611D34"/>
    <w:rsid w:val="00626D81"/>
    <w:rsid w:val="006301A2"/>
    <w:rsid w:val="00632650"/>
    <w:rsid w:val="006348B0"/>
    <w:rsid w:val="00636A32"/>
    <w:rsid w:val="00637CFE"/>
    <w:rsid w:val="00646FEA"/>
    <w:rsid w:val="006513DA"/>
    <w:rsid w:val="006552C0"/>
    <w:rsid w:val="00660954"/>
    <w:rsid w:val="00661764"/>
    <w:rsid w:val="00667EC5"/>
    <w:rsid w:val="00672031"/>
    <w:rsid w:val="00674D11"/>
    <w:rsid w:val="00676AC7"/>
    <w:rsid w:val="0067706B"/>
    <w:rsid w:val="006808AA"/>
    <w:rsid w:val="00695C48"/>
    <w:rsid w:val="00695D36"/>
    <w:rsid w:val="0069611E"/>
    <w:rsid w:val="00696FAF"/>
    <w:rsid w:val="006A0D27"/>
    <w:rsid w:val="006A163A"/>
    <w:rsid w:val="006A5D7C"/>
    <w:rsid w:val="006A73E5"/>
    <w:rsid w:val="006B6490"/>
    <w:rsid w:val="006C2CB0"/>
    <w:rsid w:val="006C3732"/>
    <w:rsid w:val="006C3A59"/>
    <w:rsid w:val="006C7266"/>
    <w:rsid w:val="006D67C6"/>
    <w:rsid w:val="006E08CA"/>
    <w:rsid w:val="006E23E1"/>
    <w:rsid w:val="006E6AC7"/>
    <w:rsid w:val="00701F97"/>
    <w:rsid w:val="007029A9"/>
    <w:rsid w:val="00703E20"/>
    <w:rsid w:val="007150A8"/>
    <w:rsid w:val="00724F05"/>
    <w:rsid w:val="00725D9A"/>
    <w:rsid w:val="0072780E"/>
    <w:rsid w:val="0073469A"/>
    <w:rsid w:val="007412EE"/>
    <w:rsid w:val="00742851"/>
    <w:rsid w:val="0074516B"/>
    <w:rsid w:val="00752F0C"/>
    <w:rsid w:val="007567CA"/>
    <w:rsid w:val="007650E4"/>
    <w:rsid w:val="00765540"/>
    <w:rsid w:val="00765610"/>
    <w:rsid w:val="0077257F"/>
    <w:rsid w:val="00773A7E"/>
    <w:rsid w:val="00774B9D"/>
    <w:rsid w:val="00775377"/>
    <w:rsid w:val="00777249"/>
    <w:rsid w:val="00777580"/>
    <w:rsid w:val="007A3320"/>
    <w:rsid w:val="007A4353"/>
    <w:rsid w:val="007B1691"/>
    <w:rsid w:val="007B3DBB"/>
    <w:rsid w:val="007B3E6C"/>
    <w:rsid w:val="007C6311"/>
    <w:rsid w:val="007C69A0"/>
    <w:rsid w:val="007D613E"/>
    <w:rsid w:val="007D707B"/>
    <w:rsid w:val="007D7DBE"/>
    <w:rsid w:val="007E1ED0"/>
    <w:rsid w:val="007F2FAD"/>
    <w:rsid w:val="00802BDE"/>
    <w:rsid w:val="00803E68"/>
    <w:rsid w:val="0080446A"/>
    <w:rsid w:val="00810D26"/>
    <w:rsid w:val="00813B96"/>
    <w:rsid w:val="00814CFB"/>
    <w:rsid w:val="00816A95"/>
    <w:rsid w:val="0081704F"/>
    <w:rsid w:val="008175EC"/>
    <w:rsid w:val="00821183"/>
    <w:rsid w:val="00822750"/>
    <w:rsid w:val="0082339E"/>
    <w:rsid w:val="0082465B"/>
    <w:rsid w:val="0082574B"/>
    <w:rsid w:val="008263D0"/>
    <w:rsid w:val="0082725D"/>
    <w:rsid w:val="008325B4"/>
    <w:rsid w:val="008423D5"/>
    <w:rsid w:val="00854CB5"/>
    <w:rsid w:val="00861293"/>
    <w:rsid w:val="008626A4"/>
    <w:rsid w:val="00863692"/>
    <w:rsid w:val="00870757"/>
    <w:rsid w:val="008748D8"/>
    <w:rsid w:val="00876F3E"/>
    <w:rsid w:val="008774FE"/>
    <w:rsid w:val="0087788A"/>
    <w:rsid w:val="00885E31"/>
    <w:rsid w:val="0089447F"/>
    <w:rsid w:val="008C4874"/>
    <w:rsid w:val="008C5231"/>
    <w:rsid w:val="008C5268"/>
    <w:rsid w:val="008C5C42"/>
    <w:rsid w:val="008D364E"/>
    <w:rsid w:val="008D6880"/>
    <w:rsid w:val="008E4DF8"/>
    <w:rsid w:val="008F379C"/>
    <w:rsid w:val="008F5202"/>
    <w:rsid w:val="008F5738"/>
    <w:rsid w:val="008F5D6F"/>
    <w:rsid w:val="0090173D"/>
    <w:rsid w:val="00903158"/>
    <w:rsid w:val="00904E27"/>
    <w:rsid w:val="009063A0"/>
    <w:rsid w:val="0090729C"/>
    <w:rsid w:val="00911CB3"/>
    <w:rsid w:val="009166A0"/>
    <w:rsid w:val="009244C0"/>
    <w:rsid w:val="0092690D"/>
    <w:rsid w:val="0093050B"/>
    <w:rsid w:val="00931CF2"/>
    <w:rsid w:val="00932578"/>
    <w:rsid w:val="009326C3"/>
    <w:rsid w:val="00941CF5"/>
    <w:rsid w:val="00945FC4"/>
    <w:rsid w:val="00946CB9"/>
    <w:rsid w:val="00954D0D"/>
    <w:rsid w:val="009619EA"/>
    <w:rsid w:val="009650DC"/>
    <w:rsid w:val="00971537"/>
    <w:rsid w:val="009808F1"/>
    <w:rsid w:val="00984253"/>
    <w:rsid w:val="00986677"/>
    <w:rsid w:val="00987007"/>
    <w:rsid w:val="00990989"/>
    <w:rsid w:val="009A5EE2"/>
    <w:rsid w:val="009A5F9E"/>
    <w:rsid w:val="009B16FB"/>
    <w:rsid w:val="009B3D59"/>
    <w:rsid w:val="009B63D8"/>
    <w:rsid w:val="009B667B"/>
    <w:rsid w:val="009C18C5"/>
    <w:rsid w:val="009C5CCE"/>
    <w:rsid w:val="009C7C3C"/>
    <w:rsid w:val="009D15DE"/>
    <w:rsid w:val="009D270D"/>
    <w:rsid w:val="009E27AF"/>
    <w:rsid w:val="009F0D31"/>
    <w:rsid w:val="009F1782"/>
    <w:rsid w:val="009F3CA7"/>
    <w:rsid w:val="009F6373"/>
    <w:rsid w:val="009F673A"/>
    <w:rsid w:val="00A00B0C"/>
    <w:rsid w:val="00A00E67"/>
    <w:rsid w:val="00A06659"/>
    <w:rsid w:val="00A06F38"/>
    <w:rsid w:val="00A10651"/>
    <w:rsid w:val="00A1132A"/>
    <w:rsid w:val="00A14AF1"/>
    <w:rsid w:val="00A177FC"/>
    <w:rsid w:val="00A254E0"/>
    <w:rsid w:val="00A26DFC"/>
    <w:rsid w:val="00A278DF"/>
    <w:rsid w:val="00A329E3"/>
    <w:rsid w:val="00A35FC5"/>
    <w:rsid w:val="00A360D4"/>
    <w:rsid w:val="00A3643A"/>
    <w:rsid w:val="00A440A6"/>
    <w:rsid w:val="00A55D0B"/>
    <w:rsid w:val="00A566DA"/>
    <w:rsid w:val="00A56D1F"/>
    <w:rsid w:val="00A6039A"/>
    <w:rsid w:val="00A6302A"/>
    <w:rsid w:val="00A73F06"/>
    <w:rsid w:val="00A804E3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96A8E"/>
    <w:rsid w:val="00AA0B15"/>
    <w:rsid w:val="00AA35BA"/>
    <w:rsid w:val="00AA7BBE"/>
    <w:rsid w:val="00AB1012"/>
    <w:rsid w:val="00AB15AC"/>
    <w:rsid w:val="00AB4B4D"/>
    <w:rsid w:val="00AB730C"/>
    <w:rsid w:val="00AC54BD"/>
    <w:rsid w:val="00AC75BE"/>
    <w:rsid w:val="00AD0CEC"/>
    <w:rsid w:val="00AD1686"/>
    <w:rsid w:val="00AD7D7C"/>
    <w:rsid w:val="00AE2EEB"/>
    <w:rsid w:val="00AE5BEB"/>
    <w:rsid w:val="00AF1029"/>
    <w:rsid w:val="00AF2DE5"/>
    <w:rsid w:val="00B02BBA"/>
    <w:rsid w:val="00B0423A"/>
    <w:rsid w:val="00B07CCF"/>
    <w:rsid w:val="00B10486"/>
    <w:rsid w:val="00B109AC"/>
    <w:rsid w:val="00B14C94"/>
    <w:rsid w:val="00B1591C"/>
    <w:rsid w:val="00B17164"/>
    <w:rsid w:val="00B17625"/>
    <w:rsid w:val="00B238F1"/>
    <w:rsid w:val="00B27212"/>
    <w:rsid w:val="00B34276"/>
    <w:rsid w:val="00B34D3A"/>
    <w:rsid w:val="00B35A11"/>
    <w:rsid w:val="00B5023E"/>
    <w:rsid w:val="00B505E4"/>
    <w:rsid w:val="00B571E4"/>
    <w:rsid w:val="00B62D76"/>
    <w:rsid w:val="00B6304C"/>
    <w:rsid w:val="00B65A63"/>
    <w:rsid w:val="00B70A42"/>
    <w:rsid w:val="00B74CEE"/>
    <w:rsid w:val="00B77009"/>
    <w:rsid w:val="00B80F74"/>
    <w:rsid w:val="00B83F56"/>
    <w:rsid w:val="00B85AAC"/>
    <w:rsid w:val="00B866CB"/>
    <w:rsid w:val="00B87555"/>
    <w:rsid w:val="00B932C1"/>
    <w:rsid w:val="00B9372F"/>
    <w:rsid w:val="00B951A0"/>
    <w:rsid w:val="00BA01A8"/>
    <w:rsid w:val="00BA2169"/>
    <w:rsid w:val="00BB04B7"/>
    <w:rsid w:val="00BB1138"/>
    <w:rsid w:val="00BB574D"/>
    <w:rsid w:val="00BB7017"/>
    <w:rsid w:val="00BB7E09"/>
    <w:rsid w:val="00BC2501"/>
    <w:rsid w:val="00BC27C9"/>
    <w:rsid w:val="00BC533B"/>
    <w:rsid w:val="00BC551C"/>
    <w:rsid w:val="00BD10D0"/>
    <w:rsid w:val="00BD5A8C"/>
    <w:rsid w:val="00BE1AB9"/>
    <w:rsid w:val="00BE43F3"/>
    <w:rsid w:val="00BE43F9"/>
    <w:rsid w:val="00BE5C3A"/>
    <w:rsid w:val="00BF2BA8"/>
    <w:rsid w:val="00BF6524"/>
    <w:rsid w:val="00C00C48"/>
    <w:rsid w:val="00C050DB"/>
    <w:rsid w:val="00C15DBE"/>
    <w:rsid w:val="00C266E8"/>
    <w:rsid w:val="00C33267"/>
    <w:rsid w:val="00C33BEB"/>
    <w:rsid w:val="00C36108"/>
    <w:rsid w:val="00C421A3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808CE"/>
    <w:rsid w:val="00C80F6B"/>
    <w:rsid w:val="00C933CD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D2EC0"/>
    <w:rsid w:val="00CE7C6C"/>
    <w:rsid w:val="00CF30C3"/>
    <w:rsid w:val="00CF3767"/>
    <w:rsid w:val="00CF6CA2"/>
    <w:rsid w:val="00CF786F"/>
    <w:rsid w:val="00D018CB"/>
    <w:rsid w:val="00D01F5A"/>
    <w:rsid w:val="00D14257"/>
    <w:rsid w:val="00D164A6"/>
    <w:rsid w:val="00D21849"/>
    <w:rsid w:val="00D22211"/>
    <w:rsid w:val="00D278C1"/>
    <w:rsid w:val="00D307D8"/>
    <w:rsid w:val="00D325D1"/>
    <w:rsid w:val="00D368FB"/>
    <w:rsid w:val="00D43941"/>
    <w:rsid w:val="00D46740"/>
    <w:rsid w:val="00D56765"/>
    <w:rsid w:val="00D63FBA"/>
    <w:rsid w:val="00D700D1"/>
    <w:rsid w:val="00D704F3"/>
    <w:rsid w:val="00D70BDB"/>
    <w:rsid w:val="00D75ED7"/>
    <w:rsid w:val="00D75F00"/>
    <w:rsid w:val="00D8053B"/>
    <w:rsid w:val="00D830AE"/>
    <w:rsid w:val="00D84C9E"/>
    <w:rsid w:val="00D86C9A"/>
    <w:rsid w:val="00D91E9B"/>
    <w:rsid w:val="00D93477"/>
    <w:rsid w:val="00D93FEC"/>
    <w:rsid w:val="00DA0433"/>
    <w:rsid w:val="00DA1FDD"/>
    <w:rsid w:val="00DA4074"/>
    <w:rsid w:val="00DB255D"/>
    <w:rsid w:val="00DC0B44"/>
    <w:rsid w:val="00DC45D6"/>
    <w:rsid w:val="00DC7570"/>
    <w:rsid w:val="00DD60C5"/>
    <w:rsid w:val="00DE1846"/>
    <w:rsid w:val="00DE2C1A"/>
    <w:rsid w:val="00DE3688"/>
    <w:rsid w:val="00DF32D2"/>
    <w:rsid w:val="00DF3FD0"/>
    <w:rsid w:val="00DF434E"/>
    <w:rsid w:val="00DF72A0"/>
    <w:rsid w:val="00E03166"/>
    <w:rsid w:val="00E060F9"/>
    <w:rsid w:val="00E238AB"/>
    <w:rsid w:val="00E25AF1"/>
    <w:rsid w:val="00E31118"/>
    <w:rsid w:val="00E32B52"/>
    <w:rsid w:val="00E32DE0"/>
    <w:rsid w:val="00E44A97"/>
    <w:rsid w:val="00E477DA"/>
    <w:rsid w:val="00E47B18"/>
    <w:rsid w:val="00E50999"/>
    <w:rsid w:val="00E518D4"/>
    <w:rsid w:val="00E5517C"/>
    <w:rsid w:val="00E56A7A"/>
    <w:rsid w:val="00E67372"/>
    <w:rsid w:val="00E67F2F"/>
    <w:rsid w:val="00E72E81"/>
    <w:rsid w:val="00E8358D"/>
    <w:rsid w:val="00E8443D"/>
    <w:rsid w:val="00E86B1E"/>
    <w:rsid w:val="00E90FE4"/>
    <w:rsid w:val="00E92C74"/>
    <w:rsid w:val="00E936A9"/>
    <w:rsid w:val="00E93808"/>
    <w:rsid w:val="00EA0A6E"/>
    <w:rsid w:val="00EA1D50"/>
    <w:rsid w:val="00EA2336"/>
    <w:rsid w:val="00EA6B39"/>
    <w:rsid w:val="00EB3223"/>
    <w:rsid w:val="00EB32AD"/>
    <w:rsid w:val="00EB48F7"/>
    <w:rsid w:val="00EB69B8"/>
    <w:rsid w:val="00EC02B9"/>
    <w:rsid w:val="00EC077D"/>
    <w:rsid w:val="00EC1B28"/>
    <w:rsid w:val="00EC21C6"/>
    <w:rsid w:val="00EC3360"/>
    <w:rsid w:val="00EC359A"/>
    <w:rsid w:val="00EC7F58"/>
    <w:rsid w:val="00ED018D"/>
    <w:rsid w:val="00ED3A01"/>
    <w:rsid w:val="00ED56CF"/>
    <w:rsid w:val="00EE1822"/>
    <w:rsid w:val="00EF2DCC"/>
    <w:rsid w:val="00EF31D9"/>
    <w:rsid w:val="00EF3E07"/>
    <w:rsid w:val="00EF4CDB"/>
    <w:rsid w:val="00F0291A"/>
    <w:rsid w:val="00F0378F"/>
    <w:rsid w:val="00F10727"/>
    <w:rsid w:val="00F119B5"/>
    <w:rsid w:val="00F11FA0"/>
    <w:rsid w:val="00F1590E"/>
    <w:rsid w:val="00F20E47"/>
    <w:rsid w:val="00F22E7D"/>
    <w:rsid w:val="00F22F9C"/>
    <w:rsid w:val="00F25BE0"/>
    <w:rsid w:val="00F2647D"/>
    <w:rsid w:val="00F26583"/>
    <w:rsid w:val="00F27E08"/>
    <w:rsid w:val="00F31F0A"/>
    <w:rsid w:val="00F3408A"/>
    <w:rsid w:val="00F34CE0"/>
    <w:rsid w:val="00F34EA4"/>
    <w:rsid w:val="00F35454"/>
    <w:rsid w:val="00F379F8"/>
    <w:rsid w:val="00F40206"/>
    <w:rsid w:val="00F4079B"/>
    <w:rsid w:val="00F42732"/>
    <w:rsid w:val="00F444E9"/>
    <w:rsid w:val="00F529C4"/>
    <w:rsid w:val="00F55241"/>
    <w:rsid w:val="00F55E04"/>
    <w:rsid w:val="00F561FC"/>
    <w:rsid w:val="00F579C5"/>
    <w:rsid w:val="00F611D2"/>
    <w:rsid w:val="00F613F1"/>
    <w:rsid w:val="00F67130"/>
    <w:rsid w:val="00F67B1D"/>
    <w:rsid w:val="00F70DBA"/>
    <w:rsid w:val="00F733D9"/>
    <w:rsid w:val="00F76AA9"/>
    <w:rsid w:val="00F76C24"/>
    <w:rsid w:val="00F82B50"/>
    <w:rsid w:val="00F83AE6"/>
    <w:rsid w:val="00F91779"/>
    <w:rsid w:val="00F92BB4"/>
    <w:rsid w:val="00FA71E5"/>
    <w:rsid w:val="00FB6498"/>
    <w:rsid w:val="00FC189D"/>
    <w:rsid w:val="00FC192D"/>
    <w:rsid w:val="00FD3CA7"/>
    <w:rsid w:val="00FD741F"/>
    <w:rsid w:val="00FE6EC9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91F2B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150C1-8037-4B3F-A5E8-5E9A59CC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 Joyce G. Rafanan</cp:lastModifiedBy>
  <cp:revision>29</cp:revision>
  <dcterms:created xsi:type="dcterms:W3CDTF">2019-09-16T02:13:00Z</dcterms:created>
  <dcterms:modified xsi:type="dcterms:W3CDTF">2019-09-16T06:14:00Z</dcterms:modified>
</cp:coreProperties>
</file>