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5944EFE6" w:rsidR="007644DF" w:rsidRDefault="00C46A8D" w:rsidP="00F20D44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954584">
        <w:rPr>
          <w:rFonts w:ascii="Arial" w:eastAsia="Arial" w:hAnsi="Arial" w:cs="Arial"/>
          <w:b/>
          <w:sz w:val="32"/>
          <w:szCs w:val="24"/>
        </w:rPr>
        <w:t>8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57B794D7" w:rsidR="00C46A8D" w:rsidRPr="000F55EC" w:rsidRDefault="00C46A8D" w:rsidP="00F20D44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7644DF">
        <w:rPr>
          <w:rFonts w:ascii="Arial" w:eastAsia="Arial" w:hAnsi="Arial" w:cs="Arial"/>
          <w:b/>
          <w:sz w:val="32"/>
          <w:szCs w:val="24"/>
        </w:rPr>
        <w:t>Tulunan, North Cotabato</w:t>
      </w:r>
    </w:p>
    <w:p w14:paraId="24E47358" w14:textId="15361CB4" w:rsidR="00C46A8D" w:rsidRPr="000F55EC" w:rsidRDefault="00F779E2" w:rsidP="00F20D4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9A3148">
        <w:rPr>
          <w:rFonts w:ascii="Arial" w:eastAsia="Arial" w:hAnsi="Arial" w:cs="Arial"/>
          <w:sz w:val="24"/>
          <w:szCs w:val="24"/>
        </w:rPr>
        <w:t>2</w:t>
      </w:r>
      <w:r w:rsidR="00954584">
        <w:rPr>
          <w:rFonts w:ascii="Arial" w:eastAsia="Arial" w:hAnsi="Arial" w:cs="Arial"/>
          <w:sz w:val="24"/>
          <w:szCs w:val="24"/>
        </w:rPr>
        <w:t>2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October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954584">
        <w:rPr>
          <w:rFonts w:ascii="Arial" w:eastAsia="Arial" w:hAnsi="Arial" w:cs="Arial"/>
          <w:sz w:val="24"/>
          <w:szCs w:val="24"/>
        </w:rPr>
        <w:t>12NN</w:t>
      </w:r>
    </w:p>
    <w:p w14:paraId="62895F23" w14:textId="77777777" w:rsidR="003051AC" w:rsidRPr="000F55EC" w:rsidRDefault="003051AC" w:rsidP="00F20D4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28E2ADA9" w:rsidR="004E1525" w:rsidRPr="000F55EC" w:rsidRDefault="004E1525" w:rsidP="00F20D44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1B2CE4D1" w:rsidR="00C46A8D" w:rsidRPr="000F55EC" w:rsidRDefault="00011C8D" w:rsidP="00F20D44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2380732C">
            <wp:simplePos x="0" y="0"/>
            <wp:positionH relativeFrom="margin">
              <wp:posOffset>2279650</wp:posOffset>
            </wp:positionH>
            <wp:positionV relativeFrom="paragraph">
              <wp:posOffset>3175</wp:posOffset>
            </wp:positionV>
            <wp:extent cx="3903980" cy="2392045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F20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74050298" w:rsidR="00C46A8D" w:rsidRPr="000F55EC" w:rsidRDefault="00C23935" w:rsidP="00F20D4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55EC">
        <w:rPr>
          <w:rFonts w:ascii="Arial" w:hAnsi="Arial" w:cs="Arial"/>
          <w:sz w:val="24"/>
          <w:szCs w:val="24"/>
        </w:rPr>
        <w:t>On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 w:rsidRPr="007644DF">
        <w:rPr>
          <w:rFonts w:ascii="Arial" w:hAnsi="Arial" w:cs="Arial"/>
          <w:sz w:val="24"/>
          <w:szCs w:val="24"/>
        </w:rPr>
        <w:t>16 Oct</w:t>
      </w:r>
      <w:r w:rsidR="007644DF">
        <w:rPr>
          <w:rFonts w:ascii="Arial" w:hAnsi="Arial" w:cs="Arial"/>
          <w:sz w:val="24"/>
          <w:szCs w:val="24"/>
        </w:rPr>
        <w:t>ober</w:t>
      </w:r>
      <w:r w:rsidR="007644DF" w:rsidRPr="007644DF">
        <w:rPr>
          <w:rFonts w:ascii="Arial" w:hAnsi="Arial" w:cs="Arial"/>
          <w:sz w:val="24"/>
          <w:szCs w:val="24"/>
        </w:rPr>
        <w:t xml:space="preserve"> 2019</w:t>
      </w:r>
      <w:r w:rsidR="007644DF">
        <w:rPr>
          <w:rFonts w:ascii="Arial" w:hAnsi="Arial" w:cs="Arial"/>
          <w:sz w:val="24"/>
          <w:szCs w:val="24"/>
        </w:rPr>
        <w:t xml:space="preserve"> </w:t>
      </w:r>
      <w:r w:rsidR="004C5FC5" w:rsidRPr="000F55EC">
        <w:rPr>
          <w:rFonts w:ascii="Arial" w:hAnsi="Arial" w:cs="Arial"/>
          <w:sz w:val="24"/>
          <w:szCs w:val="24"/>
        </w:rPr>
        <w:t>at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07:37</w:t>
      </w:r>
      <w:r w:rsidR="007644DF" w:rsidRPr="007644DF">
        <w:rPr>
          <w:rFonts w:ascii="Arial" w:hAnsi="Arial" w:cs="Arial"/>
          <w:sz w:val="24"/>
          <w:szCs w:val="24"/>
        </w:rPr>
        <w:t xml:space="preserve"> PM</w:t>
      </w:r>
      <w:r w:rsidRPr="000F55EC">
        <w:rPr>
          <w:rFonts w:ascii="Arial" w:hAnsi="Arial" w:cs="Arial"/>
          <w:sz w:val="24"/>
          <w:szCs w:val="24"/>
        </w:rPr>
        <w:t>,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6.3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magnitude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jolt</w:t>
      </w:r>
      <w:r w:rsidRPr="000F55EC">
        <w:rPr>
          <w:rFonts w:ascii="Arial" w:hAnsi="Arial" w:cs="Arial"/>
          <w:sz w:val="24"/>
          <w:szCs w:val="24"/>
        </w:rPr>
        <w:t>ed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municipality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Tulunan, North Cotabato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(</w:t>
      </w:r>
      <w:r w:rsidR="007644DF" w:rsidRPr="007644DF">
        <w:rPr>
          <w:rFonts w:ascii="Arial" w:hAnsi="Arial" w:cs="Arial"/>
          <w:sz w:val="24"/>
          <w:szCs w:val="24"/>
        </w:rPr>
        <w:t xml:space="preserve">06.75°N, 125.00°E </w:t>
      </w:r>
      <w:r w:rsidR="00AF035F">
        <w:rPr>
          <w:rFonts w:ascii="Arial" w:hAnsi="Arial" w:cs="Arial"/>
          <w:sz w:val="24"/>
          <w:szCs w:val="24"/>
        </w:rPr>
        <w:t>- 022 km S 59°</w:t>
      </w:r>
      <w:r w:rsidR="007644DF" w:rsidRPr="007644DF">
        <w:rPr>
          <w:rFonts w:ascii="Arial" w:hAnsi="Arial" w:cs="Arial"/>
          <w:sz w:val="24"/>
          <w:szCs w:val="24"/>
        </w:rPr>
        <w:t>E</w:t>
      </w:r>
      <w:r w:rsidR="00D72083" w:rsidRPr="000F55EC">
        <w:rPr>
          <w:rFonts w:ascii="Arial" w:hAnsi="Arial" w:cs="Arial"/>
          <w:sz w:val="24"/>
          <w:szCs w:val="24"/>
        </w:rPr>
        <w:t>)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with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tectonic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origin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and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depth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focus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8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km.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was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also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felt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neighboring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municipalities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North Cotabato</w:t>
      </w:r>
      <w:r w:rsidR="00AF035F">
        <w:rPr>
          <w:rFonts w:ascii="Arial" w:hAnsi="Arial" w:cs="Arial"/>
          <w:sz w:val="24"/>
          <w:szCs w:val="24"/>
        </w:rPr>
        <w:t xml:space="preserve"> and </w:t>
      </w:r>
      <w:r w:rsidR="009D7D0A">
        <w:rPr>
          <w:rFonts w:ascii="Arial" w:hAnsi="Arial" w:cs="Arial"/>
          <w:sz w:val="24"/>
          <w:szCs w:val="24"/>
        </w:rPr>
        <w:t>other Mindanao</w:t>
      </w:r>
      <w:r w:rsidR="00AF035F">
        <w:rPr>
          <w:rFonts w:ascii="Arial" w:hAnsi="Arial" w:cs="Arial"/>
          <w:sz w:val="24"/>
          <w:szCs w:val="24"/>
        </w:rPr>
        <w:t xml:space="preserve"> Provinces</w:t>
      </w:r>
      <w:r w:rsidR="007644DF">
        <w:rPr>
          <w:rFonts w:ascii="Arial" w:hAnsi="Arial" w:cs="Arial"/>
          <w:sz w:val="24"/>
          <w:szCs w:val="24"/>
        </w:rPr>
        <w:t>.</w:t>
      </w:r>
    </w:p>
    <w:p w14:paraId="4187EDC0" w14:textId="49BC9872" w:rsidR="00E440D3" w:rsidRPr="000F55EC" w:rsidRDefault="00E440D3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6ED12667" w:rsidR="004E6F82" w:rsidRPr="000F55EC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16 Oct 2019 - 07:37:04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466AC072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VII - Tulunan, North Cotabato, M'Lang, North Cotabato, Kidapawan City</w:t>
            </w:r>
          </w:p>
          <w:p w14:paraId="0865B194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 - Digos City, Davao del Sur; Sto. Nino, South Cotabato; Tacurong City</w:t>
            </w:r>
          </w:p>
          <w:p w14:paraId="55E52628" w14:textId="3BC92D04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Alabel &amp; Malungon, Sarangani; Lake Sebu, Polomolok, Tampakan &amp; Tupi, South</w:t>
            </w:r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Cotabato; Koronadal City; Roxas &amp; Pikit, North Cotabato;General Santos City; Davao City;</w:t>
            </w:r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Kalamansig, Lebak &amp; Palimbang, Sultan Kudarat</w:t>
            </w:r>
          </w:p>
          <w:p w14:paraId="5C6E3A61" w14:textId="055D4EEF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Kiamba, Sarangani; Esperanza &amp; Rosario, Agus</w:t>
            </w:r>
            <w:r w:rsidR="009D7D0A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an del Sur; Kalilangan, Quezon, </w:t>
            </w: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Kadingilan &amp; Damulog, Bukidnon; Mawab, Compostela Valley; Cotabato City</w:t>
            </w:r>
            <w:r w:rsidR="0024458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Matanog, Barira &amp; </w:t>
            </w: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Sultan Kudarat, Maguindanao</w:t>
            </w:r>
          </w:p>
          <w:p w14:paraId="0BC28D5C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Santa Josefa, Agusan del Sur; Iligan City; Dipolog City</w:t>
            </w:r>
          </w:p>
          <w:p w14:paraId="41B5A809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Butuan City; Zamboanga City</w:t>
            </w:r>
          </w:p>
          <w:p w14:paraId="65FEE6A1" w14:textId="77777777" w:rsidR="00D72083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Hinatuan, Surigao del Sur</w:t>
            </w:r>
          </w:p>
          <w:p w14:paraId="4DFD37BF" w14:textId="77777777" w:rsid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54025B4D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VII - Kidapawan City</w:t>
            </w:r>
          </w:p>
          <w:p w14:paraId="79758085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Tupi and Polomolok, South Cotabato; Alabel, Sarangani</w:t>
            </w:r>
          </w:p>
          <w:p w14:paraId="2BD06F92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Kiamba, Sarangani; T'Boli, South Cotabato; General Santos City</w:t>
            </w:r>
          </w:p>
          <w:p w14:paraId="7654F440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Cagayan de Oro City; Gingoog City, Misamis Oriental;</w:t>
            </w:r>
          </w:p>
          <w:p w14:paraId="342B2EA4" w14:textId="77777777" w:rsidR="007644DF" w:rsidRPr="007644DF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Cagayan de Oro, Misamis Oriental</w:t>
            </w:r>
          </w:p>
          <w:p w14:paraId="2873A704" w14:textId="77A918ED" w:rsidR="007644DF" w:rsidRPr="000F55EC" w:rsidRDefault="007644DF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Dipolog City; Bislig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F20D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61997EBF" w14:textId="6CE2189D" w:rsidR="00BB458F" w:rsidRDefault="00C46A8D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38D73F50" w14:textId="2312FF69" w:rsidR="00011C8D" w:rsidRDefault="00011C8D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DD201C" w14:textId="7525BF78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42F5CFF" w14:textId="77E3D1D3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F58F00" w14:textId="6D4A257E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8D566C" w14:textId="1C27B292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FA488E" w14:textId="146DBCC0" w:rsidR="00E40FDB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EED0C4" w14:textId="77777777" w:rsidR="00E40FDB" w:rsidRPr="00011C8D" w:rsidRDefault="00E40FDB" w:rsidP="00F20D4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481DB7D" w14:textId="77777777" w:rsidR="0024458F" w:rsidRDefault="0024458F" w:rsidP="00F20D44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br w:type="page"/>
      </w:r>
    </w:p>
    <w:p w14:paraId="29740985" w14:textId="4830D5AB" w:rsidR="001A1BF0" w:rsidRPr="000F55EC" w:rsidRDefault="00F779E2" w:rsidP="00F20D44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43DA0F8F" w:rsidR="00F779E2" w:rsidRPr="000F55EC" w:rsidRDefault="0042754A" w:rsidP="00F20D44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82A26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54BEF" w:rsidRPr="00054BE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6,298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or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2E4AB2" w:rsidRPr="002E4AB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30,490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we</w:t>
      </w:r>
      <w:r w:rsidR="00F779E2" w:rsidRPr="00482A26">
        <w:rPr>
          <w:rFonts w:ascii="Arial" w:eastAsia="Times New Roman" w:hAnsi="Arial" w:cs="Arial"/>
          <w:sz w:val="24"/>
          <w:szCs w:val="24"/>
        </w:rPr>
        <w:t>re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affected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by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the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earthquake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incident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054BEF" w:rsidRPr="00054BE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123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E18F5" w:rsidRPr="00054BEF">
        <w:rPr>
          <w:rFonts w:ascii="Arial" w:eastAsia="Times New Roman" w:hAnsi="Arial" w:cs="Arial"/>
          <w:b/>
          <w:bCs/>
          <w:sz w:val="24"/>
          <w:szCs w:val="24"/>
        </w:rPr>
        <w:t xml:space="preserve">Regions XI </w:t>
      </w:r>
      <w:r w:rsidR="00FE18F5" w:rsidRPr="00054BEF">
        <w:rPr>
          <w:rFonts w:ascii="Arial" w:eastAsia="Times New Roman" w:hAnsi="Arial" w:cs="Arial"/>
          <w:sz w:val="24"/>
          <w:szCs w:val="24"/>
        </w:rPr>
        <w:t xml:space="preserve">and </w:t>
      </w:r>
      <w:r w:rsidR="00FE18F5" w:rsidRPr="00054BEF">
        <w:rPr>
          <w:rFonts w:ascii="Arial" w:eastAsia="Times New Roman" w:hAnsi="Arial" w:cs="Arial"/>
          <w:b/>
          <w:bCs/>
          <w:sz w:val="24"/>
          <w:szCs w:val="24"/>
        </w:rPr>
        <w:t>XII</w:t>
      </w:r>
      <w:r w:rsidR="002F35DE" w:rsidRPr="00054BEF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0A2FD7">
        <w:rPr>
          <w:rFonts w:ascii="Arial" w:eastAsia="Times New Roman" w:hAnsi="Arial" w:cs="Arial"/>
          <w:sz w:val="24"/>
          <w:szCs w:val="24"/>
        </w:rPr>
        <w:t>(</w:t>
      </w:r>
      <w:r w:rsidR="00F779E2" w:rsidRPr="00482A26">
        <w:rPr>
          <w:rFonts w:ascii="Arial" w:eastAsia="Times New Roman" w:hAnsi="Arial" w:cs="Arial"/>
          <w:sz w:val="24"/>
          <w:szCs w:val="24"/>
        </w:rPr>
        <w:t>see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Table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1).</w:t>
      </w:r>
      <w:r w:rsidR="00F779E2" w:rsidRPr="000F55EC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F20D44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F20D44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8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762"/>
        <w:gridCol w:w="1726"/>
        <w:gridCol w:w="1414"/>
        <w:gridCol w:w="1412"/>
      </w:tblGrid>
      <w:tr w:rsidR="002E4AB2" w:rsidRPr="002E4AB2" w14:paraId="4BAA1033" w14:textId="77777777" w:rsidTr="002E4AB2">
        <w:trPr>
          <w:trHeight w:val="27"/>
        </w:trPr>
        <w:tc>
          <w:tcPr>
            <w:tcW w:w="2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780CD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51742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E4AB2" w:rsidRPr="002E4AB2" w14:paraId="7528E701" w14:textId="77777777" w:rsidTr="002E4AB2">
        <w:trPr>
          <w:trHeight w:val="27"/>
        </w:trPr>
        <w:tc>
          <w:tcPr>
            <w:tcW w:w="2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DE8E4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5C41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BF2F7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4E744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E4AB2" w:rsidRPr="002E4AB2" w14:paraId="5E450153" w14:textId="77777777" w:rsidTr="002E4AB2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D724C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69EC2" w14:textId="6E433022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4773" w14:textId="49A34397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6,298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2F1D9" w14:textId="0E86AE11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30,490 </w:t>
            </w:r>
          </w:p>
        </w:tc>
      </w:tr>
      <w:tr w:rsidR="002E4AB2" w:rsidRPr="002E4AB2" w14:paraId="5695FB33" w14:textId="77777777" w:rsidTr="002E4AB2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B1C9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11D52" w14:textId="2D0455AA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C090" w14:textId="1BDCE4F5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847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0BC3" w14:textId="26089330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4,235 </w:t>
            </w:r>
          </w:p>
        </w:tc>
      </w:tr>
      <w:tr w:rsidR="002E4AB2" w:rsidRPr="002E4AB2" w14:paraId="15B3B329" w14:textId="77777777" w:rsidTr="002E4AB2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2B8AE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CD4A" w14:textId="07366F8C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7872C" w14:textId="7A83EE5B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847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95D0E" w14:textId="3FFDFE2E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4,235 </w:t>
            </w:r>
          </w:p>
        </w:tc>
      </w:tr>
      <w:tr w:rsidR="002E4AB2" w:rsidRPr="002E4AB2" w14:paraId="1428989E" w14:textId="77777777" w:rsidTr="002E4AB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CF3E7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5ADC1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76782" w14:textId="6F47F103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AA804" w14:textId="7FA4C3C7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C7E5D" w14:textId="6A16C11B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color w:val="000000"/>
                <w:sz w:val="20"/>
                <w:szCs w:val="20"/>
              </w:rPr>
              <w:t xml:space="preserve"> 630 </w:t>
            </w:r>
          </w:p>
        </w:tc>
      </w:tr>
      <w:tr w:rsidR="002E4AB2" w:rsidRPr="002E4AB2" w14:paraId="6BA1719B" w14:textId="77777777" w:rsidTr="002E4AB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AF46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81462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A222" w14:textId="4272E26F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2C479" w14:textId="4EE7DC6D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832CA" w14:textId="608AFE61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2,345 </w:t>
            </w:r>
          </w:p>
        </w:tc>
      </w:tr>
      <w:tr w:rsidR="002E4AB2" w:rsidRPr="002E4AB2" w14:paraId="6CCC6F3E" w14:textId="77777777" w:rsidTr="002E4AB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3BD3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3D283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FC2A8" w14:textId="18E25D59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B836A" w14:textId="690B98C7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784A" w14:textId="2BE4A209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1,260 </w:t>
            </w:r>
          </w:p>
        </w:tc>
      </w:tr>
      <w:tr w:rsidR="002E4AB2" w:rsidRPr="002E4AB2" w14:paraId="7EED723F" w14:textId="77777777" w:rsidTr="002E4AB2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9ED9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ED873" w14:textId="1862A9EC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2AA17" w14:textId="079D69A3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5,451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40701" w14:textId="1D765875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26,255 </w:t>
            </w:r>
          </w:p>
        </w:tc>
      </w:tr>
      <w:tr w:rsidR="002E4AB2" w:rsidRPr="002E4AB2" w14:paraId="6765B664" w14:textId="77777777" w:rsidTr="002E4AB2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4E6A0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7F30" w14:textId="2F512679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C200A" w14:textId="1D28B2CF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5,439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6040A" w14:textId="71702F82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26,195 </w:t>
            </w:r>
          </w:p>
        </w:tc>
      </w:tr>
      <w:tr w:rsidR="002E4AB2" w:rsidRPr="002E4AB2" w14:paraId="05843F84" w14:textId="77777777" w:rsidTr="002E4AB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31477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E68F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DC0CE" w14:textId="7ADAE77B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9C45" w14:textId="2BE1C1E5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B93E" w14:textId="7078E80B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3,815 </w:t>
            </w:r>
          </w:p>
        </w:tc>
      </w:tr>
      <w:tr w:rsidR="002E4AB2" w:rsidRPr="002E4AB2" w14:paraId="68B55D0A" w14:textId="77777777" w:rsidTr="002E4AB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56313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AB9D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28C76" w14:textId="1D5A5EFA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37053" w14:textId="4A9FF070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8D161" w14:textId="44AE1552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435 </w:t>
            </w:r>
          </w:p>
        </w:tc>
      </w:tr>
      <w:tr w:rsidR="002E4AB2" w:rsidRPr="002E4AB2" w14:paraId="6E01F4FE" w14:textId="77777777" w:rsidTr="002E4AB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F2A91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0BFAA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9F12" w14:textId="3B983B21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445DC" w14:textId="12EF667B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3,311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8FE55" w14:textId="43C9B54F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15,555 </w:t>
            </w:r>
          </w:p>
        </w:tc>
      </w:tr>
      <w:tr w:rsidR="002E4AB2" w:rsidRPr="002E4AB2" w14:paraId="6900CAC7" w14:textId="77777777" w:rsidTr="002E4AB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0A69D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4B611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98CA2" w14:textId="686475FE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4F068" w14:textId="0870DDE5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7792E" w14:textId="7DCD97F4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2E4AB2" w:rsidRPr="002E4AB2" w14:paraId="7694D38B" w14:textId="77777777" w:rsidTr="002E4AB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011E0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AB990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6E19" w14:textId="79FFBBFA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BC68" w14:textId="1270745E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9970F" w14:textId="4874097B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1,275 </w:t>
            </w:r>
          </w:p>
        </w:tc>
      </w:tr>
      <w:tr w:rsidR="002E4AB2" w:rsidRPr="002E4AB2" w14:paraId="1581D759" w14:textId="77777777" w:rsidTr="002E4AB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46512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63AD4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BC84F" w14:textId="132740B5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4AC1" w14:textId="674D6D00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1,021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08F9A" w14:textId="1A5F9302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5,105 </w:t>
            </w:r>
          </w:p>
        </w:tc>
      </w:tr>
      <w:tr w:rsidR="002E4AB2" w:rsidRPr="002E4AB2" w14:paraId="56FB7C9E" w14:textId="77777777" w:rsidTr="002E4AB2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F20FD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15177" w14:textId="61611DDD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F2DFA" w14:textId="117A3E8E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3B175" w14:textId="70BE1529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2E4AB2" w:rsidRPr="002E4AB2" w14:paraId="5698C58D" w14:textId="77777777" w:rsidTr="002E4AB2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8C33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73FFD" w14:textId="77777777" w:rsidR="002E4AB2" w:rsidRPr="002E4AB2" w:rsidRDefault="002E4AB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EC758" w14:textId="07E328D8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24D2A" w14:textId="53179E5C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2810" w14:textId="50A57C70" w:rsidR="002E4AB2" w:rsidRPr="002E4AB2" w:rsidRDefault="002E4AB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AB2">
              <w:rPr>
                <w:rFonts w:ascii="Arial" w:hAnsi="Arial" w:cs="Arial"/>
                <w:color w:val="000000"/>
                <w:sz w:val="20"/>
                <w:szCs w:val="20"/>
              </w:rPr>
              <w:t xml:space="preserve"> 60 </w:t>
            </w:r>
          </w:p>
        </w:tc>
      </w:tr>
    </w:tbl>
    <w:p w14:paraId="3864DB56" w14:textId="2ED91628" w:rsidR="000645FA" w:rsidRPr="000F55EC" w:rsidRDefault="001B6DDB" w:rsidP="00F20D44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</w:t>
      </w: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ote: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conducted.</w:t>
      </w:r>
    </w:p>
    <w:p w14:paraId="2D0621F1" w14:textId="0533BB23" w:rsidR="00C65A8E" w:rsidRPr="000F55EC" w:rsidRDefault="00CE6578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5F50EA0C" w14:textId="06C6691F" w:rsidR="00C65A8E" w:rsidRDefault="00C65A8E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4BB80BD" w14:textId="77777777" w:rsidR="00E40FDB" w:rsidRPr="000F55EC" w:rsidRDefault="00E40FDB" w:rsidP="00F20D44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7BCE333F" w14:textId="7B7AC6A6" w:rsidR="0048062F" w:rsidRPr="000F55EC" w:rsidRDefault="0048062F" w:rsidP="00F20D44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6354EED" w14:textId="77777777" w:rsidR="00CD2351" w:rsidRPr="00CD2351" w:rsidRDefault="00CD2351" w:rsidP="00F20D44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CD235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Inside Evacuation Centers</w:t>
      </w:r>
    </w:p>
    <w:p w14:paraId="753A0D8F" w14:textId="6AB50722" w:rsidR="00CD2351" w:rsidRPr="00054BEF" w:rsidRDefault="00CD235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054BEF">
        <w:rPr>
          <w:rFonts w:ascii="Arial" w:hAnsi="Arial" w:cs="Arial"/>
          <w:sz w:val="24"/>
          <w:shd w:val="clear" w:color="auto" w:fill="FFFFFF"/>
        </w:rPr>
        <w:t>There are </w:t>
      </w:r>
      <w:r w:rsidR="00C85E7A" w:rsidRPr="00054BEF">
        <w:rPr>
          <w:rFonts w:ascii="Arial" w:hAnsi="Arial" w:cs="Arial"/>
          <w:b/>
          <w:bCs/>
          <w:sz w:val="24"/>
          <w:shd w:val="clear" w:color="auto" w:fill="FFFFFF"/>
        </w:rPr>
        <w:t>1,026</w:t>
      </w:r>
      <w:r w:rsidRPr="00054BEF">
        <w:rPr>
          <w:rFonts w:ascii="Arial" w:hAnsi="Arial" w:cs="Arial"/>
          <w:b/>
          <w:bCs/>
          <w:sz w:val="24"/>
          <w:shd w:val="clear" w:color="auto" w:fill="FFFFFF"/>
        </w:rPr>
        <w:t xml:space="preserve"> families</w:t>
      </w:r>
      <w:r w:rsidRPr="00054BEF">
        <w:rPr>
          <w:rFonts w:ascii="Arial" w:hAnsi="Arial" w:cs="Arial"/>
          <w:sz w:val="24"/>
          <w:shd w:val="clear" w:color="auto" w:fill="FFFFFF"/>
        </w:rPr>
        <w:t> or </w:t>
      </w:r>
      <w:r w:rsidR="00C85E7A" w:rsidRPr="00054BEF">
        <w:rPr>
          <w:rFonts w:ascii="Arial" w:hAnsi="Arial" w:cs="Arial"/>
          <w:b/>
          <w:bCs/>
          <w:sz w:val="24"/>
          <w:shd w:val="clear" w:color="auto" w:fill="FFFFFF"/>
        </w:rPr>
        <w:t xml:space="preserve">5,192 </w:t>
      </w:r>
      <w:r w:rsidRPr="00054BEF">
        <w:rPr>
          <w:rFonts w:ascii="Arial" w:hAnsi="Arial" w:cs="Arial"/>
          <w:b/>
          <w:bCs/>
          <w:sz w:val="24"/>
          <w:shd w:val="clear" w:color="auto" w:fill="FFFFFF"/>
        </w:rPr>
        <w:t>persons</w:t>
      </w:r>
      <w:r w:rsidRPr="00054BEF">
        <w:rPr>
          <w:rFonts w:ascii="Arial" w:hAnsi="Arial" w:cs="Arial"/>
          <w:sz w:val="24"/>
          <w:shd w:val="clear" w:color="auto" w:fill="FFFFFF"/>
        </w:rPr>
        <w:t> </w:t>
      </w:r>
      <w:r w:rsidR="007005E8" w:rsidRPr="00054BEF">
        <w:rPr>
          <w:rFonts w:ascii="Arial" w:hAnsi="Arial" w:cs="Arial"/>
          <w:sz w:val="24"/>
          <w:shd w:val="clear" w:color="auto" w:fill="FFFFFF"/>
        </w:rPr>
        <w:t>who are</w:t>
      </w:r>
      <w:r w:rsidRPr="00054BEF">
        <w:rPr>
          <w:rFonts w:ascii="Arial" w:hAnsi="Arial" w:cs="Arial"/>
          <w:sz w:val="24"/>
          <w:shd w:val="clear" w:color="auto" w:fill="FFFFFF"/>
        </w:rPr>
        <w:t xml:space="preserve"> taking temporary shelter </w:t>
      </w:r>
      <w:r w:rsidR="00FE18F5" w:rsidRPr="00054BEF">
        <w:rPr>
          <w:rFonts w:ascii="Arial" w:hAnsi="Arial" w:cs="Arial"/>
          <w:sz w:val="24"/>
          <w:shd w:val="clear" w:color="auto" w:fill="FFFFFF"/>
        </w:rPr>
        <w:t xml:space="preserve">in </w:t>
      </w:r>
      <w:r w:rsidR="00C85E7A" w:rsidRPr="00054BEF">
        <w:rPr>
          <w:rFonts w:ascii="Arial" w:hAnsi="Arial" w:cs="Arial"/>
          <w:b/>
          <w:bCs/>
          <w:sz w:val="24"/>
          <w:shd w:val="clear" w:color="auto" w:fill="FFFFFF"/>
        </w:rPr>
        <w:t>four (4</w:t>
      </w:r>
      <w:r w:rsidRPr="00054BEF">
        <w:rPr>
          <w:rFonts w:ascii="Arial" w:hAnsi="Arial" w:cs="Arial"/>
          <w:b/>
          <w:bCs/>
          <w:sz w:val="24"/>
          <w:shd w:val="clear" w:color="auto" w:fill="FFFFFF"/>
        </w:rPr>
        <w:t>) evacuation centers </w:t>
      </w:r>
      <w:r w:rsidRPr="00054BEF">
        <w:rPr>
          <w:rFonts w:ascii="Arial" w:hAnsi="Arial" w:cs="Arial"/>
          <w:sz w:val="24"/>
          <w:shd w:val="clear" w:color="auto" w:fill="FFFFFF"/>
        </w:rPr>
        <w:t>in </w:t>
      </w:r>
      <w:r w:rsidR="00FE18F5" w:rsidRPr="00054BEF">
        <w:rPr>
          <w:rFonts w:ascii="Arial" w:hAnsi="Arial" w:cs="Arial"/>
          <w:b/>
          <w:bCs/>
          <w:sz w:val="24"/>
          <w:shd w:val="clear" w:color="auto" w:fill="FFFFFF"/>
        </w:rPr>
        <w:t xml:space="preserve">Regions XI </w:t>
      </w:r>
      <w:r w:rsidR="00FE18F5" w:rsidRPr="00054BEF">
        <w:rPr>
          <w:rFonts w:ascii="Arial" w:hAnsi="Arial" w:cs="Arial"/>
          <w:bCs/>
          <w:sz w:val="24"/>
          <w:shd w:val="clear" w:color="auto" w:fill="FFFFFF"/>
        </w:rPr>
        <w:t>and</w:t>
      </w:r>
      <w:r w:rsidR="00FE18F5" w:rsidRPr="00054BEF">
        <w:rPr>
          <w:rFonts w:ascii="Arial" w:hAnsi="Arial" w:cs="Arial"/>
          <w:b/>
          <w:bCs/>
          <w:sz w:val="24"/>
          <w:shd w:val="clear" w:color="auto" w:fill="FFFFFF"/>
        </w:rPr>
        <w:t xml:space="preserve"> XII</w:t>
      </w:r>
      <w:r w:rsidRPr="00054BEF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054BEF">
        <w:rPr>
          <w:rFonts w:ascii="Arial" w:hAnsi="Arial" w:cs="Arial"/>
          <w:sz w:val="24"/>
          <w:shd w:val="clear" w:color="auto" w:fill="FFFFFF"/>
        </w:rPr>
        <w:t>(see Table 2).</w:t>
      </w:r>
    </w:p>
    <w:p w14:paraId="49C747DF" w14:textId="77777777" w:rsidR="00CD2351" w:rsidRDefault="00CD235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68F7DA2F" w14:textId="4A067F0F" w:rsidR="00CD2351" w:rsidRDefault="00CD235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2. </w:t>
      </w:r>
      <w:r w:rsidR="006F1EA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Displaced Families / Persons Inside Evacuation Center</w:t>
      </w:r>
      <w:r w:rsidR="006F1EA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s</w:t>
      </w:r>
    </w:p>
    <w:tbl>
      <w:tblPr>
        <w:tblW w:w="9230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487"/>
        <w:gridCol w:w="932"/>
        <w:gridCol w:w="1048"/>
        <w:gridCol w:w="891"/>
        <w:gridCol w:w="891"/>
        <w:gridCol w:w="891"/>
        <w:gridCol w:w="891"/>
      </w:tblGrid>
      <w:tr w:rsidR="00C85E7A" w:rsidRPr="00C85E7A" w14:paraId="3EF33695" w14:textId="77777777" w:rsidTr="00996CDA">
        <w:trPr>
          <w:trHeight w:val="35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1ABB9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5BE2F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DF314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85E7A" w:rsidRPr="00C85E7A" w14:paraId="24A4DCA7" w14:textId="77777777" w:rsidTr="00996CDA">
        <w:trPr>
          <w:trHeight w:val="20"/>
        </w:trPr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8A12C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F605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9D9E8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98D0B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85E7A" w:rsidRPr="00C85E7A" w14:paraId="6A82534B" w14:textId="77777777" w:rsidTr="00996CDA">
        <w:trPr>
          <w:trHeight w:val="20"/>
        </w:trPr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BDAB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4282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23298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BC1FE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DFFC4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A01E2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7025D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85E7A" w:rsidRPr="00C85E7A" w14:paraId="3E9541C0" w14:textId="77777777" w:rsidTr="00996CDA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6B29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CE680" w14:textId="4A9D0485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397D7" w14:textId="70D32F32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4D6B1" w14:textId="3413C2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D17FE" w14:textId="4EA0B2DE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675A" w14:textId="08C1D632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5,317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FE01B" w14:textId="04D16FE4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5,192 </w:t>
            </w:r>
          </w:p>
        </w:tc>
      </w:tr>
      <w:tr w:rsidR="00C85E7A" w:rsidRPr="00C85E7A" w14:paraId="698E0EC2" w14:textId="77777777" w:rsidTr="00996CDA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849B3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47E4" w14:textId="56F56992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2FD60" w14:textId="62EF68E3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F15FC" w14:textId="64A84188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B0A50" w14:textId="4E77DA62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76784" w14:textId="25D1EE7D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B2598" w14:textId="7D6D01D6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1,257 </w:t>
            </w:r>
          </w:p>
        </w:tc>
      </w:tr>
      <w:tr w:rsidR="00C85E7A" w:rsidRPr="00C85E7A" w14:paraId="17E048C2" w14:textId="77777777" w:rsidTr="00996CDA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920D1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9A76" w14:textId="29195569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E84F8" w14:textId="78C736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011B6" w14:textId="741B10EC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43103" w14:textId="33D1DB79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8F4EB" w14:textId="6A3AAC46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9105" w14:textId="0CAD3A5E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1,257 </w:t>
            </w:r>
          </w:p>
        </w:tc>
      </w:tr>
      <w:tr w:rsidR="00C85E7A" w:rsidRPr="00C85E7A" w14:paraId="65C41997" w14:textId="77777777" w:rsidTr="00996CDA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3E916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1A3B8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2A28E" w14:textId="53F8DF12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242F" w14:textId="247AEAE6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00FFE" w14:textId="0D756C92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252EC" w14:textId="510FE540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404CB" w14:textId="2CC363E9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8D084" w14:textId="303B68E3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C85E7A" w:rsidRPr="00C85E7A" w14:paraId="506D7F84" w14:textId="77777777" w:rsidTr="00996CDA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69431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FE994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9B11" w14:textId="595FFD34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9E63D" w14:textId="6FF54AC6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2B729" w14:textId="12CBA1C5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6341" w14:textId="2EFC15E1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199C4" w14:textId="50C276D9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4D64A" w14:textId="3C3115C9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</w:tr>
      <w:tr w:rsidR="00C85E7A" w:rsidRPr="00C85E7A" w14:paraId="3F281A16" w14:textId="77777777" w:rsidTr="00996CDA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1D25B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FBA03" w14:textId="2A4372F5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CD79" w14:textId="6A123560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6044" w14:textId="2BFD2464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BEB37" w14:textId="35B77A20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8700" w14:textId="647896B1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70C1B" w14:textId="1699D085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</w:tr>
      <w:tr w:rsidR="00C85E7A" w:rsidRPr="00C85E7A" w14:paraId="479DB78B" w14:textId="77777777" w:rsidTr="00996CDA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D9344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3FF0" w14:textId="189D7A4C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CC8C9" w14:textId="7F881906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89EE" w14:textId="0C9049DB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B512B" w14:textId="7FB9333C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B310" w14:textId="46CAA635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361DB" w14:textId="53BDBB7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</w:tr>
      <w:tr w:rsidR="00C85E7A" w:rsidRPr="00C85E7A" w14:paraId="134AAF85" w14:textId="77777777" w:rsidTr="00996CDA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370D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7A240" w14:textId="273075AF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83164" w14:textId="7BB26E90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B8F64" w14:textId="70C81459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9C70" w14:textId="6A113884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63581" w14:textId="6481CA84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F4DE9" w14:textId="536DFC5E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3,785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CB864" w14:textId="62C34908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3,785 </w:t>
            </w:r>
          </w:p>
        </w:tc>
      </w:tr>
      <w:tr w:rsidR="00C85E7A" w:rsidRPr="00C85E7A" w14:paraId="13D2B21F" w14:textId="77777777" w:rsidTr="00996CDA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C36F7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7DAB" w14:textId="77777777" w:rsidR="00C85E7A" w:rsidRPr="00C85E7A" w:rsidRDefault="00C85E7A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DE17" w14:textId="1E8D15ED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EF172" w14:textId="0D48B726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7B20" w14:textId="44C84E63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7D3A" w14:textId="2595051E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9E4A0" w14:textId="69EB5317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9DB4" w14:textId="5A2A6C8D" w:rsidR="00C85E7A" w:rsidRPr="00C85E7A" w:rsidRDefault="00C85E7A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</w:tbl>
    <w:p w14:paraId="694DE9F5" w14:textId="3100CA45" w:rsidR="00CD2351" w:rsidRDefault="00FE18F5" w:rsidP="00F20D44">
      <w:pPr>
        <w:widowControl/>
        <w:shd w:val="clear" w:color="auto" w:fill="FFFFFF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*</w:t>
      </w:r>
      <w:r w:rsidR="00996CD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The 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previously </w:t>
      </w: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reported </w:t>
      </w:r>
      <w:r w:rsidR="000F02B3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500 </w:t>
      </w:r>
      <w:r w:rsidR="00996CD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affected </w:t>
      </w:r>
      <w:r w:rsidR="000F02B3">
        <w:rPr>
          <w:rFonts w:ascii="Arial" w:eastAsia="Times New Roman" w:hAnsi="Arial" w:cs="Arial"/>
          <w:i/>
          <w:iCs/>
          <w:color w:val="222222"/>
          <w:sz w:val="16"/>
          <w:szCs w:val="24"/>
        </w:rPr>
        <w:t>families</w:t>
      </w: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>in City of Kidapawan have</w:t>
      </w: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returned </w:t>
      </w:r>
      <w:r w:rsidR="000F02B3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to the evacuation center (EC) including additional 257 </w:t>
      </w:r>
      <w:r w:rsidR="00996CDA">
        <w:rPr>
          <w:rFonts w:ascii="Arial" w:eastAsia="Times New Roman" w:hAnsi="Arial" w:cs="Arial"/>
          <w:i/>
          <w:iCs/>
          <w:color w:val="222222"/>
          <w:sz w:val="16"/>
          <w:szCs w:val="24"/>
        </w:rPr>
        <w:t>displaced</w:t>
      </w:r>
      <w:r w:rsidR="00996CD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0F02B3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families. </w:t>
      </w: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Thus,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one (1) EC</w:t>
      </w: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was reopened to cater the </w:t>
      </w:r>
      <w:r w:rsidR="000F02B3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affected 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>families. O</w:t>
      </w:r>
      <w:r w:rsidR="00CD2351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 assessment and validation being conducted.</w:t>
      </w:r>
    </w:p>
    <w:p w14:paraId="743A725A" w14:textId="1F227F41" w:rsidR="00CD2351" w:rsidRDefault="00CD2351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9F134DC" w14:textId="019772D4" w:rsidR="006A2821" w:rsidRDefault="006A2821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A1CDAED" w14:textId="47F1D7E4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3F42045" w14:textId="73F0D9C2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9DEED25" w14:textId="7598FDDD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94FFC1A" w14:textId="2737DE8A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5610969" w14:textId="09A322A3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7D7F787" w14:textId="42EE8D94" w:rsidR="00E40FDB" w:rsidRDefault="00E40FDB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4BA45C6" w14:textId="77777777" w:rsidR="00C85E7A" w:rsidRPr="006A2821" w:rsidRDefault="00C85E7A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6ED1D8E" w14:textId="12F4DD5D" w:rsidR="006A2821" w:rsidRPr="006A2821" w:rsidRDefault="006A2821" w:rsidP="00F20D44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A282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Outside Evacuation Centers</w:t>
      </w:r>
    </w:p>
    <w:p w14:paraId="7CE0A852" w14:textId="53057E5F" w:rsidR="006A2821" w:rsidRPr="00BF66BD" w:rsidRDefault="006A282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BF66BD">
        <w:rPr>
          <w:rFonts w:ascii="Arial" w:hAnsi="Arial" w:cs="Arial"/>
          <w:sz w:val="24"/>
          <w:shd w:val="clear" w:color="auto" w:fill="FFFFFF"/>
        </w:rPr>
        <w:t>There are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A7D42" w:rsidRPr="00BF66BD">
        <w:rPr>
          <w:rFonts w:ascii="Arial" w:hAnsi="Arial" w:cs="Arial"/>
          <w:b/>
          <w:bCs/>
          <w:sz w:val="24"/>
          <w:shd w:val="clear" w:color="auto" w:fill="FFFFFF"/>
        </w:rPr>
        <w:t>608</w:t>
      </w:r>
      <w:r w:rsidR="0033602D"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families</w:t>
      </w:r>
      <w:r w:rsidRPr="00BF66BD">
        <w:rPr>
          <w:rFonts w:ascii="Arial" w:hAnsi="Arial" w:cs="Arial"/>
          <w:sz w:val="24"/>
          <w:shd w:val="clear" w:color="auto" w:fill="FFFFFF"/>
        </w:rPr>
        <w:t> or </w:t>
      </w:r>
      <w:r w:rsidR="009A7D42"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2,978 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persons</w:t>
      </w:r>
      <w:r w:rsidRPr="00BF66BD">
        <w:rPr>
          <w:rFonts w:ascii="Arial" w:hAnsi="Arial" w:cs="Arial"/>
          <w:sz w:val="24"/>
          <w:shd w:val="clear" w:color="auto" w:fill="FFFFFF"/>
        </w:rPr>
        <w:t> who are currently staying with their relatives and/or friends (see Table 3).</w:t>
      </w:r>
    </w:p>
    <w:p w14:paraId="63266A8B" w14:textId="77777777" w:rsidR="006A2821" w:rsidRPr="006A2821" w:rsidRDefault="006A2821" w:rsidP="00F20D44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8"/>
          <w:szCs w:val="24"/>
        </w:rPr>
      </w:pPr>
    </w:p>
    <w:p w14:paraId="2B01CD16" w14:textId="623702F2" w:rsidR="0048062F" w:rsidRPr="000F55EC" w:rsidRDefault="0048062F" w:rsidP="00F20D44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6A28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E440D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  <w:r w:rsidR="006619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261"/>
        <w:gridCol w:w="1054"/>
        <w:gridCol w:w="1056"/>
        <w:gridCol w:w="1222"/>
        <w:gridCol w:w="1223"/>
      </w:tblGrid>
      <w:tr w:rsidR="009A7D42" w:rsidRPr="009A7D42" w14:paraId="22E43DF8" w14:textId="77777777" w:rsidTr="009A7D42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E7FA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22363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A7D42" w:rsidRPr="009A7D42" w14:paraId="4B09EB29" w14:textId="77777777" w:rsidTr="009A7D42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EC6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F9B4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15E43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7D42" w:rsidRPr="009A7D42" w14:paraId="0E6AA6CC" w14:textId="77777777" w:rsidTr="009A7D42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4DEC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4241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AA8D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2D57D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4F653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A7D42" w:rsidRPr="009A7D42" w14:paraId="5D7899E1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C8878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5E67" w14:textId="10D50A38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608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E642C" w14:textId="57F5BADE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608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59BC9" w14:textId="090EBD27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2,978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69DF" w14:textId="157B473B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2,978 </w:t>
            </w:r>
          </w:p>
        </w:tc>
      </w:tr>
      <w:tr w:rsidR="009A7D42" w:rsidRPr="009A7D42" w14:paraId="7CAF8BB5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42EF7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BEF3" w14:textId="35684F8B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6EFA" w14:textId="7DC0484E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A7305" w14:textId="54A2DD1C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4695" w14:textId="07094FEB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</w:tr>
      <w:tr w:rsidR="009A7D42" w:rsidRPr="009A7D42" w14:paraId="64E10984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F86D4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45865" w14:textId="0B4BAE8F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EB63" w14:textId="717462A9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626DC" w14:textId="18F9EEE0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7CFE" w14:textId="474DB60E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</w:tr>
      <w:tr w:rsidR="009A7D42" w:rsidRPr="009A7D42" w14:paraId="30B343DF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06B7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95453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D6B0" w14:textId="0B4E1726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CCBF2" w14:textId="4DDABB09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CA9F" w14:textId="2D01B90F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553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0915" w14:textId="504D5DA6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553 </w:t>
            </w:r>
          </w:p>
        </w:tc>
      </w:tr>
      <w:tr w:rsidR="009A7D42" w:rsidRPr="009A7D42" w14:paraId="46486BDD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824C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697F7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D052" w14:textId="430E8C36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4C1B7" w14:textId="2025C478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60D9" w14:textId="63EEE2B1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1,165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36BA" w14:textId="5E7B9BDB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1,165 </w:t>
            </w:r>
          </w:p>
        </w:tc>
      </w:tr>
      <w:tr w:rsidR="009A7D42" w:rsidRPr="009A7D42" w14:paraId="02102808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EE582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9F77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8002" w14:textId="47170E8E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227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49628" w14:textId="5A9629F0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227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156AB" w14:textId="4DD3B98C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1,135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6CBAB" w14:textId="4E821623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1,135 </w:t>
            </w:r>
          </w:p>
        </w:tc>
      </w:tr>
      <w:tr w:rsidR="009A7D42" w:rsidRPr="009A7D42" w14:paraId="79B1039C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C6444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68BC" w14:textId="384CFB45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D196" w14:textId="2E93C5F6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2070" w14:textId="7F2D144E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4453" w14:textId="2D7E8B91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</w:tr>
      <w:tr w:rsidR="009A7D42" w:rsidRPr="009A7D42" w14:paraId="4F255901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6140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852D" w14:textId="7280022D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900A4" w14:textId="4155FAD2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A5FA2" w14:textId="59EF3D38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38B56" w14:textId="5C5D3F86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</w:tr>
      <w:tr w:rsidR="009A7D42" w:rsidRPr="009A7D42" w14:paraId="5F8A5CBE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5161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E428" w14:textId="77777777" w:rsidR="009A7D42" w:rsidRPr="009A7D42" w:rsidRDefault="009A7D42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7BE46" w14:textId="3A7A6694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8B6D" w14:textId="0BCB55CF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A226" w14:textId="4426A35B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96593" w14:textId="055C8D54" w:rsidR="009A7D42" w:rsidRPr="009A7D42" w:rsidRDefault="009A7D42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</w:tbl>
    <w:p w14:paraId="2AD042B3" w14:textId="2C7D52C5" w:rsidR="00EC62D1" w:rsidRPr="000F55EC" w:rsidRDefault="0048062F" w:rsidP="00F20D44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conducted.</w:t>
      </w:r>
    </w:p>
    <w:p w14:paraId="65D78F3D" w14:textId="0FE5FA09" w:rsidR="0033602D" w:rsidRDefault="00620C98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68C0F96F" w14:textId="77777777" w:rsidR="002749B2" w:rsidRPr="002749B2" w:rsidRDefault="002749B2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4674F0A2" w14:textId="335F4403" w:rsidR="00BB458F" w:rsidRDefault="00BB458F" w:rsidP="00F20D44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5913C7AB" w14:textId="0309F867" w:rsidR="00BB458F" w:rsidRPr="00BB458F" w:rsidRDefault="00314465" w:rsidP="00F20D44">
      <w:pPr>
        <w:pStyle w:val="ListParagraph"/>
        <w:widowControl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There a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 xml:space="preserve">re </w:t>
      </w:r>
      <w:r w:rsidR="00054BEF" w:rsidRPr="00054BE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5,495 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damaged houses;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of which, </w:t>
      </w:r>
      <w:r w:rsidR="00054BEF" w:rsidRPr="00054BE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939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 are </w:t>
      </w:r>
      <w:r w:rsidR="00BB458F" w:rsidRPr="0085740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 damaged </w:t>
      </w:r>
      <w:r w:rsidR="009A7D42">
        <w:rPr>
          <w:rFonts w:ascii="Arial" w:hAnsi="Arial" w:cs="Arial"/>
          <w:color w:val="222222"/>
          <w:sz w:val="24"/>
          <w:shd w:val="clear" w:color="auto" w:fill="FFFFFF"/>
        </w:rPr>
        <w:t xml:space="preserve">and </w:t>
      </w:r>
      <w:r w:rsidR="00054BEF" w:rsidRPr="00054BE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4,556 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are 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BB458F" w:rsidRPr="00BB458F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BB458F" w:rsidRPr="00BB458F">
        <w:rPr>
          <w:rFonts w:ascii="Arial" w:hAnsi="Arial" w:cs="Arial"/>
          <w:color w:val="000000"/>
          <w:sz w:val="24"/>
          <w:shd w:val="clear" w:color="auto" w:fill="FFFFFF"/>
        </w:rPr>
        <w:t>(see Table 4).</w:t>
      </w:r>
    </w:p>
    <w:p w14:paraId="2B4014A1" w14:textId="77777777" w:rsidR="00BB458F" w:rsidRDefault="00BB458F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E6FDBC8" w14:textId="46C268ED" w:rsidR="00BB458F" w:rsidRDefault="00BB458F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 Damaged Houses</w:t>
      </w:r>
    </w:p>
    <w:tbl>
      <w:tblPr>
        <w:tblW w:w="486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761"/>
        <w:gridCol w:w="979"/>
        <w:gridCol w:w="1669"/>
        <w:gridCol w:w="1862"/>
      </w:tblGrid>
      <w:tr w:rsidR="00054BEF" w:rsidRPr="00054BEF" w14:paraId="225D2F3C" w14:textId="77777777" w:rsidTr="00054BEF">
        <w:trPr>
          <w:trHeight w:val="27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06DE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23661" w14:textId="7EEF074E" w:rsidR="00054BEF" w:rsidRPr="00054BEF" w:rsidRDefault="00054BEF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54BEF" w:rsidRPr="00054BEF" w14:paraId="12EA0749" w14:textId="77777777" w:rsidTr="00054BEF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4F792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A7833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22666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80A25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54BEF" w:rsidRPr="00054BEF" w14:paraId="5D4882AE" w14:textId="77777777" w:rsidTr="00054BE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31E26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8685A" w14:textId="0F973053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5,495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28A7" w14:textId="77BB36CA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939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C4DFC" w14:textId="3D796C18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4,556 </w:t>
            </w:r>
          </w:p>
        </w:tc>
      </w:tr>
      <w:tr w:rsidR="00054BEF" w:rsidRPr="00054BEF" w14:paraId="013B2644" w14:textId="77777777" w:rsidTr="00054BE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A27A6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EE5D" w14:textId="28C590C8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81E36" w14:textId="73BA1C8C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BA879" w14:textId="74F2C9F5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</w:tr>
      <w:tr w:rsidR="00054BEF" w:rsidRPr="00054BEF" w14:paraId="3EE6A278" w14:textId="77777777" w:rsidTr="00054BE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BF5E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5499F" w14:textId="051225E0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64137" w14:textId="67FE97CC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09666" w14:textId="77A694AD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</w:tr>
      <w:tr w:rsidR="00054BEF" w:rsidRPr="00054BEF" w14:paraId="5EBF91DA" w14:textId="77777777" w:rsidTr="00054BE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A026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3A162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2DC54" w14:textId="7F904F74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B7767" w14:textId="790E5D55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0920B" w14:textId="507BDF12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054BEF" w:rsidRPr="00054BEF" w14:paraId="225FAEAC" w14:textId="77777777" w:rsidTr="00054BE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B3A93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30633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1A27A" w14:textId="70EA148C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634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2F4E5" w14:textId="288773D8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9AF1D" w14:textId="3A8A2D3D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</w:tr>
      <w:tr w:rsidR="00054BEF" w:rsidRPr="00054BEF" w14:paraId="34DBDFD2" w14:textId="77777777" w:rsidTr="00054BE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CCBB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71061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C290A" w14:textId="07FCADF4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F2945" w14:textId="5E9552C8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EFE3A" w14:textId="4E5047C0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054BEF" w:rsidRPr="00054BEF" w14:paraId="29237B18" w14:textId="77777777" w:rsidTr="00054BE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65294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AE90F" w14:textId="1F3B07B6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4,719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BB080" w14:textId="64B752FA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F065A" w14:textId="768959E2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3,957 </w:t>
            </w:r>
          </w:p>
        </w:tc>
      </w:tr>
      <w:tr w:rsidR="00054BEF" w:rsidRPr="00054BEF" w14:paraId="445B55B3" w14:textId="77777777" w:rsidTr="00054BE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61DBC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FA338" w14:textId="7D94007D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4,713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560BA" w14:textId="2EBFAE87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A10D" w14:textId="56F42045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3,951 </w:t>
            </w:r>
          </w:p>
        </w:tc>
      </w:tr>
      <w:tr w:rsidR="00054BEF" w:rsidRPr="00054BEF" w14:paraId="27DA133D" w14:textId="77777777" w:rsidTr="00054BE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961B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8118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F5626" w14:textId="5F121C2B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E73D" w14:textId="51FF79E5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FD88" w14:textId="0FB9EBA9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</w:tr>
      <w:tr w:rsidR="00054BEF" w:rsidRPr="00054BEF" w14:paraId="3986BF7C" w14:textId="77777777" w:rsidTr="00054BE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0D3EA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A029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0AF3" w14:textId="5FD0FEA6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061D" w14:textId="7FDDA6D6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F4780" w14:textId="5DA7F3EF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 </w:t>
            </w:r>
          </w:p>
        </w:tc>
      </w:tr>
      <w:tr w:rsidR="00054BEF" w:rsidRPr="00054BEF" w14:paraId="7581BC14" w14:textId="77777777" w:rsidTr="00054BE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C48E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D1A28" w14:textId="1D0520E6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14E92" w14:textId="009EA35F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3,311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F468" w14:textId="618FE4E7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00A8D" w14:textId="36E98F26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2,933 </w:t>
            </w:r>
          </w:p>
        </w:tc>
      </w:tr>
      <w:tr w:rsidR="00054BEF" w:rsidRPr="00054BEF" w14:paraId="28FE3908" w14:textId="77777777" w:rsidTr="00054BE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4B06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FCD1E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CCA9E" w14:textId="12429AEB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5FD9F" w14:textId="35B3859F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77A8" w14:textId="0943C9D9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054BEF" w:rsidRPr="00054BEF" w14:paraId="7377232E" w14:textId="77777777" w:rsidTr="00054BE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A8F2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418DD" w14:textId="6AB498F4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AC509" w14:textId="1E97D46F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58936" w14:textId="3413A84D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DDD80" w14:textId="27A80ED9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 </w:t>
            </w:r>
          </w:p>
        </w:tc>
      </w:tr>
      <w:tr w:rsidR="00054BEF" w:rsidRPr="00054BEF" w14:paraId="5E19D934" w14:textId="77777777" w:rsidTr="00054BE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D97F1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AD8B0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8D22" w14:textId="4F2246E1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1,021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E5034" w14:textId="3B076E5F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7C8AA" w14:textId="3FB1D302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641 </w:t>
            </w:r>
          </w:p>
        </w:tc>
      </w:tr>
      <w:tr w:rsidR="00054BEF" w:rsidRPr="00054BEF" w14:paraId="1BD24798" w14:textId="77777777" w:rsidTr="00054BE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899E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23130" w14:textId="047FB7F0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5E085" w14:textId="625BF4BF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31F3E" w14:textId="65068364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054BEF" w:rsidRPr="00054BEF" w14:paraId="4F99BF0A" w14:textId="77777777" w:rsidTr="00054BE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634A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AFC40" w14:textId="77777777" w:rsidR="00054BEF" w:rsidRPr="00054BEF" w:rsidRDefault="00054BEF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C1284" w14:textId="5DCD17F7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F480A" w14:textId="306B8281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B8BAA" w14:textId="58B558BA" w:rsidR="00054BEF" w:rsidRPr="00054BEF" w:rsidRDefault="00054BEF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BEF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7BE1132A" w14:textId="63102802" w:rsidR="00BB458F" w:rsidRPr="000F55EC" w:rsidRDefault="00054BEF" w:rsidP="00F20D44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*</w:t>
      </w:r>
      <w:r w:rsidR="00AD652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The increase in the number of damaged houses in the municipalities of Makilala and M’lang is based on the validated report submitted by the LGUs. Thus, o</w:t>
      </w:r>
      <w:r w:rsidR="00BB458F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 assessment and validation being conducted.</w:t>
      </w:r>
    </w:p>
    <w:p w14:paraId="04A932EA" w14:textId="249D3CEF" w:rsidR="00BB458F" w:rsidRDefault="00BB458F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A317D83" w14:textId="77777777" w:rsidR="00AD652A" w:rsidRPr="00AD652A" w:rsidRDefault="00AD652A" w:rsidP="00F20D44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562C5444" w14:textId="77777777" w:rsidR="0054030F" w:rsidRDefault="0054030F" w:rsidP="00F20D44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41CCD62C" w14:textId="48F0BA6A" w:rsidR="0017188A" w:rsidRPr="0017188A" w:rsidRDefault="0017188A" w:rsidP="00F20D44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38567024" w14:textId="1F11622C" w:rsidR="0017188A" w:rsidRPr="00054BEF" w:rsidRDefault="0017188A" w:rsidP="00F20D44">
      <w:pPr>
        <w:pStyle w:val="ListParagraph"/>
        <w:widowControl/>
        <w:spacing w:after="0" w:line="240" w:lineRule="auto"/>
        <w:ind w:left="284"/>
        <w:jc w:val="both"/>
        <w:rPr>
          <w:rFonts w:ascii="Arial" w:hAnsi="Arial" w:cs="Arial"/>
          <w:sz w:val="24"/>
          <w:shd w:val="clear" w:color="auto" w:fill="FFFFFF"/>
        </w:rPr>
      </w:pPr>
      <w:r w:rsidRPr="00054BEF">
        <w:rPr>
          <w:rFonts w:ascii="Arial" w:hAnsi="Arial" w:cs="Arial"/>
          <w:sz w:val="24"/>
          <w:shd w:val="clear" w:color="auto" w:fill="FFFFFF"/>
        </w:rPr>
        <w:t>A total of </w:t>
      </w:r>
      <w:r w:rsidRPr="00054BEF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6543CB" w:rsidRPr="00054BEF">
        <w:rPr>
          <w:rFonts w:ascii="Arial" w:hAnsi="Arial" w:cs="Arial"/>
          <w:b/>
          <w:bCs/>
          <w:sz w:val="24"/>
          <w:shd w:val="clear" w:color="auto" w:fill="FFFFFF"/>
        </w:rPr>
        <w:t xml:space="preserve">1,475,794.00 </w:t>
      </w:r>
      <w:r w:rsidRPr="00054BEF">
        <w:rPr>
          <w:rFonts w:ascii="Arial" w:hAnsi="Arial" w:cs="Arial"/>
          <w:sz w:val="24"/>
          <w:shd w:val="clear" w:color="auto" w:fill="FFFFFF"/>
        </w:rPr>
        <w:t>worth of assistance was provided by</w:t>
      </w:r>
      <w:r w:rsidRPr="00054BEF">
        <w:rPr>
          <w:rFonts w:ascii="Arial" w:hAnsi="Arial" w:cs="Arial"/>
          <w:b/>
          <w:bCs/>
          <w:sz w:val="24"/>
          <w:shd w:val="clear" w:color="auto" w:fill="FFFFFF"/>
        </w:rPr>
        <w:t> DSWD </w:t>
      </w:r>
      <w:r w:rsidRPr="00054BEF">
        <w:rPr>
          <w:rFonts w:ascii="Arial" w:hAnsi="Arial" w:cs="Arial"/>
          <w:sz w:val="24"/>
          <w:shd w:val="clear" w:color="auto" w:fill="FFFFFF"/>
        </w:rPr>
        <w:t>to the affected families (see Table 4).</w:t>
      </w:r>
    </w:p>
    <w:p w14:paraId="378CD5B3" w14:textId="77777777" w:rsidR="0017188A" w:rsidRDefault="0017188A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12E2F484" w14:textId="1D0A140E" w:rsidR="005F7894" w:rsidRPr="005F7894" w:rsidRDefault="0017188A" w:rsidP="00F20D44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85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351"/>
        <w:gridCol w:w="1699"/>
        <w:gridCol w:w="1134"/>
        <w:gridCol w:w="1134"/>
        <w:gridCol w:w="1136"/>
        <w:gridCol w:w="1795"/>
      </w:tblGrid>
      <w:tr w:rsidR="005F7894" w:rsidRPr="005F7894" w14:paraId="4827F6CC" w14:textId="77777777" w:rsidTr="005F7894">
        <w:trPr>
          <w:trHeight w:val="173"/>
          <w:tblHeader/>
        </w:trPr>
        <w:tc>
          <w:tcPr>
            <w:tcW w:w="13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16D0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F16BB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F7894" w:rsidRPr="005F7894" w14:paraId="2CDB62E6" w14:textId="77777777" w:rsidTr="005F7894">
        <w:trPr>
          <w:trHeight w:val="255"/>
          <w:tblHeader/>
        </w:trPr>
        <w:tc>
          <w:tcPr>
            <w:tcW w:w="1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D51F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CB6C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9BACF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8977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7425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8816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F7894" w:rsidRPr="005F7894" w14:paraId="756FB283" w14:textId="77777777" w:rsidTr="005F7894">
        <w:trPr>
          <w:trHeight w:val="255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95539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6146" w14:textId="7C172E54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B6DC1" w14:textId="6FEB29B2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E6F37" w14:textId="1EC96F01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D4C3F" w14:textId="5F3DF363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00BA" w14:textId="5FDCE56C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</w:tr>
      <w:tr w:rsidR="005F7894" w:rsidRPr="005F7894" w14:paraId="014294CD" w14:textId="77777777" w:rsidTr="005F7894">
        <w:trPr>
          <w:trHeight w:val="255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04EB7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89786" w14:textId="7C4F9015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CFBC" w14:textId="177197C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5A42" w14:textId="5847C1B6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A4C4C" w14:textId="1956B3D2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DF3E6" w14:textId="22C3BCD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</w:tr>
      <w:tr w:rsidR="005F7894" w:rsidRPr="005F7894" w14:paraId="54B1E285" w14:textId="77777777" w:rsidTr="005F7894">
        <w:trPr>
          <w:trHeight w:val="255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3291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7EA6C" w14:textId="393E04DE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1F75" w14:textId="1C1E0585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88678" w14:textId="00B3F4A9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A7EC" w14:textId="45BD8DEC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5EC29" w14:textId="57E159B6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</w:tr>
      <w:tr w:rsidR="005F7894" w:rsidRPr="005F7894" w14:paraId="5F6C7B61" w14:textId="77777777" w:rsidTr="005F789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BEB4C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E9A6D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71CF0" w14:textId="7A5D61A7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932,656.00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1F1E" w14:textId="4B09CA1B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CAC60" w14:textId="2F074B6C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D969E" w14:textId="78A30240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830FF" w14:textId="128CA128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932,656.00 </w:t>
            </w:r>
          </w:p>
        </w:tc>
      </w:tr>
      <w:tr w:rsidR="005F7894" w:rsidRPr="005F7894" w14:paraId="756E56D7" w14:textId="77777777" w:rsidTr="005F789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622C9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15E19" w14:textId="77777777" w:rsidR="005F7894" w:rsidRPr="005F7894" w:rsidRDefault="005F7894" w:rsidP="00F20D4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3C032" w14:textId="48CC412A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543,138.00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1336" w14:textId="15697B21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AB84F" w14:textId="62B03271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DA9A7" w14:textId="4068E4A8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26EB9" w14:textId="385D6A28" w:rsidR="005F7894" w:rsidRPr="005F7894" w:rsidRDefault="005F7894" w:rsidP="00F20D4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543,138.00 </w:t>
            </w:r>
          </w:p>
        </w:tc>
      </w:tr>
    </w:tbl>
    <w:p w14:paraId="6F39D57B" w14:textId="77777777" w:rsidR="0017188A" w:rsidRPr="000F55EC" w:rsidRDefault="0017188A" w:rsidP="00F20D44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14:paraId="18BFC998" w14:textId="5B694C3B" w:rsidR="0017188A" w:rsidRDefault="0017188A" w:rsidP="00F20D44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XII</w:t>
      </w:r>
    </w:p>
    <w:p w14:paraId="558C9B9D" w14:textId="70DB081F" w:rsidR="0017188A" w:rsidRPr="0017188A" w:rsidRDefault="0017188A" w:rsidP="00F20D44">
      <w:pPr>
        <w:pStyle w:val="ListParagraph"/>
        <w:widowControl/>
        <w:spacing w:after="0" w:line="240" w:lineRule="auto"/>
        <w:ind w:left="28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301F256" w14:textId="1B4CD61E" w:rsidR="00EC62D1" w:rsidRPr="0017188A" w:rsidRDefault="00EC62D1" w:rsidP="00F20D44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8"/>
          <w:szCs w:val="24"/>
        </w:rPr>
      </w:pPr>
    </w:p>
    <w:p w14:paraId="7E06EACA" w14:textId="50407F29" w:rsidR="00FA429A" w:rsidRPr="000F55EC" w:rsidRDefault="0033602D" w:rsidP="00F20D44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5685C4C" wp14:editId="4448CEC7">
            <wp:simplePos x="0" y="0"/>
            <wp:positionH relativeFrom="column">
              <wp:posOffset>-369570</wp:posOffset>
            </wp:positionH>
            <wp:positionV relativeFrom="paragraph">
              <wp:posOffset>308610</wp:posOffset>
            </wp:positionV>
            <wp:extent cx="6939280" cy="49066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unan, North Cotabato Earthquake Incident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280" cy="490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9A" w:rsidRPr="000F55EC">
        <w:rPr>
          <w:rFonts w:ascii="Arial" w:eastAsia="Arial" w:hAnsi="Arial" w:cs="Arial"/>
          <w:b/>
          <w:color w:val="002060"/>
          <w:sz w:val="28"/>
          <w:szCs w:val="28"/>
        </w:rPr>
        <w:t>DSWD DISASTER RESPONSE INFORMATION</w:t>
      </w:r>
    </w:p>
    <w:p w14:paraId="0154BC68" w14:textId="1270A77C" w:rsidR="00F37BE9" w:rsidRDefault="00A03ED5" w:rsidP="00F20D44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</w:t>
      </w:r>
      <w:r w:rsidR="00F37BE9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</w:t>
      </w:r>
      <w:r w:rsidR="00F37BE9">
        <w:rPr>
          <w:rFonts w:ascii="Arial" w:eastAsia="Times New Roman" w:hAnsi="Arial" w:cs="Arial"/>
          <w:i/>
          <w:iCs/>
          <w:color w:val="0070C0"/>
          <w:sz w:val="16"/>
          <w:szCs w:val="24"/>
        </w:rPr>
        <w:t>DRMB-DROMIC GIS Specialists</w:t>
      </w:r>
    </w:p>
    <w:p w14:paraId="082D05E8" w14:textId="327C8D31" w:rsidR="00A03ED5" w:rsidRDefault="00A03ED5" w:rsidP="00F20D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369BE75" w14:textId="77777777" w:rsidR="006543CB" w:rsidRDefault="006543CB" w:rsidP="00F20D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2458A3" w14:textId="77777777" w:rsidR="0054030F" w:rsidRDefault="0054030F" w:rsidP="00F20D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75FA979D" w14:textId="4C025930" w:rsidR="00A01FA9" w:rsidRPr="000F55EC" w:rsidRDefault="00C46A8D" w:rsidP="00F20D4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F20D44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0F55EC" w:rsidRDefault="00C46A8D" w:rsidP="00F20D4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C46A8D" w:rsidRPr="000F55EC" w14:paraId="01C5193C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42B73F9C" w14:textId="77777777" w:rsidR="00C46A8D" w:rsidRPr="000F55EC" w:rsidRDefault="00C46A8D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B100CBB" w14:textId="265810FB" w:rsidR="00C46A8D" w:rsidRPr="000F55EC" w:rsidRDefault="005C1D11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UNDER</w:t>
            </w:r>
            <w:r w:rsidR="00C46A8D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F04282" w:rsidRPr="000F55EC" w14:paraId="4C71D264" w14:textId="77777777" w:rsidTr="00787C5D">
        <w:trPr>
          <w:jc w:val="center"/>
        </w:trPr>
        <w:tc>
          <w:tcPr>
            <w:tcW w:w="1017" w:type="pct"/>
            <w:vAlign w:val="center"/>
          </w:tcPr>
          <w:p w14:paraId="0DC517F5" w14:textId="2DD4AB61" w:rsidR="00F04282" w:rsidRPr="00B818E2" w:rsidRDefault="009A3148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</w:t>
            </w:r>
            <w:r w:rsidR="00054BE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</w:t>
            </w:r>
            <w:r w:rsidR="00787C5D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314465" w:rsidRPr="0011339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983" w:type="pct"/>
          </w:tcPr>
          <w:p w14:paraId="2DB0A6A1" w14:textId="3AAB5040" w:rsidR="00656C36" w:rsidRDefault="00137A4D" w:rsidP="00F20D4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he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Manageme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Bureau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(DRMB)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9261F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is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continuously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E82AE7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coordinating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with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20D4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the concerned DSWD </w:t>
            </w:r>
            <w:r w:rsidR="00314465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Field Offices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for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significant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updates.</w:t>
            </w:r>
          </w:p>
          <w:p w14:paraId="5D34C4E1" w14:textId="3473BEE3" w:rsidR="00656C36" w:rsidRPr="00656C36" w:rsidRDefault="00656C36" w:rsidP="00F20D4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All QRT members and emergency equipment are on standby and ready for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deployment.</w:t>
            </w:r>
          </w:p>
        </w:tc>
      </w:tr>
    </w:tbl>
    <w:p w14:paraId="43F7ED0D" w14:textId="77777777" w:rsidR="00F20D44" w:rsidRDefault="00F20D44" w:rsidP="00F20D44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6DE8344A" w14:textId="0DA66832" w:rsidR="00CE215F" w:rsidRPr="000F55EC" w:rsidRDefault="00B16872" w:rsidP="00F20D4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DSWD-FO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656C36">
        <w:rPr>
          <w:rFonts w:ascii="Arial" w:eastAsia="Arial" w:hAnsi="Arial" w:cs="Arial"/>
          <w:sz w:val="24"/>
          <w:szCs w:val="24"/>
        </w:rPr>
        <w:t>XI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CE215F" w:rsidRPr="000F55EC" w14:paraId="43F3BC81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02ADBEB" w14:textId="77777777" w:rsidR="00CE215F" w:rsidRPr="000F55EC" w:rsidRDefault="00CE215F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743828B" w14:textId="2A1C1A1A" w:rsidR="00CE215F" w:rsidRPr="000F55EC" w:rsidRDefault="00CE215F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9A3148" w:rsidRPr="000F55EC" w14:paraId="29296926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58AD1B37" w14:textId="644C18A9" w:rsidR="009A3148" w:rsidRPr="0054790B" w:rsidRDefault="009A3148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>20 October 2019</w:t>
            </w:r>
          </w:p>
        </w:tc>
        <w:tc>
          <w:tcPr>
            <w:tcW w:w="3983" w:type="pct"/>
            <w:vAlign w:val="center"/>
          </w:tcPr>
          <w:p w14:paraId="59B44AB8" w14:textId="519DDF5B" w:rsidR="00513F7F" w:rsidRPr="0054790B" w:rsidRDefault="00513F7F" w:rsidP="00F20D4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The municipality </w:t>
            </w:r>
            <w:r w:rsidR="006543CB">
              <w:rPr>
                <w:rFonts w:ascii="Arial" w:eastAsia="Arial Narrow" w:hAnsi="Arial" w:cs="Arial"/>
                <w:sz w:val="20"/>
                <w:szCs w:val="24"/>
              </w:rPr>
              <w:t xml:space="preserve">of Magsaysay was </w:t>
            </w:r>
            <w:r w:rsidR="007A7257" w:rsidRPr="0054790B">
              <w:rPr>
                <w:rFonts w:ascii="Arial" w:eastAsia="Arial Narrow" w:hAnsi="Arial" w:cs="Arial"/>
                <w:sz w:val="20"/>
                <w:szCs w:val="24"/>
              </w:rPr>
              <w:t xml:space="preserve">declared under </w:t>
            </w:r>
            <w:r w:rsidRPr="0054790B">
              <w:rPr>
                <w:rFonts w:ascii="Arial" w:eastAsia="Arial Narrow" w:hAnsi="Arial" w:cs="Arial"/>
                <w:b/>
                <w:sz w:val="20"/>
                <w:szCs w:val="24"/>
              </w:rPr>
              <w:t>State of Calamity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03FA01F3" w14:textId="65CF29D2" w:rsidR="00513F7F" w:rsidRPr="0054790B" w:rsidRDefault="009A3148" w:rsidP="00F20D4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DSWD-FO XI provided 900 </w:t>
            </w:r>
            <w:r w:rsidR="0069405D" w:rsidRPr="0054790B">
              <w:rPr>
                <w:rFonts w:ascii="Arial" w:eastAsia="Arial Narrow" w:hAnsi="Arial" w:cs="Arial"/>
                <w:sz w:val="20"/>
                <w:szCs w:val="24"/>
              </w:rPr>
              <w:t xml:space="preserve">family food packs 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worth </w:t>
            </w:r>
            <w:r w:rsidR="00BD4DEA" w:rsidRPr="0054790B">
              <w:rPr>
                <w:rFonts w:ascii="Arial" w:eastAsia="Arial Narrow" w:hAnsi="Arial" w:cs="Arial"/>
                <w:sz w:val="20"/>
                <w:szCs w:val="24"/>
              </w:rPr>
              <w:t>₱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325,260.00 and 230 </w:t>
            </w:r>
            <w:r w:rsidR="00C47C2E" w:rsidRPr="0054790B">
              <w:rPr>
                <w:rFonts w:ascii="Arial" w:eastAsia="Arial Narrow" w:hAnsi="Arial" w:cs="Arial"/>
                <w:sz w:val="20"/>
                <w:szCs w:val="24"/>
              </w:rPr>
              <w:t xml:space="preserve">sleeping kits 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worth </w:t>
            </w:r>
            <w:r w:rsidR="00BD4DEA" w:rsidRPr="0054790B">
              <w:rPr>
                <w:rFonts w:ascii="Arial" w:eastAsia="Arial Narrow" w:hAnsi="Arial" w:cs="Arial"/>
                <w:sz w:val="20"/>
                <w:szCs w:val="24"/>
              </w:rPr>
              <w:t>₱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158,700.00 to </w:t>
            </w:r>
            <w:r w:rsidR="00A67514" w:rsidRPr="0054790B"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>affected families</w:t>
            </w:r>
            <w:r w:rsidR="00A67514" w:rsidRPr="0054790B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</w:tc>
      </w:tr>
    </w:tbl>
    <w:p w14:paraId="0FFD37DB" w14:textId="77777777" w:rsidR="00892833" w:rsidRDefault="00892833" w:rsidP="00F20D44">
      <w:pPr>
        <w:pStyle w:val="Heading1"/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</w:p>
    <w:p w14:paraId="402C762A" w14:textId="7942BA97" w:rsidR="00B818E2" w:rsidRPr="000F55EC" w:rsidRDefault="00B818E2" w:rsidP="00F20D44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B818E2" w:rsidRPr="000F55EC" w14:paraId="7924EE3D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4BDEEB8" w14:textId="77777777" w:rsidR="00B818E2" w:rsidRPr="000F55EC" w:rsidRDefault="00B818E2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57BCAEF" w14:textId="77777777" w:rsidR="00B818E2" w:rsidRPr="000F55EC" w:rsidRDefault="00B818E2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6543CB" w:rsidRPr="000F55EC" w14:paraId="0FBC8CE0" w14:textId="77777777" w:rsidTr="00FB0A8F">
        <w:trPr>
          <w:trHeight w:val="62"/>
          <w:tblHeader/>
          <w:jc w:val="center"/>
        </w:trPr>
        <w:tc>
          <w:tcPr>
            <w:tcW w:w="1017" w:type="pct"/>
            <w:vAlign w:val="center"/>
          </w:tcPr>
          <w:p w14:paraId="607E5BA8" w14:textId="786E7BCA" w:rsidR="006543CB" w:rsidRPr="002E4AB2" w:rsidRDefault="006543CB" w:rsidP="00F20D4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5" w:hanging="284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2E4AB2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983" w:type="pct"/>
            <w:vAlign w:val="center"/>
          </w:tcPr>
          <w:p w14:paraId="6A8F1F9C" w14:textId="31E215FE" w:rsidR="006543CB" w:rsidRPr="002E4AB2" w:rsidRDefault="006543CB" w:rsidP="00F20D4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3" w:hanging="313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365C6A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DSWD-FO XII </w:t>
            </w:r>
            <w:r w:rsidR="002E4AB2" w:rsidRPr="00365C6A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through the Disaster Response Management Division (</w:t>
            </w:r>
            <w:r w:rsidR="002E4AB2" w:rsidRPr="00365C6A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DRMD</w:t>
            </w:r>
            <w:r w:rsidR="002E4AB2" w:rsidRPr="00365C6A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)</w:t>
            </w:r>
            <w:r w:rsidR="002E4AB2" w:rsidRPr="00365C6A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Staff together with P/C/MAT leaders</w:t>
            </w:r>
            <w:r w:rsidR="002E4AB2" w:rsidRPr="00365C6A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2E4AB2" w:rsidRPr="00365C6A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monitored the disaster incident in Tulunan, M’lang and Kidapawan City</w:t>
            </w:r>
            <w:r w:rsidR="002E4AB2" w:rsidRPr="00365C6A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,</w:t>
            </w:r>
            <w:r w:rsidR="002E4AB2" w:rsidRPr="00365C6A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North Cotabato</w:t>
            </w:r>
            <w:r w:rsidR="002E4AB2" w:rsidRPr="002E4AB2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in coordination with</w:t>
            </w:r>
            <w:r w:rsidR="002E4AB2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the Municipal Social Welfare Development Offices (MSWDO</w:t>
            </w:r>
            <w:r w:rsidR="002E4AB2" w:rsidRPr="002E4AB2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s</w:t>
            </w:r>
            <w:r w:rsidR="002E4AB2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) of the said m</w:t>
            </w:r>
            <w:r w:rsidR="002E4AB2" w:rsidRPr="002E4AB2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unicipalities.</w:t>
            </w:r>
          </w:p>
        </w:tc>
      </w:tr>
      <w:tr w:rsidR="002E4AB2" w:rsidRPr="000F55EC" w14:paraId="3C986D3D" w14:textId="77777777" w:rsidTr="00FB0A8F">
        <w:trPr>
          <w:trHeight w:val="62"/>
          <w:tblHeader/>
          <w:jc w:val="center"/>
        </w:trPr>
        <w:tc>
          <w:tcPr>
            <w:tcW w:w="1017" w:type="pct"/>
            <w:vAlign w:val="center"/>
          </w:tcPr>
          <w:p w14:paraId="3014C45D" w14:textId="6E5D163A" w:rsidR="002E4AB2" w:rsidRDefault="002E4AB2" w:rsidP="00F20D44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20</w:t>
            </w:r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 October 2019</w:t>
            </w:r>
          </w:p>
        </w:tc>
        <w:tc>
          <w:tcPr>
            <w:tcW w:w="3983" w:type="pct"/>
            <w:vAlign w:val="center"/>
          </w:tcPr>
          <w:p w14:paraId="042AA490" w14:textId="20E8A725" w:rsidR="002E4AB2" w:rsidRDefault="002E4AB2" w:rsidP="00F20D4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DSWD-FO XII provided 2,25</w:t>
            </w:r>
            <w:r>
              <w:rPr>
                <w:rFonts w:ascii="Arial" w:eastAsia="Arial Narrow" w:hAnsi="Arial" w:cs="Arial"/>
                <w:sz w:val="20"/>
                <w:szCs w:val="24"/>
              </w:rPr>
              <w:t>6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FFPs, 10 rolls of </w:t>
            </w:r>
            <w:r w:rsidR="00365C6A">
              <w:rPr>
                <w:rFonts w:ascii="Arial" w:eastAsia="Arial Narrow" w:hAnsi="Arial" w:cs="Arial"/>
                <w:sz w:val="20"/>
                <w:szCs w:val="24"/>
              </w:rPr>
              <w:t xml:space="preserve">laminated sacks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and 7 tents to the affected families in Makilala, North Cotabato.</w:t>
            </w:r>
          </w:p>
          <w:p w14:paraId="27BDEF77" w14:textId="72F7D498" w:rsidR="002E4AB2" w:rsidRDefault="002E4AB2" w:rsidP="00F20D4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FB0A8F">
              <w:rPr>
                <w:rFonts w:ascii="Arial" w:eastAsia="Arial Narrow" w:hAnsi="Arial" w:cs="Arial"/>
                <w:sz w:val="20"/>
                <w:szCs w:val="24"/>
              </w:rPr>
              <w:t>DSWD-FO XII provided 1,138 FFPs, and 31 rolls of laminated sacks 8ftx100m to the affected families in Tulunan, North Cotabato.</w:t>
            </w:r>
          </w:p>
        </w:tc>
      </w:tr>
    </w:tbl>
    <w:p w14:paraId="1B7EC8D4" w14:textId="635D241E" w:rsidR="008611C7" w:rsidRPr="000F55EC" w:rsidRDefault="008611C7" w:rsidP="00F20D44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A98ED12" w14:textId="775A9081" w:rsidR="00C46A8D" w:rsidRPr="000F55EC" w:rsidRDefault="00C46A8D" w:rsidP="00F20D44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0F55EC">
        <w:rPr>
          <w:rFonts w:ascii="Arial" w:eastAsia="Arial" w:hAnsi="Arial" w:cs="Arial"/>
          <w:sz w:val="20"/>
          <w:szCs w:val="24"/>
        </w:rPr>
        <w:t>***</w:t>
      </w:r>
    </w:p>
    <w:p w14:paraId="2A803F17" w14:textId="5382E069" w:rsidR="008E4F34" w:rsidRPr="008611C7" w:rsidRDefault="008611C7" w:rsidP="00F20D4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611C7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monitoring the effects of Earthquake Incident </w:t>
      </w:r>
      <w:r>
        <w:rPr>
          <w:rFonts w:ascii="Arial" w:eastAsia="Arial" w:hAnsi="Arial" w:cs="Arial"/>
          <w:i/>
          <w:sz w:val="20"/>
          <w:szCs w:val="24"/>
        </w:rPr>
        <w:t xml:space="preserve">and is coordinating with </w:t>
      </w:r>
      <w:r w:rsidR="00365C6A">
        <w:rPr>
          <w:rFonts w:ascii="Arial" w:eastAsia="Arial" w:hAnsi="Arial" w:cs="Arial"/>
          <w:i/>
          <w:sz w:val="20"/>
          <w:szCs w:val="24"/>
        </w:rPr>
        <w:t xml:space="preserve">the concerned DSWD </w:t>
      </w:r>
      <w:bookmarkStart w:id="3" w:name="_GoBack"/>
      <w:bookmarkEnd w:id="3"/>
      <w:r w:rsidRPr="008611C7">
        <w:rPr>
          <w:rFonts w:ascii="Arial" w:eastAsia="Arial" w:hAnsi="Arial" w:cs="Arial"/>
          <w:i/>
          <w:sz w:val="20"/>
          <w:szCs w:val="24"/>
        </w:rPr>
        <w:t>Field Offices for any significant updates.</w:t>
      </w:r>
    </w:p>
    <w:p w14:paraId="4FA2BCA5" w14:textId="6202F4C4" w:rsidR="00011C8D" w:rsidRDefault="00011C8D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74FCF7" w14:textId="77777777" w:rsidR="00F37BE9" w:rsidRPr="000F55EC" w:rsidRDefault="00F37BE9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E51B6B" w14:textId="5CD69116" w:rsidR="00473A17" w:rsidRPr="001E433D" w:rsidRDefault="00D327D7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Prepared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by:</w:t>
      </w:r>
    </w:p>
    <w:p w14:paraId="487F81A3" w14:textId="592614F3" w:rsidR="008E4F34" w:rsidRDefault="008E4F34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D1EB584" w14:textId="1F050A01" w:rsidR="006543CB" w:rsidRDefault="006543CB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4FE8C9D" w14:textId="56058727" w:rsidR="009D5BAE" w:rsidRPr="000F55EC" w:rsidRDefault="009D5BAE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5D916AF" w14:textId="77777777" w:rsidR="00C65A8E" w:rsidRPr="000F55EC" w:rsidRDefault="00C65A8E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D16BE6A" w14:textId="77777777" w:rsidR="008E4F34" w:rsidRPr="000F55EC" w:rsidRDefault="008E4F34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6E24D1AA" w:rsidR="00BF3197" w:rsidRPr="000F55EC" w:rsidRDefault="002E4AB2" w:rsidP="00F20D4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AC75859" w14:textId="3E6ABCB9" w:rsidR="002D200E" w:rsidRPr="000F55EC" w:rsidRDefault="00C46A8D" w:rsidP="00F20D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Releasing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Officer</w:t>
      </w:r>
    </w:p>
    <w:sectPr w:rsidR="002D200E" w:rsidRPr="000F5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385A" w14:textId="77777777" w:rsidR="008A6BA3" w:rsidRDefault="008A6BA3">
      <w:pPr>
        <w:spacing w:after="0" w:line="240" w:lineRule="auto"/>
      </w:pPr>
      <w:r>
        <w:separator/>
      </w:r>
    </w:p>
  </w:endnote>
  <w:endnote w:type="continuationSeparator" w:id="0">
    <w:p w14:paraId="14DA6D30" w14:textId="77777777" w:rsidR="008A6BA3" w:rsidRDefault="008A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54BEF" w:rsidRDefault="00054B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54BEF" w:rsidRDefault="00054BE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6C915FE9" w:rsidR="00054BEF" w:rsidRPr="00432F91" w:rsidRDefault="00054BEF" w:rsidP="00E67F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65C6A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65C6A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#8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Tulunan, North Cotabato</w:t>
    </w:r>
    <w:r>
      <w:rPr>
        <w:rFonts w:ascii="Arial" w:eastAsia="Arial" w:hAnsi="Arial" w:cs="Arial"/>
        <w:sz w:val="14"/>
        <w:szCs w:val="14"/>
      </w:rPr>
      <w:t xml:space="preserve"> as of 22 October</w:t>
    </w:r>
    <w:r w:rsidRPr="005C5AE1">
      <w:rPr>
        <w:rFonts w:ascii="Arial" w:eastAsia="Arial" w:hAnsi="Arial" w:cs="Arial"/>
        <w:sz w:val="14"/>
        <w:szCs w:val="14"/>
      </w:rPr>
      <w:t xml:space="preserve"> 2019, </w:t>
    </w:r>
    <w:r>
      <w:rPr>
        <w:rFonts w:ascii="Arial" w:eastAsia="Arial" w:hAnsi="Arial" w:cs="Arial"/>
        <w:sz w:val="14"/>
        <w:szCs w:val="14"/>
      </w:rPr>
      <w:t>12NN</w:t>
    </w:r>
  </w:p>
  <w:p w14:paraId="0645D380" w14:textId="23C83138" w:rsidR="00054BEF" w:rsidRDefault="00054BE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54BEF" w:rsidRDefault="00054B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9AA68" w14:textId="77777777" w:rsidR="008A6BA3" w:rsidRDefault="008A6BA3">
      <w:pPr>
        <w:spacing w:after="0" w:line="240" w:lineRule="auto"/>
      </w:pPr>
      <w:r>
        <w:separator/>
      </w:r>
    </w:p>
  </w:footnote>
  <w:footnote w:type="continuationSeparator" w:id="0">
    <w:p w14:paraId="60571306" w14:textId="77777777" w:rsidR="008A6BA3" w:rsidRDefault="008A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54BEF" w:rsidRDefault="00054B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54BEF" w:rsidRDefault="00054BEF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54BEF" w:rsidRDefault="00054BEF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54BEF" w:rsidRDefault="00054BEF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54BEF" w:rsidRPr="00AC4062" w:rsidRDefault="00054BE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54BEF" w:rsidRDefault="00054B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B"/>
    <w:multiLevelType w:val="hybridMultilevel"/>
    <w:tmpl w:val="EC728DEA"/>
    <w:lvl w:ilvl="0" w:tplc="48FEB3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09D5"/>
    <w:multiLevelType w:val="hybridMultilevel"/>
    <w:tmpl w:val="8BBE9BD0"/>
    <w:lvl w:ilvl="0" w:tplc="BD20FD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7A142A9"/>
    <w:multiLevelType w:val="hybridMultilevel"/>
    <w:tmpl w:val="D638D2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267C7"/>
    <w:multiLevelType w:val="hybridMultilevel"/>
    <w:tmpl w:val="F27E4C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8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F47B8"/>
    <w:multiLevelType w:val="hybridMultilevel"/>
    <w:tmpl w:val="705ACECC"/>
    <w:lvl w:ilvl="0" w:tplc="893EB06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5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43E"/>
    <w:multiLevelType w:val="hybridMultilevel"/>
    <w:tmpl w:val="6C428098"/>
    <w:lvl w:ilvl="0" w:tplc="6E869CAE">
      <w:start w:val="18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1" w:hanging="360"/>
      </w:pPr>
    </w:lvl>
    <w:lvl w:ilvl="2" w:tplc="3409001B" w:tentative="1">
      <w:start w:val="1"/>
      <w:numFmt w:val="lowerRoman"/>
      <w:lvlText w:val="%3."/>
      <w:lvlJc w:val="right"/>
      <w:pPr>
        <w:ind w:left="2111" w:hanging="180"/>
      </w:pPr>
    </w:lvl>
    <w:lvl w:ilvl="3" w:tplc="3409000F" w:tentative="1">
      <w:start w:val="1"/>
      <w:numFmt w:val="decimal"/>
      <w:lvlText w:val="%4."/>
      <w:lvlJc w:val="left"/>
      <w:pPr>
        <w:ind w:left="2831" w:hanging="360"/>
      </w:pPr>
    </w:lvl>
    <w:lvl w:ilvl="4" w:tplc="34090019" w:tentative="1">
      <w:start w:val="1"/>
      <w:numFmt w:val="lowerLetter"/>
      <w:lvlText w:val="%5."/>
      <w:lvlJc w:val="left"/>
      <w:pPr>
        <w:ind w:left="3551" w:hanging="360"/>
      </w:pPr>
    </w:lvl>
    <w:lvl w:ilvl="5" w:tplc="3409001B" w:tentative="1">
      <w:start w:val="1"/>
      <w:numFmt w:val="lowerRoman"/>
      <w:lvlText w:val="%6."/>
      <w:lvlJc w:val="right"/>
      <w:pPr>
        <w:ind w:left="4271" w:hanging="180"/>
      </w:pPr>
    </w:lvl>
    <w:lvl w:ilvl="6" w:tplc="3409000F" w:tentative="1">
      <w:start w:val="1"/>
      <w:numFmt w:val="decimal"/>
      <w:lvlText w:val="%7."/>
      <w:lvlJc w:val="left"/>
      <w:pPr>
        <w:ind w:left="4991" w:hanging="360"/>
      </w:pPr>
    </w:lvl>
    <w:lvl w:ilvl="7" w:tplc="34090019" w:tentative="1">
      <w:start w:val="1"/>
      <w:numFmt w:val="lowerLetter"/>
      <w:lvlText w:val="%8."/>
      <w:lvlJc w:val="left"/>
      <w:pPr>
        <w:ind w:left="5711" w:hanging="360"/>
      </w:pPr>
    </w:lvl>
    <w:lvl w:ilvl="8" w:tplc="3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7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9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AB52800"/>
    <w:multiLevelType w:val="hybridMultilevel"/>
    <w:tmpl w:val="C960E5B6"/>
    <w:lvl w:ilvl="0" w:tplc="1772B0C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EE1B54"/>
    <w:multiLevelType w:val="hybridMultilevel"/>
    <w:tmpl w:val="79B820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26AC1"/>
    <w:multiLevelType w:val="hybridMultilevel"/>
    <w:tmpl w:val="518CCC6A"/>
    <w:lvl w:ilvl="0" w:tplc="0B2CE1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50962"/>
    <w:multiLevelType w:val="hybridMultilevel"/>
    <w:tmpl w:val="3DD80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33072"/>
    <w:multiLevelType w:val="hybridMultilevel"/>
    <w:tmpl w:val="5AA6F2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2EB6A5D"/>
    <w:multiLevelType w:val="hybridMultilevel"/>
    <w:tmpl w:val="C096E610"/>
    <w:lvl w:ilvl="0" w:tplc="8440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5"/>
  </w:num>
  <w:num w:numId="3">
    <w:abstractNumId w:val="10"/>
  </w:num>
  <w:num w:numId="4">
    <w:abstractNumId w:val="22"/>
  </w:num>
  <w:num w:numId="5">
    <w:abstractNumId w:val="23"/>
  </w:num>
  <w:num w:numId="6">
    <w:abstractNumId w:val="35"/>
  </w:num>
  <w:num w:numId="7">
    <w:abstractNumId w:val="20"/>
  </w:num>
  <w:num w:numId="8">
    <w:abstractNumId w:val="43"/>
  </w:num>
  <w:num w:numId="9">
    <w:abstractNumId w:val="16"/>
  </w:num>
  <w:num w:numId="10">
    <w:abstractNumId w:val="30"/>
  </w:num>
  <w:num w:numId="11">
    <w:abstractNumId w:val="12"/>
  </w:num>
  <w:num w:numId="12">
    <w:abstractNumId w:val="36"/>
  </w:num>
  <w:num w:numId="13">
    <w:abstractNumId w:val="29"/>
  </w:num>
  <w:num w:numId="14">
    <w:abstractNumId w:val="24"/>
  </w:num>
  <w:num w:numId="15">
    <w:abstractNumId w:val="47"/>
  </w:num>
  <w:num w:numId="16">
    <w:abstractNumId w:val="14"/>
  </w:num>
  <w:num w:numId="17">
    <w:abstractNumId w:val="48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9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7"/>
  </w:num>
  <w:num w:numId="22">
    <w:abstractNumId w:val="5"/>
  </w:num>
  <w:num w:numId="23">
    <w:abstractNumId w:val="18"/>
    <w:lvlOverride w:ilvl="0">
      <w:lvl w:ilvl="0">
        <w:numFmt w:val="upperRoman"/>
        <w:lvlText w:val="%1."/>
        <w:lvlJc w:val="right"/>
      </w:lvl>
    </w:lvlOverride>
  </w:num>
  <w:num w:numId="24">
    <w:abstractNumId w:val="3"/>
  </w:num>
  <w:num w:numId="25">
    <w:abstractNumId w:val="13"/>
    <w:lvlOverride w:ilvl="0">
      <w:lvl w:ilvl="0">
        <w:numFmt w:val="upperRoman"/>
        <w:lvlText w:val="%1."/>
        <w:lvlJc w:val="right"/>
      </w:lvl>
    </w:lvlOverride>
  </w:num>
  <w:num w:numId="26">
    <w:abstractNumId w:val="8"/>
    <w:lvlOverride w:ilvl="0">
      <w:lvl w:ilvl="0">
        <w:numFmt w:val="lowerLetter"/>
        <w:lvlText w:val="%1."/>
        <w:lvlJc w:val="left"/>
      </w:lvl>
    </w:lvlOverride>
  </w:num>
  <w:num w:numId="27">
    <w:abstractNumId w:val="42"/>
  </w:num>
  <w:num w:numId="28">
    <w:abstractNumId w:val="28"/>
  </w:num>
  <w:num w:numId="29">
    <w:abstractNumId w:val="27"/>
  </w:num>
  <w:num w:numId="30">
    <w:abstractNumId w:val="21"/>
  </w:num>
  <w:num w:numId="31">
    <w:abstractNumId w:val="17"/>
  </w:num>
  <w:num w:numId="32">
    <w:abstractNumId w:val="46"/>
  </w:num>
  <w:num w:numId="33">
    <w:abstractNumId w:val="25"/>
  </w:num>
  <w:num w:numId="34">
    <w:abstractNumId w:val="40"/>
  </w:num>
  <w:num w:numId="35">
    <w:abstractNumId w:val="31"/>
  </w:num>
  <w:num w:numId="36">
    <w:abstractNumId w:val="33"/>
  </w:num>
  <w:num w:numId="37">
    <w:abstractNumId w:val="9"/>
  </w:num>
  <w:num w:numId="38">
    <w:abstractNumId w:val="11"/>
  </w:num>
  <w:num w:numId="39">
    <w:abstractNumId w:val="41"/>
  </w:num>
  <w:num w:numId="40">
    <w:abstractNumId w:val="2"/>
  </w:num>
  <w:num w:numId="41">
    <w:abstractNumId w:val="38"/>
  </w:num>
  <w:num w:numId="42">
    <w:abstractNumId w:val="44"/>
  </w:num>
  <w:num w:numId="43">
    <w:abstractNumId w:val="34"/>
  </w:num>
  <w:num w:numId="44">
    <w:abstractNumId w:val="0"/>
  </w:num>
  <w:num w:numId="45">
    <w:abstractNumId w:val="37"/>
  </w:num>
  <w:num w:numId="46">
    <w:abstractNumId w:val="26"/>
  </w:num>
  <w:num w:numId="47">
    <w:abstractNumId w:val="32"/>
  </w:num>
  <w:num w:numId="48">
    <w:abstractNumId w:val="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22BA"/>
    <w:rsid w:val="00003AC5"/>
    <w:rsid w:val="00005366"/>
    <w:rsid w:val="00006D6A"/>
    <w:rsid w:val="000101D0"/>
    <w:rsid w:val="00011C8D"/>
    <w:rsid w:val="00012167"/>
    <w:rsid w:val="0001240C"/>
    <w:rsid w:val="00013B68"/>
    <w:rsid w:val="0001600F"/>
    <w:rsid w:val="000201C5"/>
    <w:rsid w:val="00021C4E"/>
    <w:rsid w:val="0002280A"/>
    <w:rsid w:val="0002303D"/>
    <w:rsid w:val="00035E06"/>
    <w:rsid w:val="00042FEB"/>
    <w:rsid w:val="00044521"/>
    <w:rsid w:val="00046C16"/>
    <w:rsid w:val="00046FA7"/>
    <w:rsid w:val="00054BEF"/>
    <w:rsid w:val="00057461"/>
    <w:rsid w:val="00057C6C"/>
    <w:rsid w:val="000645FA"/>
    <w:rsid w:val="00070950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A2FD7"/>
    <w:rsid w:val="000C0757"/>
    <w:rsid w:val="000C1E9E"/>
    <w:rsid w:val="000C50E7"/>
    <w:rsid w:val="000D062E"/>
    <w:rsid w:val="000D181F"/>
    <w:rsid w:val="000D6801"/>
    <w:rsid w:val="000D7B1F"/>
    <w:rsid w:val="000E1001"/>
    <w:rsid w:val="000E1A68"/>
    <w:rsid w:val="000E1DC1"/>
    <w:rsid w:val="000E38E9"/>
    <w:rsid w:val="000E45AD"/>
    <w:rsid w:val="000F02B3"/>
    <w:rsid w:val="000F4719"/>
    <w:rsid w:val="000F55EC"/>
    <w:rsid w:val="000F7A88"/>
    <w:rsid w:val="001017B1"/>
    <w:rsid w:val="001036F2"/>
    <w:rsid w:val="00103995"/>
    <w:rsid w:val="00111EB0"/>
    <w:rsid w:val="0011225C"/>
    <w:rsid w:val="00113397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188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9684C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07E0"/>
    <w:rsid w:val="00222413"/>
    <w:rsid w:val="00235E93"/>
    <w:rsid w:val="002372BE"/>
    <w:rsid w:val="0024458F"/>
    <w:rsid w:val="002462A6"/>
    <w:rsid w:val="00246CDF"/>
    <w:rsid w:val="00250D5A"/>
    <w:rsid w:val="00251C9C"/>
    <w:rsid w:val="002538C5"/>
    <w:rsid w:val="0026380D"/>
    <w:rsid w:val="002749B2"/>
    <w:rsid w:val="00276F61"/>
    <w:rsid w:val="00282674"/>
    <w:rsid w:val="00284269"/>
    <w:rsid w:val="002851FF"/>
    <w:rsid w:val="00293CD5"/>
    <w:rsid w:val="00295003"/>
    <w:rsid w:val="00295B97"/>
    <w:rsid w:val="002A1095"/>
    <w:rsid w:val="002B12FB"/>
    <w:rsid w:val="002B1486"/>
    <w:rsid w:val="002B44BD"/>
    <w:rsid w:val="002B79B5"/>
    <w:rsid w:val="002C4812"/>
    <w:rsid w:val="002C6F81"/>
    <w:rsid w:val="002C7968"/>
    <w:rsid w:val="002D200E"/>
    <w:rsid w:val="002D320D"/>
    <w:rsid w:val="002D4462"/>
    <w:rsid w:val="002D6344"/>
    <w:rsid w:val="002D7DFE"/>
    <w:rsid w:val="002E4A24"/>
    <w:rsid w:val="002E4AB2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465"/>
    <w:rsid w:val="003146FD"/>
    <w:rsid w:val="003169F2"/>
    <w:rsid w:val="0031795A"/>
    <w:rsid w:val="00323165"/>
    <w:rsid w:val="003246EA"/>
    <w:rsid w:val="00327B91"/>
    <w:rsid w:val="00327DC0"/>
    <w:rsid w:val="00332D0A"/>
    <w:rsid w:val="0033602D"/>
    <w:rsid w:val="00337482"/>
    <w:rsid w:val="00342B68"/>
    <w:rsid w:val="00345185"/>
    <w:rsid w:val="0035250A"/>
    <w:rsid w:val="0035267A"/>
    <w:rsid w:val="00353789"/>
    <w:rsid w:val="00353941"/>
    <w:rsid w:val="003552F2"/>
    <w:rsid w:val="0035686E"/>
    <w:rsid w:val="00360028"/>
    <w:rsid w:val="00360385"/>
    <w:rsid w:val="003615E5"/>
    <w:rsid w:val="003618ED"/>
    <w:rsid w:val="00365C6A"/>
    <w:rsid w:val="00366DFB"/>
    <w:rsid w:val="0036787F"/>
    <w:rsid w:val="003704F0"/>
    <w:rsid w:val="00371C7A"/>
    <w:rsid w:val="00376DB2"/>
    <w:rsid w:val="00380483"/>
    <w:rsid w:val="003829DF"/>
    <w:rsid w:val="0039157E"/>
    <w:rsid w:val="00393D07"/>
    <w:rsid w:val="003960EA"/>
    <w:rsid w:val="00397B78"/>
    <w:rsid w:val="003A7CD6"/>
    <w:rsid w:val="003B03B5"/>
    <w:rsid w:val="003B0C7F"/>
    <w:rsid w:val="003B1F56"/>
    <w:rsid w:val="003B242A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2A26"/>
    <w:rsid w:val="00484CE6"/>
    <w:rsid w:val="004901E9"/>
    <w:rsid w:val="00492118"/>
    <w:rsid w:val="00497031"/>
    <w:rsid w:val="004A129A"/>
    <w:rsid w:val="004A3CF6"/>
    <w:rsid w:val="004A48F8"/>
    <w:rsid w:val="004A4E86"/>
    <w:rsid w:val="004A6C1F"/>
    <w:rsid w:val="004B1313"/>
    <w:rsid w:val="004B4EF6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3F7F"/>
    <w:rsid w:val="00514E1E"/>
    <w:rsid w:val="0052236E"/>
    <w:rsid w:val="00527050"/>
    <w:rsid w:val="005319D8"/>
    <w:rsid w:val="005367E8"/>
    <w:rsid w:val="0053798E"/>
    <w:rsid w:val="0054030F"/>
    <w:rsid w:val="00546467"/>
    <w:rsid w:val="0054790B"/>
    <w:rsid w:val="00553000"/>
    <w:rsid w:val="005560CF"/>
    <w:rsid w:val="00557966"/>
    <w:rsid w:val="00560660"/>
    <w:rsid w:val="0056186E"/>
    <w:rsid w:val="00566326"/>
    <w:rsid w:val="0056752C"/>
    <w:rsid w:val="00567A7B"/>
    <w:rsid w:val="00571454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5F7894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43CB"/>
    <w:rsid w:val="00656C36"/>
    <w:rsid w:val="00660A42"/>
    <w:rsid w:val="006619EC"/>
    <w:rsid w:val="00662BAE"/>
    <w:rsid w:val="00662C6C"/>
    <w:rsid w:val="00663747"/>
    <w:rsid w:val="00665015"/>
    <w:rsid w:val="00672917"/>
    <w:rsid w:val="00676939"/>
    <w:rsid w:val="00676B4A"/>
    <w:rsid w:val="00690172"/>
    <w:rsid w:val="00693963"/>
    <w:rsid w:val="0069405D"/>
    <w:rsid w:val="00696EDD"/>
    <w:rsid w:val="0069788A"/>
    <w:rsid w:val="006A223F"/>
    <w:rsid w:val="006A2704"/>
    <w:rsid w:val="006A2821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1EA1"/>
    <w:rsid w:val="006F318E"/>
    <w:rsid w:val="006F7673"/>
    <w:rsid w:val="006F7DFC"/>
    <w:rsid w:val="007005E8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44DF"/>
    <w:rsid w:val="0076795B"/>
    <w:rsid w:val="00767ED9"/>
    <w:rsid w:val="00776A1F"/>
    <w:rsid w:val="00780917"/>
    <w:rsid w:val="007879DB"/>
    <w:rsid w:val="00787C5D"/>
    <w:rsid w:val="00794161"/>
    <w:rsid w:val="007950A1"/>
    <w:rsid w:val="00795446"/>
    <w:rsid w:val="00797FD6"/>
    <w:rsid w:val="007A1819"/>
    <w:rsid w:val="007A2974"/>
    <w:rsid w:val="007A7257"/>
    <w:rsid w:val="007B50B5"/>
    <w:rsid w:val="007B5900"/>
    <w:rsid w:val="007C143E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7F60A7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57406"/>
    <w:rsid w:val="008611C7"/>
    <w:rsid w:val="00861F0B"/>
    <w:rsid w:val="008621F8"/>
    <w:rsid w:val="00862E53"/>
    <w:rsid w:val="00870970"/>
    <w:rsid w:val="00871F0E"/>
    <w:rsid w:val="00881CE5"/>
    <w:rsid w:val="00887043"/>
    <w:rsid w:val="00887A41"/>
    <w:rsid w:val="00892833"/>
    <w:rsid w:val="008A0031"/>
    <w:rsid w:val="008A0185"/>
    <w:rsid w:val="008A6BA3"/>
    <w:rsid w:val="008A6E5E"/>
    <w:rsid w:val="008B1217"/>
    <w:rsid w:val="008C0F38"/>
    <w:rsid w:val="008C2CC8"/>
    <w:rsid w:val="008C3C9C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4B3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02A8"/>
    <w:rsid w:val="0094177B"/>
    <w:rsid w:val="00942A79"/>
    <w:rsid w:val="0094428C"/>
    <w:rsid w:val="00947391"/>
    <w:rsid w:val="00954584"/>
    <w:rsid w:val="0095480C"/>
    <w:rsid w:val="00957E0E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134"/>
    <w:rsid w:val="00982647"/>
    <w:rsid w:val="00982C42"/>
    <w:rsid w:val="00985089"/>
    <w:rsid w:val="00992561"/>
    <w:rsid w:val="00993737"/>
    <w:rsid w:val="00996CDA"/>
    <w:rsid w:val="00997761"/>
    <w:rsid w:val="00997925"/>
    <w:rsid w:val="009A3148"/>
    <w:rsid w:val="009A5915"/>
    <w:rsid w:val="009A62E2"/>
    <w:rsid w:val="009A72DD"/>
    <w:rsid w:val="009A7847"/>
    <w:rsid w:val="009A7D42"/>
    <w:rsid w:val="009B5C96"/>
    <w:rsid w:val="009C3611"/>
    <w:rsid w:val="009C4372"/>
    <w:rsid w:val="009C4A94"/>
    <w:rsid w:val="009C64B1"/>
    <w:rsid w:val="009D5155"/>
    <w:rsid w:val="009D51C2"/>
    <w:rsid w:val="009D5BAE"/>
    <w:rsid w:val="009D7D0A"/>
    <w:rsid w:val="009D7FD6"/>
    <w:rsid w:val="009E122F"/>
    <w:rsid w:val="009E1BD1"/>
    <w:rsid w:val="009E314B"/>
    <w:rsid w:val="009E4921"/>
    <w:rsid w:val="009E6B0D"/>
    <w:rsid w:val="009F0290"/>
    <w:rsid w:val="009F11A9"/>
    <w:rsid w:val="009F12C3"/>
    <w:rsid w:val="009F6591"/>
    <w:rsid w:val="00A01FA9"/>
    <w:rsid w:val="00A03ED5"/>
    <w:rsid w:val="00A04C59"/>
    <w:rsid w:val="00A055F1"/>
    <w:rsid w:val="00A05E4F"/>
    <w:rsid w:val="00A06DE1"/>
    <w:rsid w:val="00A10E6B"/>
    <w:rsid w:val="00A11005"/>
    <w:rsid w:val="00A1174B"/>
    <w:rsid w:val="00A146AC"/>
    <w:rsid w:val="00A1706A"/>
    <w:rsid w:val="00A249D9"/>
    <w:rsid w:val="00A265AF"/>
    <w:rsid w:val="00A26BA0"/>
    <w:rsid w:val="00A31330"/>
    <w:rsid w:val="00A404BF"/>
    <w:rsid w:val="00A42F16"/>
    <w:rsid w:val="00A455BB"/>
    <w:rsid w:val="00A5377A"/>
    <w:rsid w:val="00A60B98"/>
    <w:rsid w:val="00A61C95"/>
    <w:rsid w:val="00A63054"/>
    <w:rsid w:val="00A6751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63A7"/>
    <w:rsid w:val="00AB4F81"/>
    <w:rsid w:val="00AB6B31"/>
    <w:rsid w:val="00AB6C4B"/>
    <w:rsid w:val="00AB6DCF"/>
    <w:rsid w:val="00AB701D"/>
    <w:rsid w:val="00AB7DF6"/>
    <w:rsid w:val="00AC2B25"/>
    <w:rsid w:val="00AC4062"/>
    <w:rsid w:val="00AC5192"/>
    <w:rsid w:val="00AD3C14"/>
    <w:rsid w:val="00AD4712"/>
    <w:rsid w:val="00AD652A"/>
    <w:rsid w:val="00AD7008"/>
    <w:rsid w:val="00AE3539"/>
    <w:rsid w:val="00AE4CF6"/>
    <w:rsid w:val="00AE5697"/>
    <w:rsid w:val="00AE692C"/>
    <w:rsid w:val="00AF035F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323AC"/>
    <w:rsid w:val="00B40F59"/>
    <w:rsid w:val="00B43C0E"/>
    <w:rsid w:val="00B52B60"/>
    <w:rsid w:val="00B53545"/>
    <w:rsid w:val="00B56338"/>
    <w:rsid w:val="00B56D90"/>
    <w:rsid w:val="00B57E58"/>
    <w:rsid w:val="00B626E0"/>
    <w:rsid w:val="00B62851"/>
    <w:rsid w:val="00B63D3C"/>
    <w:rsid w:val="00B643D9"/>
    <w:rsid w:val="00B71087"/>
    <w:rsid w:val="00B748F7"/>
    <w:rsid w:val="00B75DA9"/>
    <w:rsid w:val="00B818E2"/>
    <w:rsid w:val="00B81E4E"/>
    <w:rsid w:val="00B82B83"/>
    <w:rsid w:val="00B84935"/>
    <w:rsid w:val="00B865A2"/>
    <w:rsid w:val="00B86763"/>
    <w:rsid w:val="00B875B4"/>
    <w:rsid w:val="00B87F7A"/>
    <w:rsid w:val="00BA09D8"/>
    <w:rsid w:val="00BA3F5E"/>
    <w:rsid w:val="00BB2F4A"/>
    <w:rsid w:val="00BB355D"/>
    <w:rsid w:val="00BB458F"/>
    <w:rsid w:val="00BB7195"/>
    <w:rsid w:val="00BC20A4"/>
    <w:rsid w:val="00BC2AFC"/>
    <w:rsid w:val="00BC2B49"/>
    <w:rsid w:val="00BC57D7"/>
    <w:rsid w:val="00BC5A8D"/>
    <w:rsid w:val="00BC7E2F"/>
    <w:rsid w:val="00BD4C30"/>
    <w:rsid w:val="00BD4DEA"/>
    <w:rsid w:val="00BD69EE"/>
    <w:rsid w:val="00BF3197"/>
    <w:rsid w:val="00BF61B6"/>
    <w:rsid w:val="00BF66BD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32E21"/>
    <w:rsid w:val="00C42C48"/>
    <w:rsid w:val="00C4365E"/>
    <w:rsid w:val="00C43A1A"/>
    <w:rsid w:val="00C46A8D"/>
    <w:rsid w:val="00C47501"/>
    <w:rsid w:val="00C47C2E"/>
    <w:rsid w:val="00C47C54"/>
    <w:rsid w:val="00C527D5"/>
    <w:rsid w:val="00C52D7F"/>
    <w:rsid w:val="00C561A7"/>
    <w:rsid w:val="00C60391"/>
    <w:rsid w:val="00C61BA3"/>
    <w:rsid w:val="00C6501E"/>
    <w:rsid w:val="00C65A8E"/>
    <w:rsid w:val="00C71876"/>
    <w:rsid w:val="00C71B5A"/>
    <w:rsid w:val="00C7746C"/>
    <w:rsid w:val="00C85CDD"/>
    <w:rsid w:val="00C85E7A"/>
    <w:rsid w:val="00C9090C"/>
    <w:rsid w:val="00C94159"/>
    <w:rsid w:val="00C96731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2351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37AD"/>
    <w:rsid w:val="00D14814"/>
    <w:rsid w:val="00D14DF6"/>
    <w:rsid w:val="00D15C88"/>
    <w:rsid w:val="00D16210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55F"/>
    <w:rsid w:val="00D42EA8"/>
    <w:rsid w:val="00D45F1F"/>
    <w:rsid w:val="00D461A2"/>
    <w:rsid w:val="00D50208"/>
    <w:rsid w:val="00D553B9"/>
    <w:rsid w:val="00D57D0D"/>
    <w:rsid w:val="00D61622"/>
    <w:rsid w:val="00D63A6F"/>
    <w:rsid w:val="00D63CC6"/>
    <w:rsid w:val="00D6491D"/>
    <w:rsid w:val="00D72083"/>
    <w:rsid w:val="00D723E0"/>
    <w:rsid w:val="00D77343"/>
    <w:rsid w:val="00D85562"/>
    <w:rsid w:val="00D85B45"/>
    <w:rsid w:val="00D90849"/>
    <w:rsid w:val="00D91635"/>
    <w:rsid w:val="00D94D33"/>
    <w:rsid w:val="00DA4BBC"/>
    <w:rsid w:val="00DB0323"/>
    <w:rsid w:val="00DB3648"/>
    <w:rsid w:val="00DB4B44"/>
    <w:rsid w:val="00DC2272"/>
    <w:rsid w:val="00DC4256"/>
    <w:rsid w:val="00DC458A"/>
    <w:rsid w:val="00DC63C2"/>
    <w:rsid w:val="00DC6DB4"/>
    <w:rsid w:val="00DC7C16"/>
    <w:rsid w:val="00DD070D"/>
    <w:rsid w:val="00DD0718"/>
    <w:rsid w:val="00DD3700"/>
    <w:rsid w:val="00DD3DDF"/>
    <w:rsid w:val="00DE1334"/>
    <w:rsid w:val="00DE2C90"/>
    <w:rsid w:val="00DE772C"/>
    <w:rsid w:val="00DF1166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FDB"/>
    <w:rsid w:val="00E418EA"/>
    <w:rsid w:val="00E41B00"/>
    <w:rsid w:val="00E421B6"/>
    <w:rsid w:val="00E440D3"/>
    <w:rsid w:val="00E476B6"/>
    <w:rsid w:val="00E50DEF"/>
    <w:rsid w:val="00E56915"/>
    <w:rsid w:val="00E56999"/>
    <w:rsid w:val="00E61798"/>
    <w:rsid w:val="00E62D78"/>
    <w:rsid w:val="00E67FA4"/>
    <w:rsid w:val="00E7153C"/>
    <w:rsid w:val="00E755D3"/>
    <w:rsid w:val="00E813F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4AAE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9D5"/>
    <w:rsid w:val="00F06DEC"/>
    <w:rsid w:val="00F13D1D"/>
    <w:rsid w:val="00F20D44"/>
    <w:rsid w:val="00F21A16"/>
    <w:rsid w:val="00F34BEF"/>
    <w:rsid w:val="00F37BE9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86F64"/>
    <w:rsid w:val="00F9024E"/>
    <w:rsid w:val="00F90EB2"/>
    <w:rsid w:val="00F91BCF"/>
    <w:rsid w:val="00F9261F"/>
    <w:rsid w:val="00F966AA"/>
    <w:rsid w:val="00F97F18"/>
    <w:rsid w:val="00FA1B50"/>
    <w:rsid w:val="00FA305B"/>
    <w:rsid w:val="00FA38BA"/>
    <w:rsid w:val="00FA429A"/>
    <w:rsid w:val="00FA4E07"/>
    <w:rsid w:val="00FA665B"/>
    <w:rsid w:val="00FB072E"/>
    <w:rsid w:val="00FB0A8F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18F5"/>
    <w:rsid w:val="00FE270C"/>
    <w:rsid w:val="00FE29B1"/>
    <w:rsid w:val="00FE5B0C"/>
    <w:rsid w:val="00FE688D"/>
    <w:rsid w:val="00FF4B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2161-95CB-44A0-B573-675E47B4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18</cp:revision>
  <cp:lastPrinted>2019-04-24T18:30:00Z</cp:lastPrinted>
  <dcterms:created xsi:type="dcterms:W3CDTF">2019-10-22T03:22:00Z</dcterms:created>
  <dcterms:modified xsi:type="dcterms:W3CDTF">2019-10-22T03:41:00Z</dcterms:modified>
</cp:coreProperties>
</file>