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3220" w:rsidRDefault="003D09A9" w:rsidP="00816A9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="000B3220">
        <w:rPr>
          <w:rFonts w:ascii="Arial" w:eastAsia="Arial" w:hAnsi="Arial" w:cs="Arial"/>
          <w:b/>
          <w:sz w:val="32"/>
          <w:szCs w:val="24"/>
        </w:rPr>
        <w:t>Terminal Report on the</w:t>
      </w:r>
    </w:p>
    <w:p w:rsidR="003D796E" w:rsidRDefault="00A81C78" w:rsidP="000B322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Preparedness for</w:t>
      </w:r>
      <w:r w:rsidR="000B3220">
        <w:rPr>
          <w:rFonts w:ascii="Arial" w:eastAsia="Arial" w:hAnsi="Arial" w:cs="Arial"/>
          <w:b/>
          <w:sz w:val="32"/>
          <w:szCs w:val="24"/>
        </w:rPr>
        <w:t xml:space="preserve"> Response </w:t>
      </w:r>
      <w:r w:rsidR="003D09A9"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D84C9E">
        <w:rPr>
          <w:rFonts w:ascii="Arial" w:eastAsia="Arial" w:hAnsi="Arial" w:cs="Arial"/>
          <w:b/>
          <w:sz w:val="32"/>
          <w:szCs w:val="24"/>
        </w:rPr>
        <w:t>Tropical Depression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D84C9E">
        <w:rPr>
          <w:rFonts w:ascii="Arial" w:eastAsia="Arial" w:hAnsi="Arial" w:cs="Arial"/>
          <w:b/>
          <w:sz w:val="32"/>
          <w:szCs w:val="24"/>
        </w:rPr>
        <w:t>“MARILYN”</w:t>
      </w:r>
    </w:p>
    <w:p w:rsidR="00CA5761" w:rsidRPr="00AE30AE" w:rsidRDefault="000B3220" w:rsidP="00AE30A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01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Octo</w:t>
      </w:r>
      <w:r w:rsidR="00D84C9E">
        <w:rPr>
          <w:rFonts w:ascii="Arial" w:eastAsia="Arial" w:hAnsi="Arial" w:cs="Arial"/>
          <w:sz w:val="24"/>
          <w:szCs w:val="24"/>
        </w:rPr>
        <w:t>ber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="003D09A9"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D84C9E">
        <w:rPr>
          <w:rFonts w:ascii="Arial" w:eastAsia="Arial" w:hAnsi="Arial" w:cs="Arial"/>
          <w:sz w:val="24"/>
          <w:szCs w:val="24"/>
        </w:rPr>
        <w:t>6</w:t>
      </w:r>
      <w:r w:rsidR="007412EE">
        <w:rPr>
          <w:rFonts w:ascii="Arial" w:eastAsia="Arial" w:hAnsi="Arial" w:cs="Arial"/>
          <w:sz w:val="24"/>
          <w:szCs w:val="24"/>
        </w:rPr>
        <w:t>PM</w:t>
      </w:r>
      <w:bookmarkStart w:id="1" w:name="_30j0zll" w:colFirst="0" w:colLast="0"/>
      <w:bookmarkStart w:id="2" w:name="_1fob9te" w:colFirst="0" w:colLast="0"/>
      <w:bookmarkEnd w:id="1"/>
      <w:bookmarkEnd w:id="2"/>
    </w:p>
    <w:p w:rsidR="00B932C1" w:rsidRPr="00BE43F9" w:rsidRDefault="00B932C1" w:rsidP="00816A95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AD7D7C" w:rsidRPr="000B3220" w:rsidRDefault="000B3220" w:rsidP="00AE30AE">
      <w:pPr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0B3220">
        <w:rPr>
          <w:rFonts w:ascii="Arial" w:hAnsi="Arial" w:cs="Arial"/>
          <w:i/>
          <w:color w:val="auto"/>
          <w:sz w:val="24"/>
          <w:szCs w:val="24"/>
        </w:rPr>
        <w:t>This is the final report on the Preparedness for Response on Tropical Depression</w:t>
      </w:r>
      <w:r>
        <w:rPr>
          <w:rFonts w:ascii="Arial" w:hAnsi="Arial" w:cs="Arial"/>
          <w:i/>
          <w:color w:val="auto"/>
          <w:sz w:val="24"/>
          <w:szCs w:val="24"/>
        </w:rPr>
        <w:t xml:space="preserve"> (TD)</w:t>
      </w:r>
      <w:r w:rsidRPr="000B3220">
        <w:rPr>
          <w:rFonts w:ascii="Arial" w:hAnsi="Arial" w:cs="Arial"/>
          <w:i/>
          <w:color w:val="auto"/>
          <w:sz w:val="24"/>
          <w:szCs w:val="24"/>
        </w:rPr>
        <w:t xml:space="preserve"> “MARILYN”</w:t>
      </w:r>
      <w:r>
        <w:rPr>
          <w:rFonts w:ascii="Arial" w:hAnsi="Arial" w:cs="Arial"/>
          <w:i/>
          <w:color w:val="auto"/>
          <w:sz w:val="24"/>
          <w:szCs w:val="24"/>
        </w:rPr>
        <w:t xml:space="preserve"> which entered the Philippine Area of Responsibility (PAR) on 13 September 2019. </w:t>
      </w:r>
      <w:r w:rsidR="00AE30AE">
        <w:rPr>
          <w:rFonts w:ascii="Arial" w:hAnsi="Arial" w:cs="Arial"/>
          <w:i/>
          <w:color w:val="auto"/>
          <w:sz w:val="24"/>
          <w:szCs w:val="24"/>
        </w:rPr>
        <w:t xml:space="preserve">TD “Marilyn” </w:t>
      </w:r>
      <w:r w:rsidR="00AE30AE">
        <w:rPr>
          <w:rFonts w:ascii="Arial" w:hAnsi="Arial" w:cs="Arial"/>
          <w:i/>
          <w:color w:val="auto"/>
          <w:sz w:val="24"/>
          <w:szCs w:val="24"/>
        </w:rPr>
        <w:t xml:space="preserve">did not make any landfall in the country but has </w:t>
      </w:r>
      <w:r>
        <w:rPr>
          <w:rFonts w:ascii="Arial" w:hAnsi="Arial" w:cs="Arial"/>
          <w:i/>
          <w:color w:val="auto"/>
          <w:sz w:val="24"/>
          <w:szCs w:val="24"/>
        </w:rPr>
        <w:t>brought o</w:t>
      </w:r>
      <w:r w:rsidRPr="000B3220">
        <w:rPr>
          <w:rFonts w:ascii="Arial" w:hAnsi="Arial" w:cs="Arial"/>
          <w:i/>
          <w:color w:val="auto"/>
          <w:sz w:val="24"/>
          <w:szCs w:val="24"/>
        </w:rPr>
        <w:t>ccasional light to moderate rains with at times heavy rain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AE30AE">
        <w:rPr>
          <w:rFonts w:ascii="Arial" w:hAnsi="Arial" w:cs="Arial"/>
          <w:i/>
          <w:color w:val="auto"/>
          <w:sz w:val="24"/>
          <w:szCs w:val="24"/>
        </w:rPr>
        <w:t>showers as it exited PAR on 15 September 2019.</w:t>
      </w:r>
    </w:p>
    <w:p w:rsidR="00151EA5" w:rsidRPr="00AD7D7C" w:rsidRDefault="00A81C78" w:rsidP="00AE30AE">
      <w:pPr>
        <w:pStyle w:val="NoSpacing1"/>
        <w:ind w:firstLine="720"/>
        <w:contextualSpacing/>
        <w:jc w:val="right"/>
        <w:rPr>
          <w:rFonts w:ascii="Arial" w:eastAsia="Calibri" w:hAnsi="Arial" w:cs="Arial"/>
          <w:bCs/>
          <w:i/>
          <w:color w:val="0070C0"/>
          <w:sz w:val="24"/>
          <w:szCs w:val="24"/>
          <w:lang w:val="en-PH" w:eastAsia="en-PH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9C5CCE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C5CCE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end"/>
      </w:r>
      <w:bookmarkStart w:id="6" w:name="_Prepositioned_Resources:_Stockpile_1"/>
      <w:bookmarkEnd w:id="6"/>
    </w:p>
    <w:p w:rsidR="00151EA5" w:rsidRDefault="00AE30AE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151EA5">
        <w:rPr>
          <w:rFonts w:ascii="Arial" w:eastAsia="Arial" w:hAnsi="Arial" w:cs="Arial"/>
          <w:b/>
          <w:noProof/>
          <w:color w:val="002060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51435</wp:posOffset>
                </wp:positionV>
                <wp:extent cx="6686550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A5" w:rsidRPr="005675AA" w:rsidRDefault="00151EA5" w:rsidP="00151EA5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</w:pPr>
                            <w:r w:rsidRPr="005675AA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  <w:t>PREDICTIVE ANALYTICS FOR HUMANITARIAN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15pt;margin-top:4.05pt;width:526.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" filled="f" stroked="f">
                <v:textbox>
                  <w:txbxContent>
                    <w:p w:rsidR="00151EA5" w:rsidRPr="005675AA" w:rsidRDefault="00151EA5" w:rsidP="00151EA5">
                      <w:pPr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</w:pPr>
                      <w:r w:rsidRPr="005675AA"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  <w:t>PREDICTIVE ANALYTICS FOR HUMANITARIAN RESPONSE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EA5" w:rsidRDefault="00AE30AE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182880</wp:posOffset>
            </wp:positionV>
            <wp:extent cx="6410960" cy="36068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HR TD MARILYN as of 13 September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96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AE30AE" w:rsidRDefault="00AE30AE" w:rsidP="00AE30A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AD7D7C" w:rsidRDefault="00AD7D7C" w:rsidP="00AE30AE">
      <w:pPr>
        <w:spacing w:after="0" w:line="240" w:lineRule="auto"/>
        <w:ind w:left="720" w:firstLine="720"/>
        <w:contextualSpacing/>
        <w:jc w:val="right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>
        <w:rPr>
          <w:rFonts w:ascii="Arial" w:hAnsi="Arial" w:cs="Arial"/>
          <w:i/>
          <w:color w:val="0070C0"/>
          <w:sz w:val="16"/>
          <w:szCs w:val="24"/>
        </w:rPr>
        <w:t>DRMB-DROMIC GIS Specialists</w:t>
      </w:r>
    </w:p>
    <w:p w:rsidR="00A81C78" w:rsidRPr="007A4353" w:rsidRDefault="00A81C78" w:rsidP="00816A95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7A4353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Status of Prepositioned Resources: Stockpile and Standby Funds</w:t>
      </w:r>
    </w:p>
    <w:p w:rsidR="00B932C1" w:rsidRPr="00BE43F9" w:rsidRDefault="00B932C1" w:rsidP="00816A9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Pr="00466ACD" w:rsidRDefault="00696FAF" w:rsidP="00816A9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66ACD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="007A4353" w:rsidRPr="00466AC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904E9" w:rsidRPr="00466ACD">
        <w:rPr>
          <w:rFonts w:ascii="Arial" w:eastAsia="Arial" w:hAnsi="Arial" w:cs="Arial"/>
          <w:b/>
          <w:color w:val="auto"/>
          <w:sz w:val="24"/>
          <w:szCs w:val="24"/>
        </w:rPr>
        <w:t xml:space="preserve">1,818,166,982.55 </w:t>
      </w:r>
      <w:r w:rsidRPr="00466ACD">
        <w:rPr>
          <w:rFonts w:ascii="Arial" w:eastAsia="Arial" w:hAnsi="Arial" w:cs="Arial"/>
          <w:color w:val="auto"/>
          <w:sz w:val="24"/>
          <w:szCs w:val="24"/>
        </w:rPr>
        <w:t>with breakdown as follows</w:t>
      </w:r>
      <w:r w:rsidR="002063ED" w:rsidRPr="00466ACD">
        <w:rPr>
          <w:rFonts w:ascii="Arial" w:eastAsia="Arial" w:hAnsi="Arial" w:cs="Arial"/>
          <w:color w:val="auto"/>
          <w:sz w:val="24"/>
          <w:szCs w:val="24"/>
        </w:rPr>
        <w:t xml:space="preserve"> (see Table 1)</w:t>
      </w:r>
      <w:r w:rsidRPr="00466ACD">
        <w:rPr>
          <w:rFonts w:ascii="Arial" w:eastAsia="Arial" w:hAnsi="Arial" w:cs="Arial"/>
          <w:color w:val="auto"/>
          <w:sz w:val="24"/>
          <w:szCs w:val="24"/>
        </w:rPr>
        <w:t>:</w:t>
      </w:r>
    </w:p>
    <w:p w:rsidR="0043209E" w:rsidRPr="00466ACD" w:rsidRDefault="0043209E" w:rsidP="00816A95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A81C78" w:rsidRPr="00466ACD" w:rsidRDefault="00A81C78" w:rsidP="000103C6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66ACD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Standby Funds</w:t>
      </w:r>
    </w:p>
    <w:p w:rsidR="00A81C78" w:rsidRPr="00466ACD" w:rsidRDefault="00696FAF" w:rsidP="00816A9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66ACD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7A4353" w:rsidRPr="00466AC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904E9" w:rsidRPr="00466ACD">
        <w:rPr>
          <w:rFonts w:ascii="Arial" w:eastAsia="Arial" w:hAnsi="Arial" w:cs="Arial"/>
          <w:b/>
          <w:color w:val="auto"/>
          <w:sz w:val="24"/>
          <w:szCs w:val="24"/>
        </w:rPr>
        <w:t xml:space="preserve">1,114,541,754.24 </w:t>
      </w:r>
      <w:r w:rsidRPr="00466ACD">
        <w:rPr>
          <w:rFonts w:ascii="Arial" w:eastAsia="Arial" w:hAnsi="Arial" w:cs="Arial"/>
          <w:color w:val="auto"/>
          <w:sz w:val="24"/>
          <w:szCs w:val="24"/>
        </w:rPr>
        <w:t xml:space="preserve">standby funds in the </w:t>
      </w:r>
      <w:r w:rsidR="00583D8D" w:rsidRPr="00466ACD">
        <w:rPr>
          <w:rFonts w:ascii="Arial" w:eastAsia="Arial" w:hAnsi="Arial" w:cs="Arial"/>
          <w:color w:val="auto"/>
          <w:sz w:val="24"/>
          <w:szCs w:val="24"/>
        </w:rPr>
        <w:t xml:space="preserve">CO and FOs. Of the said amount, </w:t>
      </w:r>
      <w:r w:rsidR="007A4353" w:rsidRPr="00466AC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777249" w:rsidRPr="00466ACD">
        <w:rPr>
          <w:rFonts w:ascii="Arial" w:eastAsia="Arial" w:hAnsi="Arial" w:cs="Arial"/>
          <w:b/>
          <w:color w:val="auto"/>
          <w:sz w:val="24"/>
          <w:szCs w:val="24"/>
        </w:rPr>
        <w:t xml:space="preserve">1,076,221,717.34 </w:t>
      </w:r>
      <w:r w:rsidRPr="00466ACD">
        <w:rPr>
          <w:rFonts w:ascii="Arial" w:eastAsia="Arial" w:hAnsi="Arial" w:cs="Arial"/>
          <w:color w:val="auto"/>
          <w:sz w:val="24"/>
          <w:szCs w:val="24"/>
        </w:rPr>
        <w:t xml:space="preserve">is the available Quick Response Fund </w:t>
      </w:r>
      <w:r w:rsidR="005F7E3F" w:rsidRPr="00466ACD">
        <w:rPr>
          <w:rFonts w:ascii="Arial" w:eastAsia="Arial" w:hAnsi="Arial" w:cs="Arial"/>
          <w:color w:val="auto"/>
          <w:sz w:val="24"/>
          <w:szCs w:val="24"/>
        </w:rPr>
        <w:t xml:space="preserve">(QRF) </w:t>
      </w:r>
      <w:r w:rsidRPr="00466ACD">
        <w:rPr>
          <w:rFonts w:ascii="Arial" w:eastAsia="Arial" w:hAnsi="Arial" w:cs="Arial"/>
          <w:color w:val="auto"/>
          <w:sz w:val="24"/>
          <w:szCs w:val="24"/>
        </w:rPr>
        <w:t>in the CO.</w:t>
      </w:r>
    </w:p>
    <w:p w:rsidR="00A81C78" w:rsidRPr="00466ACD" w:rsidRDefault="00A81C78" w:rsidP="00816A95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A81C78" w:rsidRPr="00466ACD" w:rsidRDefault="00A81C78" w:rsidP="000103C6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r w:rsidRPr="00466ACD">
        <w:rPr>
          <w:rFonts w:ascii="Arial" w:eastAsia="Arial" w:hAnsi="Arial" w:cs="Arial"/>
          <w:b/>
          <w:color w:val="auto"/>
          <w:sz w:val="24"/>
          <w:szCs w:val="24"/>
        </w:rPr>
        <w:t>Stockpiles</w:t>
      </w:r>
    </w:p>
    <w:p w:rsidR="00A81C78" w:rsidRPr="00466ACD" w:rsidRDefault="00696FAF" w:rsidP="00816A9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66ACD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D904E9" w:rsidRPr="00466ACD">
        <w:rPr>
          <w:rFonts w:ascii="Arial" w:eastAsia="Arial" w:hAnsi="Arial" w:cs="Arial"/>
          <w:b/>
          <w:color w:val="auto"/>
          <w:sz w:val="24"/>
          <w:szCs w:val="24"/>
        </w:rPr>
        <w:t xml:space="preserve">312,550 </w:t>
      </w:r>
      <w:r w:rsidRPr="00466ACD">
        <w:rPr>
          <w:rFonts w:ascii="Arial" w:eastAsia="Arial" w:hAnsi="Arial" w:cs="Arial"/>
          <w:b/>
          <w:color w:val="auto"/>
          <w:sz w:val="24"/>
          <w:szCs w:val="24"/>
        </w:rPr>
        <w:t>Family Food Packs (FFPs)</w:t>
      </w:r>
      <w:r w:rsidRPr="00466ACD">
        <w:rPr>
          <w:rFonts w:ascii="Arial" w:eastAsia="Arial" w:hAnsi="Arial" w:cs="Arial"/>
          <w:color w:val="auto"/>
          <w:sz w:val="24"/>
          <w:szCs w:val="24"/>
        </w:rPr>
        <w:t xml:space="preserve"> amounting to </w:t>
      </w:r>
      <w:r w:rsidR="007A4353" w:rsidRPr="00466AC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904E9" w:rsidRPr="00466ACD">
        <w:rPr>
          <w:rFonts w:ascii="Arial" w:eastAsia="Arial" w:hAnsi="Arial" w:cs="Arial"/>
          <w:b/>
          <w:color w:val="auto"/>
          <w:sz w:val="24"/>
          <w:szCs w:val="24"/>
        </w:rPr>
        <w:t xml:space="preserve">119,666,784.30 </w:t>
      </w:r>
      <w:r w:rsidRPr="00466ACD">
        <w:rPr>
          <w:rFonts w:ascii="Arial" w:eastAsia="Arial" w:hAnsi="Arial" w:cs="Arial"/>
          <w:color w:val="auto"/>
          <w:sz w:val="24"/>
          <w:szCs w:val="24"/>
        </w:rPr>
        <w:t xml:space="preserve">and available </w:t>
      </w:r>
      <w:r w:rsidRPr="00466ACD">
        <w:rPr>
          <w:rFonts w:ascii="Arial" w:eastAsia="Arial" w:hAnsi="Arial" w:cs="Arial"/>
          <w:b/>
          <w:color w:val="auto"/>
          <w:sz w:val="24"/>
          <w:szCs w:val="24"/>
        </w:rPr>
        <w:t>Food and Non-food Items (FNIs)</w:t>
      </w:r>
      <w:r w:rsidRPr="00466ACD">
        <w:rPr>
          <w:rFonts w:ascii="Arial" w:eastAsia="Arial" w:hAnsi="Arial" w:cs="Arial"/>
          <w:color w:val="auto"/>
          <w:sz w:val="24"/>
          <w:szCs w:val="24"/>
        </w:rPr>
        <w:t xml:space="preserve"> amounting to </w:t>
      </w:r>
      <w:r w:rsidR="007A4353" w:rsidRPr="00466AC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904E9" w:rsidRPr="00466ACD">
        <w:rPr>
          <w:rFonts w:ascii="Arial" w:eastAsia="Arial" w:hAnsi="Arial" w:cs="Arial"/>
          <w:b/>
          <w:color w:val="auto"/>
          <w:sz w:val="24"/>
          <w:szCs w:val="24"/>
        </w:rPr>
        <w:t>583,958,444.01</w:t>
      </w:r>
      <w:r w:rsidR="005613EE" w:rsidRPr="00466ACD">
        <w:rPr>
          <w:rFonts w:ascii="Arial" w:eastAsia="Arial" w:hAnsi="Arial" w:cs="Arial"/>
          <w:b/>
          <w:color w:val="auto"/>
          <w:sz w:val="24"/>
          <w:szCs w:val="24"/>
        </w:rPr>
        <w:t>.</w:t>
      </w:r>
    </w:p>
    <w:p w:rsidR="006C2CB0" w:rsidRDefault="006C2CB0" w:rsidP="00816A9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4770" w:type="pct"/>
        <w:tblInd w:w="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3"/>
        <w:gridCol w:w="1503"/>
        <w:gridCol w:w="1596"/>
        <w:gridCol w:w="1916"/>
        <w:gridCol w:w="1922"/>
        <w:gridCol w:w="1778"/>
        <w:gridCol w:w="2247"/>
      </w:tblGrid>
      <w:tr w:rsidR="00D904E9" w:rsidRPr="00D904E9" w:rsidTr="00D904E9">
        <w:trPr>
          <w:trHeight w:val="20"/>
          <w:tblHeader/>
        </w:trPr>
        <w:tc>
          <w:tcPr>
            <w:tcW w:w="5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FIELD OFFICE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STANDBY FUNDS</w:t>
            </w:r>
          </w:p>
        </w:tc>
        <w:tc>
          <w:tcPr>
            <w:tcW w:w="2975" w:type="pct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STOCKPILES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 STANDBY FUNDS &amp; STOCKPILE</w:t>
            </w:r>
          </w:p>
        </w:tc>
      </w:tr>
      <w:tr w:rsidR="00D904E9" w:rsidRPr="00D904E9" w:rsidTr="00D904E9">
        <w:trPr>
          <w:trHeight w:val="20"/>
          <w:tblHeader/>
        </w:trPr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Family Food Packs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Other Food Items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Non Food Items</w:t>
            </w:r>
          </w:p>
        </w:tc>
        <w:tc>
          <w:tcPr>
            <w:tcW w:w="60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SUB-TOTAL (Food and NFIs)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04E9" w:rsidRPr="00D904E9" w:rsidTr="00D904E9">
        <w:trPr>
          <w:trHeight w:val="20"/>
          <w:tblHeader/>
        </w:trPr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Quantity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 Cost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 Cost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 Cost</w:t>
            </w:r>
          </w:p>
        </w:tc>
        <w:tc>
          <w:tcPr>
            <w:tcW w:w="60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1,114,541,754.24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312,550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119,666,784.30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126,278,492.82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457,679,951.19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583,958,444.01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1,818,166,982.55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1,076,221,717.34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1,076,221,717.34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57,190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23,637,070.60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64,397,137.30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317,168,000.53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381,565,137.83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405,202,208.43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179,200.00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13,048,203.51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13,227,403.51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13,227,403.51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2,379,275.00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18,071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6,658,208.84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299,455.20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14,428,240.70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14,727,695.90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23,765,179.74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3,638,241.66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28,662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9,214,300.12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84,672.00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349,602.75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434,274.75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13,286,816.53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3,068,057.00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17,780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7,776,830.72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979,469.70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241,406.00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1,220,875.70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12,065,763.42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1,772,325.00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4,390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1,551,416.60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3,387,338.80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3,175,812.37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6,563,151.17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9,886,892.77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1,777,188.26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30,835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12,889,030.00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1,030,561.74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859,605.00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1,890,166.74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16,556,385.00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1,464,000.00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26,743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10,429,770.00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5,829,520.72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40,198,290.47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46,027,811.19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57,921,581.19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3,000,000.00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19,984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7,194,240.00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7,465,853.31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3,711,406.00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11,177,259.31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21,371,499.31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2,300.00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13,589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4,892,040.00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12,543,564.82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15,674,264.51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28,217,829.33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33,112,169.33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3,202,960.00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13,093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4,724,972.06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2,902,519.84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896,387.00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3,798,906.84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11,726,838.90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IX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1,888.85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12,867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4,632,120.00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2,237,290.00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3,793,242.35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6,030,532.35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10,664,541.20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3,000,000.00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17,724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6,380,640.00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7,045,538.80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26,072,016.06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33,117,554.86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42,498,194.86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3,028,750.00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10,436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3,771,570.40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2,819,200.00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8,100,389.58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10,919,589.58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17,719,909.98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3,000,701.68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6,839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2,742,439.00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9,147,389.00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833,017.26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9,980,406.26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15,723,546.94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3,000,000.00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13,496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5,397,138.72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227,028.56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3,206,423.70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3,433,452.26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11,830,590.98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3,292,543.50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4,716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1,685,145.76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982,611.51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1,016,541.00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1,999,152.51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6,976,841.77</w:t>
            </w:r>
          </w:p>
        </w:tc>
      </w:tr>
      <w:tr w:rsidR="00D904E9" w:rsidRPr="00D904E9" w:rsidTr="00D904E9">
        <w:trPr>
          <w:trHeight w:val="20"/>
        </w:trPr>
        <w:tc>
          <w:tcPr>
            <w:tcW w:w="58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2,691,805.95</w:t>
            </w:r>
          </w:p>
        </w:tc>
        <w:tc>
          <w:tcPr>
            <w:tcW w:w="5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16,135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6,089,851.48</w:t>
            </w:r>
          </w:p>
        </w:tc>
        <w:tc>
          <w:tcPr>
            <w:tcW w:w="6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4,720,141.52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4,907,102.40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9,627,243.92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04E9" w:rsidRPr="00D904E9" w:rsidRDefault="00D904E9" w:rsidP="00D9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4E9">
              <w:rPr>
                <w:rFonts w:ascii="Arial" w:eastAsia="Times New Roman" w:hAnsi="Arial" w:cs="Arial"/>
                <w:sz w:val="20"/>
                <w:szCs w:val="20"/>
              </w:rPr>
              <w:t>18,408,901.35</w:t>
            </w:r>
          </w:p>
        </w:tc>
      </w:tr>
    </w:tbl>
    <w:p w:rsidR="004C5385" w:rsidRDefault="00223D7C" w:rsidP="004808D9">
      <w:pPr>
        <w:spacing w:after="0" w:line="240" w:lineRule="auto"/>
        <w:ind w:firstLine="720"/>
        <w:contextualSpacing/>
        <w:rPr>
          <w:rFonts w:ascii="Arial" w:hAnsi="Arial" w:cs="Arial"/>
          <w:i/>
          <w:sz w:val="20"/>
          <w:szCs w:val="24"/>
        </w:rPr>
      </w:pPr>
      <w:r w:rsidRPr="00775377">
        <w:rPr>
          <w:rFonts w:ascii="Arial" w:hAnsi="Arial" w:cs="Arial"/>
          <w:i/>
          <w:sz w:val="20"/>
          <w:szCs w:val="24"/>
        </w:rPr>
        <w:t xml:space="preserve"> </w:t>
      </w:r>
      <w:r w:rsidR="00295FEF" w:rsidRPr="00775377">
        <w:rPr>
          <w:rFonts w:ascii="Arial" w:hAnsi="Arial" w:cs="Arial"/>
          <w:i/>
          <w:sz w:val="20"/>
          <w:szCs w:val="24"/>
        </w:rPr>
        <w:t>*</w:t>
      </w:r>
      <w:bookmarkStart w:id="7" w:name="_Situational_Report_1"/>
      <w:bookmarkEnd w:id="7"/>
      <w:r w:rsidR="00D700D1" w:rsidRPr="00D700D1">
        <w:rPr>
          <w:rFonts w:ascii="Arial" w:hAnsi="Arial" w:cs="Arial"/>
          <w:i/>
          <w:sz w:val="20"/>
          <w:szCs w:val="24"/>
        </w:rPr>
        <w:t xml:space="preserve">Quick Response Fund (QRF) as of </w:t>
      </w:r>
      <w:r w:rsidR="005613EE">
        <w:rPr>
          <w:rFonts w:ascii="Arial" w:hAnsi="Arial" w:cs="Arial"/>
          <w:i/>
          <w:sz w:val="20"/>
          <w:szCs w:val="24"/>
        </w:rPr>
        <w:t>12</w:t>
      </w:r>
      <w:r w:rsidR="00777249">
        <w:rPr>
          <w:rFonts w:ascii="Arial" w:hAnsi="Arial" w:cs="Arial"/>
          <w:i/>
          <w:sz w:val="20"/>
          <w:szCs w:val="24"/>
        </w:rPr>
        <w:t xml:space="preserve"> </w:t>
      </w:r>
      <w:r w:rsidR="005613EE">
        <w:rPr>
          <w:rFonts w:ascii="Arial" w:hAnsi="Arial" w:cs="Arial"/>
          <w:i/>
          <w:sz w:val="20"/>
          <w:szCs w:val="24"/>
        </w:rPr>
        <w:t>September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D700D1" w:rsidRPr="00D700D1">
        <w:rPr>
          <w:rFonts w:ascii="Arial" w:hAnsi="Arial" w:cs="Arial"/>
          <w:i/>
          <w:sz w:val="20"/>
          <w:szCs w:val="24"/>
        </w:rPr>
        <w:t>2019</w:t>
      </w:r>
    </w:p>
    <w:p w:rsidR="00777249" w:rsidRDefault="00777249" w:rsidP="00816A95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:rsidR="001202D3" w:rsidRDefault="001202D3" w:rsidP="00816A95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:rsidR="00A81C78" w:rsidRPr="00D46740" w:rsidRDefault="00A81C78" w:rsidP="00816A95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F55E04" w:rsidRDefault="00F55E04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8" w:name="_Contact_Information"/>
      <w:bookmarkEnd w:id="8"/>
    </w:p>
    <w:p w:rsidR="00C36108" w:rsidRDefault="00C36108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1202D3" w:rsidRPr="001202D3" w:rsidTr="00EB69B8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1202D3" w:rsidRDefault="00C36108" w:rsidP="00C357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202D3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1202D3" w:rsidRDefault="00C36108" w:rsidP="00C357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202D3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1202D3" w:rsidRPr="001202D3" w:rsidTr="00D904E9">
        <w:trPr>
          <w:trHeight w:val="142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1202D3" w:rsidRDefault="00D904E9" w:rsidP="00D904E9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202D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October </w:t>
            </w:r>
            <w:r w:rsidR="000324F4" w:rsidRPr="001202D3">
              <w:rPr>
                <w:rFonts w:ascii="Arial" w:eastAsia="Arial" w:hAnsi="Arial" w:cs="Arial"/>
                <w:color w:val="auto"/>
                <w:sz w:val="24"/>
                <w:szCs w:val="24"/>
              </w:rPr>
              <w:t>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7A" w:rsidRPr="001202D3" w:rsidRDefault="002D0802" w:rsidP="00D90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202D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DSWD-FO I </w:t>
            </w:r>
            <w:r w:rsidR="00D904E9" w:rsidRPr="001202D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submitted their </w:t>
            </w:r>
            <w:r w:rsidR="00D904E9" w:rsidRPr="001202D3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report.</w:t>
            </w:r>
          </w:p>
        </w:tc>
      </w:tr>
    </w:tbl>
    <w:p w:rsidR="002D0802" w:rsidRPr="001202D3" w:rsidRDefault="002D0802" w:rsidP="00D904E9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DF32D2" w:rsidRPr="001202D3" w:rsidRDefault="00DF32D2" w:rsidP="00D904E9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4"/>
          <w:szCs w:val="24"/>
        </w:rPr>
      </w:pPr>
      <w:r w:rsidRPr="001202D3">
        <w:rPr>
          <w:rFonts w:ascii="Arial" w:eastAsia="Arial" w:hAnsi="Arial" w:cs="Arial"/>
          <w:b/>
          <w:color w:val="auto"/>
          <w:sz w:val="24"/>
          <w:szCs w:val="24"/>
        </w:rPr>
        <w:t xml:space="preserve">DSWD-FO </w:t>
      </w:r>
      <w:r w:rsidR="000324F4" w:rsidRPr="001202D3">
        <w:rPr>
          <w:rFonts w:ascii="Arial" w:eastAsia="Arial" w:hAnsi="Arial" w:cs="Arial"/>
          <w:b/>
          <w:color w:val="auto"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1202D3" w:rsidRPr="001202D3" w:rsidTr="00EB69B8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1202D3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202D3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1202D3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202D3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1202D3" w:rsidRPr="001202D3" w:rsidTr="00D904E9">
        <w:trPr>
          <w:trHeight w:val="5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4E9" w:rsidRPr="001202D3" w:rsidRDefault="00D904E9" w:rsidP="00D904E9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202D3">
              <w:rPr>
                <w:rFonts w:ascii="Arial" w:eastAsia="Arial" w:hAnsi="Arial" w:cs="Arial"/>
                <w:color w:val="auto"/>
                <w:sz w:val="24"/>
                <w:szCs w:val="24"/>
              </w:rPr>
              <w:t>October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4E9" w:rsidRPr="00FA35CA" w:rsidRDefault="00D904E9" w:rsidP="00D90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202D3">
              <w:rPr>
                <w:rFonts w:ascii="Arial" w:eastAsia="Arial" w:hAnsi="Arial" w:cs="Arial"/>
                <w:color w:val="auto"/>
                <w:sz w:val="24"/>
                <w:szCs w:val="24"/>
              </w:rPr>
              <w:t>DSWD-FO I</w:t>
            </w:r>
            <w:r w:rsidRPr="001202D3">
              <w:rPr>
                <w:rFonts w:ascii="Arial" w:eastAsia="Arial" w:hAnsi="Arial" w:cs="Arial"/>
                <w:color w:val="auto"/>
                <w:sz w:val="24"/>
                <w:szCs w:val="24"/>
              </w:rPr>
              <w:t>I</w:t>
            </w:r>
            <w:r w:rsidRPr="001202D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submitted their </w:t>
            </w:r>
            <w:r w:rsidRPr="001202D3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report.</w:t>
            </w:r>
          </w:p>
          <w:p w:rsidR="00FA35CA" w:rsidRDefault="007C65A9" w:rsidP="00D90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There were</w:t>
            </w:r>
            <w:r w:rsidR="008F213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6 families or 15 persons 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who </w:t>
            </w:r>
            <w:bookmarkStart w:id="9" w:name="_GoBack"/>
            <w:bookmarkEnd w:id="9"/>
            <w:r w:rsidR="008F213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have pre-emptively evacuated at </w:t>
            </w:r>
            <w:proofErr w:type="spellStart"/>
            <w:r w:rsidR="008F213F">
              <w:rPr>
                <w:rFonts w:ascii="Arial" w:eastAsia="Arial" w:hAnsi="Arial" w:cs="Arial"/>
                <w:color w:val="auto"/>
                <w:sz w:val="24"/>
                <w:szCs w:val="24"/>
              </w:rPr>
              <w:t>Brgy</w:t>
            </w:r>
            <w:proofErr w:type="spellEnd"/>
            <w:r w:rsidR="008F213F">
              <w:rPr>
                <w:rFonts w:ascii="Arial" w:eastAsia="Arial" w:hAnsi="Arial" w:cs="Arial"/>
                <w:color w:val="auto"/>
                <w:sz w:val="24"/>
                <w:szCs w:val="24"/>
              </w:rPr>
              <w:t>. Ballesteros in Aurora, Isabela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  <w:tbl>
            <w:tblPr>
              <w:tblW w:w="4914" w:type="pct"/>
              <w:tblLook w:val="04A0" w:firstRow="1" w:lastRow="0" w:firstColumn="1" w:lastColumn="0" w:noHBand="0" w:noVBand="1"/>
            </w:tblPr>
            <w:tblGrid>
              <w:gridCol w:w="337"/>
              <w:gridCol w:w="4081"/>
              <w:gridCol w:w="1839"/>
              <w:gridCol w:w="1700"/>
              <w:gridCol w:w="1844"/>
              <w:gridCol w:w="2410"/>
            </w:tblGrid>
            <w:tr w:rsidR="008F213F" w:rsidRPr="007C65A9" w:rsidTr="007C65A9">
              <w:trPr>
                <w:trHeight w:val="50"/>
              </w:trPr>
              <w:tc>
                <w:tcPr>
                  <w:tcW w:w="1809" w:type="pct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REGION / PROVINCE / MUNICIPALITY </w:t>
                  </w:r>
                </w:p>
              </w:tc>
              <w:tc>
                <w:tcPr>
                  <w:tcW w:w="2204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NUMBER OF AFFECTED </w:t>
                  </w:r>
                </w:p>
              </w:tc>
              <w:tc>
                <w:tcPr>
                  <w:tcW w:w="9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NUMBER OF EVACUATION CENTERS (ECs) </w:t>
                  </w:r>
                </w:p>
              </w:tc>
            </w:tr>
            <w:tr w:rsidR="008F213F" w:rsidRPr="007C65A9" w:rsidTr="007C65A9">
              <w:trPr>
                <w:trHeight w:val="50"/>
              </w:trPr>
              <w:tc>
                <w:tcPr>
                  <w:tcW w:w="1809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Barangays 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Families </w:t>
                  </w:r>
                </w:p>
              </w:tc>
              <w:tc>
                <w:tcPr>
                  <w:tcW w:w="75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Persons </w:t>
                  </w:r>
                </w:p>
              </w:tc>
              <w:tc>
                <w:tcPr>
                  <w:tcW w:w="987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8F213F" w:rsidRPr="007C65A9" w:rsidTr="007C65A9">
              <w:trPr>
                <w:trHeight w:val="20"/>
              </w:trPr>
              <w:tc>
                <w:tcPr>
                  <w:tcW w:w="18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GRAND TOTAL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1 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6 </w:t>
                  </w:r>
                </w:p>
              </w:tc>
              <w:tc>
                <w:tcPr>
                  <w:tcW w:w="75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15 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8F213F" w:rsidRPr="007C65A9" w:rsidTr="007C65A9">
              <w:trPr>
                <w:trHeight w:val="20"/>
              </w:trPr>
              <w:tc>
                <w:tcPr>
                  <w:tcW w:w="18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REGION II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1 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6 </w:t>
                  </w:r>
                </w:p>
              </w:tc>
              <w:tc>
                <w:tcPr>
                  <w:tcW w:w="75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15 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8F213F" w:rsidRPr="007C65A9" w:rsidTr="007C65A9">
              <w:trPr>
                <w:trHeight w:val="20"/>
              </w:trPr>
              <w:tc>
                <w:tcPr>
                  <w:tcW w:w="18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Isabela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1 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6 </w:t>
                  </w:r>
                </w:p>
              </w:tc>
              <w:tc>
                <w:tcPr>
                  <w:tcW w:w="75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15 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8F213F" w:rsidRPr="007C65A9" w:rsidTr="007C65A9">
              <w:trPr>
                <w:trHeight w:val="20"/>
              </w:trPr>
              <w:tc>
                <w:tcPr>
                  <w:tcW w:w="13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7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  <w:t>Aurora</w:t>
                  </w:r>
                </w:p>
              </w:tc>
              <w:tc>
                <w:tcPr>
                  <w:tcW w:w="7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75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213F" w:rsidRPr="008F213F" w:rsidRDefault="008F213F" w:rsidP="008F213F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F213F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8"/>
                      <w:szCs w:val="18"/>
                    </w:rPr>
                    <w:t xml:space="preserve"> 1 </w:t>
                  </w:r>
                </w:p>
              </w:tc>
            </w:tr>
          </w:tbl>
          <w:p w:rsidR="008F213F" w:rsidRPr="001202D3" w:rsidRDefault="008F213F" w:rsidP="008F213F">
            <w:pPr>
              <w:pStyle w:val="ListParagraph"/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</w:tbl>
    <w:p w:rsidR="00E936A9" w:rsidRPr="001202D3" w:rsidRDefault="00E936A9" w:rsidP="000D3D3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0D3D3E" w:rsidRPr="001202D3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4"/>
          <w:szCs w:val="24"/>
        </w:rPr>
      </w:pPr>
      <w:r w:rsidRPr="001202D3">
        <w:rPr>
          <w:rFonts w:ascii="Arial" w:eastAsia="Arial" w:hAnsi="Arial" w:cs="Arial"/>
          <w:b/>
          <w:color w:val="auto"/>
          <w:sz w:val="24"/>
          <w:szCs w:val="24"/>
        </w:rPr>
        <w:t xml:space="preserve">DSWD-FO </w:t>
      </w:r>
      <w:r w:rsidR="000324F4" w:rsidRPr="001202D3">
        <w:rPr>
          <w:rFonts w:ascii="Arial" w:eastAsia="Arial" w:hAnsi="Arial" w:cs="Arial"/>
          <w:b/>
          <w:color w:val="auto"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1202D3" w:rsidRPr="001202D3" w:rsidTr="00EB69B8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1202D3" w:rsidRDefault="000D3D3E" w:rsidP="009136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202D3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1202D3" w:rsidRDefault="000D3D3E" w:rsidP="009136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202D3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1202D3" w:rsidRPr="001202D3" w:rsidTr="007A3320">
        <w:trPr>
          <w:trHeight w:val="248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4E9" w:rsidRPr="001202D3" w:rsidRDefault="00D904E9" w:rsidP="00D904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202D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01 </w:t>
            </w:r>
            <w:r w:rsidRPr="001202D3">
              <w:rPr>
                <w:rFonts w:ascii="Arial" w:eastAsia="Arial" w:hAnsi="Arial" w:cs="Arial"/>
                <w:color w:val="auto"/>
                <w:sz w:val="24"/>
                <w:szCs w:val="24"/>
              </w:rPr>
              <w:t>October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4E9" w:rsidRPr="001202D3" w:rsidRDefault="00D904E9" w:rsidP="00D90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202D3">
              <w:rPr>
                <w:rFonts w:ascii="Arial" w:eastAsia="Arial" w:hAnsi="Arial" w:cs="Arial"/>
                <w:color w:val="auto"/>
                <w:sz w:val="24"/>
                <w:szCs w:val="24"/>
              </w:rPr>
              <w:t>DSWD-FO MIMAROPA</w:t>
            </w:r>
            <w:r w:rsidRPr="001202D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submitted their </w:t>
            </w:r>
            <w:r w:rsidRPr="001202D3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report.</w:t>
            </w:r>
          </w:p>
        </w:tc>
      </w:tr>
    </w:tbl>
    <w:p w:rsidR="001202D3" w:rsidRDefault="001202D3" w:rsidP="001202D3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1202D3" w:rsidRPr="001202D3" w:rsidRDefault="001202D3" w:rsidP="001202D3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4"/>
          <w:szCs w:val="24"/>
        </w:rPr>
      </w:pPr>
      <w:r w:rsidRPr="001202D3">
        <w:rPr>
          <w:rFonts w:ascii="Arial" w:eastAsia="Arial" w:hAnsi="Arial" w:cs="Arial"/>
          <w:b/>
          <w:color w:val="auto"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color w:val="auto"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1202D3" w:rsidRPr="001202D3" w:rsidTr="00814288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02D3" w:rsidRPr="001202D3" w:rsidRDefault="001202D3" w:rsidP="00814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202D3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02D3" w:rsidRPr="001202D3" w:rsidRDefault="001202D3" w:rsidP="00814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202D3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1202D3" w:rsidRPr="001202D3" w:rsidTr="00814288">
        <w:trPr>
          <w:trHeight w:val="248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02D3" w:rsidRPr="001202D3" w:rsidRDefault="001202D3" w:rsidP="00814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202D3">
              <w:rPr>
                <w:rFonts w:ascii="Arial" w:eastAsia="Arial" w:hAnsi="Arial" w:cs="Arial"/>
                <w:color w:val="auto"/>
                <w:sz w:val="24"/>
                <w:szCs w:val="24"/>
              </w:rPr>
              <w:t>01 October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02D3" w:rsidRPr="001202D3" w:rsidRDefault="001202D3" w:rsidP="001202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202D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CAR</w:t>
            </w:r>
            <w:r w:rsidRPr="001202D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submitted their </w:t>
            </w:r>
            <w:r w:rsidRPr="001202D3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report.</w:t>
            </w:r>
          </w:p>
        </w:tc>
      </w:tr>
    </w:tbl>
    <w:p w:rsidR="001202D3" w:rsidRDefault="001202D3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11916" w:rsidRDefault="00411916" w:rsidP="0041191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155355" w:rsidRPr="00411916" w:rsidRDefault="003D09A9" w:rsidP="00816A9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TD Marilyn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>-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:rsidR="00F34EA4" w:rsidRPr="00BE43F9" w:rsidRDefault="00F34EA4" w:rsidP="00816A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BE43F9" w:rsidRDefault="000F1F6C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4B7668" w:rsidRP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AD7D7C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1202D3" w:rsidRDefault="001202D3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BE43F9" w:rsidRDefault="001202D3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F31F0A" w:rsidRPr="00BE43F9" w:rsidRDefault="003D09A9" w:rsidP="00F31F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114D5E">
      <w:headerReference w:type="default" r:id="rId9"/>
      <w:footerReference w:type="default" r:id="rId10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A2" w:rsidRDefault="006956A2">
      <w:pPr>
        <w:spacing w:after="0" w:line="240" w:lineRule="auto"/>
      </w:pPr>
      <w:r>
        <w:separator/>
      </w:r>
    </w:p>
  </w:endnote>
  <w:endnote w:type="continuationSeparator" w:id="0">
    <w:p w:rsidR="006956A2" w:rsidRDefault="0069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Default="00192CDE" w:rsidP="00F4020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C65A9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C65A9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F40206" w:rsidRPr="00F40206">
      <w:rPr>
        <w:rFonts w:ascii="Arial" w:eastAsia="Arial" w:hAnsi="Arial" w:cs="Arial"/>
        <w:sz w:val="16"/>
        <w:szCs w:val="16"/>
      </w:rPr>
      <w:t xml:space="preserve">DSWD DROMIC </w:t>
    </w:r>
    <w:r w:rsidR="00466ACD">
      <w:rPr>
        <w:rFonts w:ascii="Arial" w:eastAsia="Arial" w:hAnsi="Arial" w:cs="Arial"/>
        <w:sz w:val="16"/>
        <w:szCs w:val="16"/>
      </w:rPr>
      <w:t xml:space="preserve">Terminal Report on the </w:t>
    </w:r>
    <w:r w:rsidR="00F40206" w:rsidRPr="00F40206">
      <w:rPr>
        <w:rFonts w:ascii="Arial" w:eastAsia="Arial" w:hAnsi="Arial" w:cs="Arial"/>
        <w:sz w:val="16"/>
        <w:szCs w:val="16"/>
      </w:rPr>
      <w:t>P</w:t>
    </w:r>
    <w:r w:rsidR="00F40206">
      <w:rPr>
        <w:rFonts w:ascii="Arial" w:eastAsia="Arial" w:hAnsi="Arial" w:cs="Arial"/>
        <w:sz w:val="16"/>
        <w:szCs w:val="16"/>
      </w:rPr>
      <w:t>rep</w:t>
    </w:r>
    <w:r w:rsidR="00466ACD">
      <w:rPr>
        <w:rFonts w:ascii="Arial" w:eastAsia="Arial" w:hAnsi="Arial" w:cs="Arial"/>
        <w:sz w:val="16"/>
        <w:szCs w:val="16"/>
      </w:rPr>
      <w:t xml:space="preserve">aredness for Response </w:t>
    </w:r>
    <w:r w:rsidR="00F40206">
      <w:rPr>
        <w:rFonts w:ascii="Arial" w:eastAsia="Arial" w:hAnsi="Arial" w:cs="Arial"/>
        <w:sz w:val="16"/>
        <w:szCs w:val="16"/>
      </w:rPr>
      <w:t xml:space="preserve">on Tropical </w:t>
    </w:r>
    <w:r w:rsidR="00D84C9E">
      <w:rPr>
        <w:rFonts w:ascii="Arial" w:eastAsia="Arial" w:hAnsi="Arial" w:cs="Arial"/>
        <w:sz w:val="16"/>
        <w:szCs w:val="16"/>
      </w:rPr>
      <w:t>Depression “MARILYN”</w:t>
    </w:r>
    <w:r w:rsidR="00466ACD">
      <w:rPr>
        <w:rFonts w:ascii="Arial" w:eastAsia="Arial" w:hAnsi="Arial" w:cs="Arial"/>
        <w:sz w:val="16"/>
        <w:szCs w:val="16"/>
      </w:rPr>
      <w:t>, 01 Octo</w:t>
    </w:r>
    <w:r w:rsidR="00D84C9E">
      <w:rPr>
        <w:rFonts w:ascii="Arial" w:eastAsia="Arial" w:hAnsi="Arial" w:cs="Arial"/>
        <w:sz w:val="16"/>
        <w:szCs w:val="16"/>
      </w:rPr>
      <w:t>ber 2019, 6</w:t>
    </w:r>
    <w:r w:rsidR="00F40206" w:rsidRPr="00F40206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A2" w:rsidRDefault="006956A2">
      <w:pPr>
        <w:spacing w:after="0" w:line="240" w:lineRule="auto"/>
      </w:pPr>
      <w:r>
        <w:separator/>
      </w:r>
    </w:p>
  </w:footnote>
  <w:footnote w:type="continuationSeparator" w:id="0">
    <w:p w:rsidR="006956A2" w:rsidRDefault="0069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89"/>
    <w:multiLevelType w:val="hybridMultilevel"/>
    <w:tmpl w:val="D70ED3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C0"/>
    <w:multiLevelType w:val="hybridMultilevel"/>
    <w:tmpl w:val="7CEC0A54"/>
    <w:lvl w:ilvl="0" w:tplc="0A2C9FD6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23FD"/>
    <w:multiLevelType w:val="hybridMultilevel"/>
    <w:tmpl w:val="E614214A"/>
    <w:lvl w:ilvl="0" w:tplc="40508B7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40D5"/>
    <w:multiLevelType w:val="hybridMultilevel"/>
    <w:tmpl w:val="E188ACA4"/>
    <w:lvl w:ilvl="0" w:tplc="7010A83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2E"/>
    <w:multiLevelType w:val="hybridMultilevel"/>
    <w:tmpl w:val="1E3C52AA"/>
    <w:lvl w:ilvl="0" w:tplc="46CEE10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95A22"/>
    <w:multiLevelType w:val="hybridMultilevel"/>
    <w:tmpl w:val="EDC8D2E8"/>
    <w:lvl w:ilvl="0" w:tplc="4D8C4A9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51E7A"/>
    <w:multiLevelType w:val="hybridMultilevel"/>
    <w:tmpl w:val="D5EAFB0E"/>
    <w:lvl w:ilvl="0" w:tplc="BAE6C2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424713"/>
    <w:multiLevelType w:val="hybridMultilevel"/>
    <w:tmpl w:val="41B051D6"/>
    <w:lvl w:ilvl="0" w:tplc="559E255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64392"/>
    <w:multiLevelType w:val="hybridMultilevel"/>
    <w:tmpl w:val="707CE90C"/>
    <w:lvl w:ilvl="0" w:tplc="A86EEE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3D1D"/>
    <w:multiLevelType w:val="hybridMultilevel"/>
    <w:tmpl w:val="3016137E"/>
    <w:lvl w:ilvl="0" w:tplc="7FE4B0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E6176"/>
    <w:multiLevelType w:val="hybridMultilevel"/>
    <w:tmpl w:val="B4384046"/>
    <w:lvl w:ilvl="0" w:tplc="ADDC3F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13D91"/>
    <w:multiLevelType w:val="hybridMultilevel"/>
    <w:tmpl w:val="1374B692"/>
    <w:lvl w:ilvl="0" w:tplc="F51E49F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64A82"/>
    <w:multiLevelType w:val="hybridMultilevel"/>
    <w:tmpl w:val="72BCF49E"/>
    <w:lvl w:ilvl="0" w:tplc="509CC8A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2"/>
  </w:num>
  <w:num w:numId="5">
    <w:abstractNumId w:val="28"/>
  </w:num>
  <w:num w:numId="6">
    <w:abstractNumId w:val="3"/>
  </w:num>
  <w:num w:numId="7">
    <w:abstractNumId w:val="14"/>
  </w:num>
  <w:num w:numId="8">
    <w:abstractNumId w:val="20"/>
  </w:num>
  <w:num w:numId="9">
    <w:abstractNumId w:val="4"/>
  </w:num>
  <w:num w:numId="10">
    <w:abstractNumId w:val="29"/>
  </w:num>
  <w:num w:numId="11">
    <w:abstractNumId w:val="16"/>
  </w:num>
  <w:num w:numId="12">
    <w:abstractNumId w:val="23"/>
  </w:num>
  <w:num w:numId="13">
    <w:abstractNumId w:val="15"/>
  </w:num>
  <w:num w:numId="14">
    <w:abstractNumId w:val="25"/>
  </w:num>
  <w:num w:numId="15">
    <w:abstractNumId w:val="7"/>
  </w:num>
  <w:num w:numId="16">
    <w:abstractNumId w:val="18"/>
  </w:num>
  <w:num w:numId="17">
    <w:abstractNumId w:val="27"/>
  </w:num>
  <w:num w:numId="18">
    <w:abstractNumId w:val="6"/>
  </w:num>
  <w:num w:numId="19">
    <w:abstractNumId w:val="8"/>
  </w:num>
  <w:num w:numId="20">
    <w:abstractNumId w:val="13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0"/>
  </w:num>
  <w:num w:numId="26">
    <w:abstractNumId w:val="5"/>
  </w:num>
  <w:num w:numId="27">
    <w:abstractNumId w:val="9"/>
  </w:num>
  <w:num w:numId="28">
    <w:abstractNumId w:val="11"/>
  </w:num>
  <w:num w:numId="29">
    <w:abstractNumId w:val="17"/>
  </w:num>
  <w:num w:numId="30">
    <w:abstractNumId w:val="10"/>
  </w:num>
  <w:num w:numId="31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103C6"/>
    <w:rsid w:val="000132B4"/>
    <w:rsid w:val="00020ECE"/>
    <w:rsid w:val="000234D2"/>
    <w:rsid w:val="00026080"/>
    <w:rsid w:val="000324F4"/>
    <w:rsid w:val="000359C0"/>
    <w:rsid w:val="000362A4"/>
    <w:rsid w:val="000408C0"/>
    <w:rsid w:val="00044A86"/>
    <w:rsid w:val="00054288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B1A"/>
    <w:rsid w:val="00097C1F"/>
    <w:rsid w:val="000A1C46"/>
    <w:rsid w:val="000A1FE9"/>
    <w:rsid w:val="000B3220"/>
    <w:rsid w:val="000C196B"/>
    <w:rsid w:val="000C6698"/>
    <w:rsid w:val="000D1A9D"/>
    <w:rsid w:val="000D1F4C"/>
    <w:rsid w:val="000D3D3E"/>
    <w:rsid w:val="000E09D8"/>
    <w:rsid w:val="000E381D"/>
    <w:rsid w:val="000F10AC"/>
    <w:rsid w:val="000F1F6C"/>
    <w:rsid w:val="000F3578"/>
    <w:rsid w:val="000F4C6D"/>
    <w:rsid w:val="000F5D46"/>
    <w:rsid w:val="00103A30"/>
    <w:rsid w:val="00110F51"/>
    <w:rsid w:val="00114D5E"/>
    <w:rsid w:val="00117E58"/>
    <w:rsid w:val="001202D3"/>
    <w:rsid w:val="001227AA"/>
    <w:rsid w:val="00122989"/>
    <w:rsid w:val="00125678"/>
    <w:rsid w:val="00150801"/>
    <w:rsid w:val="00150E80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6FA"/>
    <w:rsid w:val="0018499D"/>
    <w:rsid w:val="001911FC"/>
    <w:rsid w:val="00192CDE"/>
    <w:rsid w:val="00194BAC"/>
    <w:rsid w:val="00196063"/>
    <w:rsid w:val="00197C40"/>
    <w:rsid w:val="001A24E5"/>
    <w:rsid w:val="001A5783"/>
    <w:rsid w:val="001B707B"/>
    <w:rsid w:val="001C1FD4"/>
    <w:rsid w:val="001D01A8"/>
    <w:rsid w:val="001E08FA"/>
    <w:rsid w:val="001E09E8"/>
    <w:rsid w:val="001E1043"/>
    <w:rsid w:val="001E26B4"/>
    <w:rsid w:val="001F0789"/>
    <w:rsid w:val="0020030B"/>
    <w:rsid w:val="00202201"/>
    <w:rsid w:val="00203164"/>
    <w:rsid w:val="002057CB"/>
    <w:rsid w:val="002063ED"/>
    <w:rsid w:val="002147BF"/>
    <w:rsid w:val="002233C1"/>
    <w:rsid w:val="00223D7C"/>
    <w:rsid w:val="00224A0B"/>
    <w:rsid w:val="002338D6"/>
    <w:rsid w:val="00235815"/>
    <w:rsid w:val="0024676B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7A70"/>
    <w:rsid w:val="00280BEA"/>
    <w:rsid w:val="00284FBC"/>
    <w:rsid w:val="00287526"/>
    <w:rsid w:val="00292871"/>
    <w:rsid w:val="00293BBD"/>
    <w:rsid w:val="00294E5E"/>
    <w:rsid w:val="00295FEF"/>
    <w:rsid w:val="002A599A"/>
    <w:rsid w:val="002A731A"/>
    <w:rsid w:val="002B045E"/>
    <w:rsid w:val="002B2EC9"/>
    <w:rsid w:val="002C1E7D"/>
    <w:rsid w:val="002C224F"/>
    <w:rsid w:val="002D0802"/>
    <w:rsid w:val="002D3418"/>
    <w:rsid w:val="002E25AE"/>
    <w:rsid w:val="002F0FA9"/>
    <w:rsid w:val="002F5178"/>
    <w:rsid w:val="002F713F"/>
    <w:rsid w:val="003052AD"/>
    <w:rsid w:val="00305764"/>
    <w:rsid w:val="003152F8"/>
    <w:rsid w:val="00317493"/>
    <w:rsid w:val="00321421"/>
    <w:rsid w:val="003277B9"/>
    <w:rsid w:val="00331650"/>
    <w:rsid w:val="00341112"/>
    <w:rsid w:val="00342911"/>
    <w:rsid w:val="0034457A"/>
    <w:rsid w:val="003478E6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09A"/>
    <w:rsid w:val="003A14AC"/>
    <w:rsid w:val="003B1652"/>
    <w:rsid w:val="003B46D8"/>
    <w:rsid w:val="003B524C"/>
    <w:rsid w:val="003B6ADE"/>
    <w:rsid w:val="003C0BF5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F0D46"/>
    <w:rsid w:val="003F79ED"/>
    <w:rsid w:val="00402969"/>
    <w:rsid w:val="004033F8"/>
    <w:rsid w:val="00411916"/>
    <w:rsid w:val="004134A7"/>
    <w:rsid w:val="00425689"/>
    <w:rsid w:val="0042628C"/>
    <w:rsid w:val="0043209E"/>
    <w:rsid w:val="004334A9"/>
    <w:rsid w:val="0044371B"/>
    <w:rsid w:val="00446AAF"/>
    <w:rsid w:val="00447043"/>
    <w:rsid w:val="0045417C"/>
    <w:rsid w:val="00454E8A"/>
    <w:rsid w:val="00456B0E"/>
    <w:rsid w:val="00460385"/>
    <w:rsid w:val="00460779"/>
    <w:rsid w:val="0046391D"/>
    <w:rsid w:val="00466ACD"/>
    <w:rsid w:val="004801A8"/>
    <w:rsid w:val="004808D9"/>
    <w:rsid w:val="00485FAA"/>
    <w:rsid w:val="004867BA"/>
    <w:rsid w:val="00490703"/>
    <w:rsid w:val="00495369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1392"/>
    <w:rsid w:val="004E2DCF"/>
    <w:rsid w:val="004F27B7"/>
    <w:rsid w:val="004F68F5"/>
    <w:rsid w:val="005073A3"/>
    <w:rsid w:val="005101BD"/>
    <w:rsid w:val="0051518E"/>
    <w:rsid w:val="005156DC"/>
    <w:rsid w:val="00515F7A"/>
    <w:rsid w:val="00524A25"/>
    <w:rsid w:val="0053534A"/>
    <w:rsid w:val="00536668"/>
    <w:rsid w:val="00543A35"/>
    <w:rsid w:val="00543D61"/>
    <w:rsid w:val="00544DE0"/>
    <w:rsid w:val="00545CA0"/>
    <w:rsid w:val="00546DEE"/>
    <w:rsid w:val="00557D52"/>
    <w:rsid w:val="005613EE"/>
    <w:rsid w:val="0056425D"/>
    <w:rsid w:val="005670D1"/>
    <w:rsid w:val="005675AA"/>
    <w:rsid w:val="00580432"/>
    <w:rsid w:val="00583D8D"/>
    <w:rsid w:val="0059459E"/>
    <w:rsid w:val="00594DB7"/>
    <w:rsid w:val="005A4EFD"/>
    <w:rsid w:val="005B386A"/>
    <w:rsid w:val="005B6E12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32650"/>
    <w:rsid w:val="006348B0"/>
    <w:rsid w:val="00636A32"/>
    <w:rsid w:val="00637CFE"/>
    <w:rsid w:val="00646FEA"/>
    <w:rsid w:val="006513DA"/>
    <w:rsid w:val="006552C0"/>
    <w:rsid w:val="00660954"/>
    <w:rsid w:val="00661764"/>
    <w:rsid w:val="00667EC5"/>
    <w:rsid w:val="00672031"/>
    <w:rsid w:val="00676AC7"/>
    <w:rsid w:val="0067706B"/>
    <w:rsid w:val="006808AA"/>
    <w:rsid w:val="006956A2"/>
    <w:rsid w:val="00695C48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7266"/>
    <w:rsid w:val="006D67C6"/>
    <w:rsid w:val="006E08CA"/>
    <w:rsid w:val="006E23E1"/>
    <w:rsid w:val="006E6AC7"/>
    <w:rsid w:val="00701F97"/>
    <w:rsid w:val="007029A9"/>
    <w:rsid w:val="00703E20"/>
    <w:rsid w:val="007150A8"/>
    <w:rsid w:val="00724F05"/>
    <w:rsid w:val="00725D9A"/>
    <w:rsid w:val="0072780E"/>
    <w:rsid w:val="007412EE"/>
    <w:rsid w:val="00742851"/>
    <w:rsid w:val="0074516B"/>
    <w:rsid w:val="00752F0C"/>
    <w:rsid w:val="007567CA"/>
    <w:rsid w:val="007650E4"/>
    <w:rsid w:val="00765540"/>
    <w:rsid w:val="00765610"/>
    <w:rsid w:val="0077257F"/>
    <w:rsid w:val="00773A7E"/>
    <w:rsid w:val="00774B9D"/>
    <w:rsid w:val="00775377"/>
    <w:rsid w:val="00777249"/>
    <w:rsid w:val="00777580"/>
    <w:rsid w:val="007A3320"/>
    <w:rsid w:val="007A4353"/>
    <w:rsid w:val="007B1691"/>
    <w:rsid w:val="007B3DBB"/>
    <w:rsid w:val="007B3E6C"/>
    <w:rsid w:val="007C6311"/>
    <w:rsid w:val="007C65A9"/>
    <w:rsid w:val="007C69A0"/>
    <w:rsid w:val="007D613E"/>
    <w:rsid w:val="007D707B"/>
    <w:rsid w:val="007D7DBE"/>
    <w:rsid w:val="007E1ED0"/>
    <w:rsid w:val="007F2FAD"/>
    <w:rsid w:val="00802BDE"/>
    <w:rsid w:val="00803E68"/>
    <w:rsid w:val="0080446A"/>
    <w:rsid w:val="00810D26"/>
    <w:rsid w:val="00813B96"/>
    <w:rsid w:val="00814CFB"/>
    <w:rsid w:val="00816A95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4CB5"/>
    <w:rsid w:val="00861293"/>
    <w:rsid w:val="008626A4"/>
    <w:rsid w:val="00863692"/>
    <w:rsid w:val="00870757"/>
    <w:rsid w:val="008748D8"/>
    <w:rsid w:val="00876F3E"/>
    <w:rsid w:val="008774FE"/>
    <w:rsid w:val="0087788A"/>
    <w:rsid w:val="00885E31"/>
    <w:rsid w:val="008C4874"/>
    <w:rsid w:val="008C5231"/>
    <w:rsid w:val="008C5268"/>
    <w:rsid w:val="008C5C42"/>
    <w:rsid w:val="008D6880"/>
    <w:rsid w:val="008E4DF8"/>
    <w:rsid w:val="008F213F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11CB3"/>
    <w:rsid w:val="009244C0"/>
    <w:rsid w:val="0093050B"/>
    <w:rsid w:val="00931CF2"/>
    <w:rsid w:val="00932578"/>
    <w:rsid w:val="009326C3"/>
    <w:rsid w:val="00941CF5"/>
    <w:rsid w:val="00945FC4"/>
    <w:rsid w:val="00946CB9"/>
    <w:rsid w:val="00954D0D"/>
    <w:rsid w:val="009650DC"/>
    <w:rsid w:val="00971537"/>
    <w:rsid w:val="009808F1"/>
    <w:rsid w:val="00984253"/>
    <w:rsid w:val="00986677"/>
    <w:rsid w:val="00990989"/>
    <w:rsid w:val="009A5EE2"/>
    <w:rsid w:val="009A5F9E"/>
    <w:rsid w:val="009B16FB"/>
    <w:rsid w:val="009B3D59"/>
    <w:rsid w:val="009B63D8"/>
    <w:rsid w:val="009B667B"/>
    <w:rsid w:val="009C5CCE"/>
    <w:rsid w:val="009C7C3C"/>
    <w:rsid w:val="009D15DE"/>
    <w:rsid w:val="009D270D"/>
    <w:rsid w:val="009E27AF"/>
    <w:rsid w:val="009F0D31"/>
    <w:rsid w:val="009F1782"/>
    <w:rsid w:val="009F3CA7"/>
    <w:rsid w:val="009F6373"/>
    <w:rsid w:val="00A00B0C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440A6"/>
    <w:rsid w:val="00A55D0B"/>
    <w:rsid w:val="00A566DA"/>
    <w:rsid w:val="00A56D1F"/>
    <w:rsid w:val="00A6039A"/>
    <w:rsid w:val="00A6302A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15AC"/>
    <w:rsid w:val="00AB4B4D"/>
    <w:rsid w:val="00AB730C"/>
    <w:rsid w:val="00AC54BD"/>
    <w:rsid w:val="00AD0CEC"/>
    <w:rsid w:val="00AD1686"/>
    <w:rsid w:val="00AD7D7C"/>
    <w:rsid w:val="00AE2EEB"/>
    <w:rsid w:val="00AE30AE"/>
    <w:rsid w:val="00AE5BEB"/>
    <w:rsid w:val="00AF1029"/>
    <w:rsid w:val="00AF2DE5"/>
    <w:rsid w:val="00B02BBA"/>
    <w:rsid w:val="00B0423A"/>
    <w:rsid w:val="00B10486"/>
    <w:rsid w:val="00B109AC"/>
    <w:rsid w:val="00B14C94"/>
    <w:rsid w:val="00B1591C"/>
    <w:rsid w:val="00B17164"/>
    <w:rsid w:val="00B17625"/>
    <w:rsid w:val="00B238F1"/>
    <w:rsid w:val="00B27212"/>
    <w:rsid w:val="00B34276"/>
    <w:rsid w:val="00B34D3A"/>
    <w:rsid w:val="00B35A11"/>
    <w:rsid w:val="00B505E4"/>
    <w:rsid w:val="00B571E4"/>
    <w:rsid w:val="00B62D76"/>
    <w:rsid w:val="00B6304C"/>
    <w:rsid w:val="00B65A63"/>
    <w:rsid w:val="00B70A42"/>
    <w:rsid w:val="00B74CEE"/>
    <w:rsid w:val="00B77009"/>
    <w:rsid w:val="00B80F74"/>
    <w:rsid w:val="00B83F56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F2BA8"/>
    <w:rsid w:val="00BF6524"/>
    <w:rsid w:val="00C00C48"/>
    <w:rsid w:val="00C050DB"/>
    <w:rsid w:val="00C15DBE"/>
    <w:rsid w:val="00C266E8"/>
    <w:rsid w:val="00C33267"/>
    <w:rsid w:val="00C33BEB"/>
    <w:rsid w:val="00C36108"/>
    <w:rsid w:val="00C421A3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30C3"/>
    <w:rsid w:val="00CF3767"/>
    <w:rsid w:val="00CF6CA2"/>
    <w:rsid w:val="00CF786F"/>
    <w:rsid w:val="00D018CB"/>
    <w:rsid w:val="00D01F5A"/>
    <w:rsid w:val="00D164A6"/>
    <w:rsid w:val="00D21849"/>
    <w:rsid w:val="00D22211"/>
    <w:rsid w:val="00D278C1"/>
    <w:rsid w:val="00D307D8"/>
    <w:rsid w:val="00D325D1"/>
    <w:rsid w:val="00D368FB"/>
    <w:rsid w:val="00D43941"/>
    <w:rsid w:val="00D46740"/>
    <w:rsid w:val="00D56765"/>
    <w:rsid w:val="00D63FBA"/>
    <w:rsid w:val="00D700D1"/>
    <w:rsid w:val="00D70BDB"/>
    <w:rsid w:val="00D75ED7"/>
    <w:rsid w:val="00D8053B"/>
    <w:rsid w:val="00D84C9E"/>
    <w:rsid w:val="00D86C9A"/>
    <w:rsid w:val="00D904E9"/>
    <w:rsid w:val="00D91E9B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E1846"/>
    <w:rsid w:val="00DE2C1A"/>
    <w:rsid w:val="00DE3688"/>
    <w:rsid w:val="00DF32D2"/>
    <w:rsid w:val="00DF3FD0"/>
    <w:rsid w:val="00DF434E"/>
    <w:rsid w:val="00DF72A0"/>
    <w:rsid w:val="00E03166"/>
    <w:rsid w:val="00E060F9"/>
    <w:rsid w:val="00E238AB"/>
    <w:rsid w:val="00E25AF1"/>
    <w:rsid w:val="00E31118"/>
    <w:rsid w:val="00E32DE0"/>
    <w:rsid w:val="00E44A97"/>
    <w:rsid w:val="00E477DA"/>
    <w:rsid w:val="00E47B18"/>
    <w:rsid w:val="00E50999"/>
    <w:rsid w:val="00E5517C"/>
    <w:rsid w:val="00E56A7A"/>
    <w:rsid w:val="00E67372"/>
    <w:rsid w:val="00E67F2F"/>
    <w:rsid w:val="00E72E81"/>
    <w:rsid w:val="00E8358D"/>
    <w:rsid w:val="00E8443D"/>
    <w:rsid w:val="00E86B1E"/>
    <w:rsid w:val="00E90FE4"/>
    <w:rsid w:val="00E92C74"/>
    <w:rsid w:val="00E936A9"/>
    <w:rsid w:val="00E93808"/>
    <w:rsid w:val="00EA0A6E"/>
    <w:rsid w:val="00EA1D50"/>
    <w:rsid w:val="00EA2336"/>
    <w:rsid w:val="00EA6B39"/>
    <w:rsid w:val="00EB3223"/>
    <w:rsid w:val="00EB32AD"/>
    <w:rsid w:val="00EB48F7"/>
    <w:rsid w:val="00EB69B8"/>
    <w:rsid w:val="00EC077D"/>
    <w:rsid w:val="00EC1B28"/>
    <w:rsid w:val="00EC3360"/>
    <w:rsid w:val="00EC359A"/>
    <w:rsid w:val="00EC7F58"/>
    <w:rsid w:val="00ED018D"/>
    <w:rsid w:val="00ED3A01"/>
    <w:rsid w:val="00ED56CF"/>
    <w:rsid w:val="00EE1822"/>
    <w:rsid w:val="00EF2DCC"/>
    <w:rsid w:val="00EF31D9"/>
    <w:rsid w:val="00EF3E07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647D"/>
    <w:rsid w:val="00F26583"/>
    <w:rsid w:val="00F31F0A"/>
    <w:rsid w:val="00F3408A"/>
    <w:rsid w:val="00F34CE0"/>
    <w:rsid w:val="00F34EA4"/>
    <w:rsid w:val="00F35454"/>
    <w:rsid w:val="00F379F8"/>
    <w:rsid w:val="00F40206"/>
    <w:rsid w:val="00F4079B"/>
    <w:rsid w:val="00F42732"/>
    <w:rsid w:val="00F444E9"/>
    <w:rsid w:val="00F55241"/>
    <w:rsid w:val="00F55E04"/>
    <w:rsid w:val="00F561FC"/>
    <w:rsid w:val="00F611D2"/>
    <w:rsid w:val="00F613F1"/>
    <w:rsid w:val="00F67130"/>
    <w:rsid w:val="00F67B1D"/>
    <w:rsid w:val="00F70DBA"/>
    <w:rsid w:val="00F733D9"/>
    <w:rsid w:val="00F76C24"/>
    <w:rsid w:val="00F82B50"/>
    <w:rsid w:val="00F83AE6"/>
    <w:rsid w:val="00F91779"/>
    <w:rsid w:val="00F92BB4"/>
    <w:rsid w:val="00FA35CA"/>
    <w:rsid w:val="00FA71E5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6FFD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4A87-C575-4CF1-B57A-ECEEF8A5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4</cp:revision>
  <dcterms:created xsi:type="dcterms:W3CDTF">2019-10-01T08:09:00Z</dcterms:created>
  <dcterms:modified xsi:type="dcterms:W3CDTF">2019-10-01T08:31:00Z</dcterms:modified>
</cp:coreProperties>
</file>