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627A" w:rsidRDefault="003D09A9" w:rsidP="0060627A">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60627A">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3D796E">
        <w:rPr>
          <w:rFonts w:ascii="Arial" w:eastAsia="Arial" w:hAnsi="Arial" w:cs="Arial"/>
          <w:b/>
          <w:sz w:val="32"/>
          <w:szCs w:val="24"/>
        </w:rPr>
        <w:t>1</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60627A" w:rsidRPr="0060627A">
        <w:rPr>
          <w:rFonts w:ascii="Arial" w:eastAsia="Arial" w:hAnsi="Arial" w:cs="Arial"/>
          <w:b/>
          <w:sz w:val="32"/>
          <w:szCs w:val="24"/>
        </w:rPr>
        <w:t>Tropical Storm</w:t>
      </w:r>
      <w:r w:rsidR="0060627A">
        <w:rPr>
          <w:rFonts w:ascii="Arial" w:eastAsia="Arial" w:hAnsi="Arial" w:cs="Arial"/>
          <w:b/>
          <w:sz w:val="32"/>
          <w:szCs w:val="24"/>
        </w:rPr>
        <w:t xml:space="preserve"> </w:t>
      </w:r>
      <w:r w:rsidR="0060627A" w:rsidRPr="0060627A">
        <w:rPr>
          <w:rFonts w:ascii="Arial" w:eastAsia="Arial" w:hAnsi="Arial" w:cs="Arial"/>
          <w:b/>
          <w:sz w:val="32"/>
          <w:szCs w:val="24"/>
        </w:rPr>
        <w:t>"Ramon"</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D84C9E">
        <w:rPr>
          <w:rFonts w:ascii="Arial" w:eastAsia="Arial" w:hAnsi="Arial" w:cs="Arial"/>
          <w:sz w:val="24"/>
          <w:szCs w:val="24"/>
        </w:rPr>
        <w:t>13</w:t>
      </w:r>
      <w:r w:rsidR="00515F7A">
        <w:rPr>
          <w:rFonts w:ascii="Arial" w:eastAsia="Arial" w:hAnsi="Arial" w:cs="Arial"/>
          <w:sz w:val="24"/>
          <w:szCs w:val="24"/>
        </w:rPr>
        <w:t xml:space="preserve"> </w:t>
      </w:r>
      <w:r w:rsidR="0060627A">
        <w:rPr>
          <w:rFonts w:ascii="Arial" w:eastAsia="Arial" w:hAnsi="Arial" w:cs="Arial"/>
          <w:sz w:val="24"/>
          <w:szCs w:val="24"/>
        </w:rPr>
        <w:t>Novem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D84C9E">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A81C78" w:rsidRPr="00BE43F9" w:rsidRDefault="00AD7D7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5164455</wp:posOffset>
            </wp:positionH>
            <wp:positionV relativeFrom="paragraph">
              <wp:posOffset>55245</wp:posOffset>
            </wp:positionV>
            <wp:extent cx="4563110" cy="352552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3110" cy="3525520"/>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B10D40" w:rsidRPr="00AD7D7C" w:rsidRDefault="00B10D40" w:rsidP="00AD7D7C">
      <w:pPr>
        <w:rPr>
          <w:rFonts w:ascii="Arial" w:eastAsia="Times New Roman" w:hAnsi="Arial" w:cs="Arial"/>
          <w:color w:val="auto"/>
          <w:sz w:val="24"/>
          <w:szCs w:val="24"/>
        </w:rPr>
      </w:pPr>
      <w:r w:rsidRPr="00B10D40">
        <w:rPr>
          <w:rFonts w:ascii="Arial" w:hAnsi="Arial" w:cs="Arial"/>
          <w:b/>
          <w:color w:val="auto"/>
          <w:sz w:val="24"/>
          <w:szCs w:val="24"/>
        </w:rPr>
        <w:t>"RAMON" INTENSIFIES INTO A TROPICAL STORM WHILE MOVING WEST-NORTHWESTWARD.</w:t>
      </w:r>
    </w:p>
    <w:p w:rsidR="00C0011C" w:rsidRDefault="00C0011C" w:rsidP="00C0011C">
      <w:pPr>
        <w:pStyle w:val="ListParagraph"/>
        <w:numPr>
          <w:ilvl w:val="0"/>
          <w:numId w:val="3"/>
        </w:numPr>
        <w:jc w:val="both"/>
        <w:rPr>
          <w:rFonts w:ascii="Arial" w:eastAsia="Times New Roman" w:hAnsi="Arial" w:cs="Arial"/>
          <w:color w:val="auto"/>
          <w:sz w:val="24"/>
          <w:szCs w:val="24"/>
        </w:rPr>
      </w:pPr>
      <w:r w:rsidRPr="00C0011C">
        <w:rPr>
          <w:rFonts w:ascii="Arial" w:eastAsia="Times New Roman" w:hAnsi="Arial" w:cs="Arial"/>
          <w:color w:val="auto"/>
          <w:sz w:val="24"/>
          <w:szCs w:val="24"/>
        </w:rPr>
        <w:t>"RAMON" intensified into a Tropical Storm at 8:00 AM today.</w:t>
      </w:r>
    </w:p>
    <w:p w:rsidR="00C0011C" w:rsidRDefault="00C0011C" w:rsidP="00C0011C">
      <w:pPr>
        <w:pStyle w:val="ListParagraph"/>
        <w:numPr>
          <w:ilvl w:val="0"/>
          <w:numId w:val="3"/>
        </w:numPr>
        <w:jc w:val="both"/>
        <w:rPr>
          <w:rFonts w:ascii="Arial" w:eastAsia="Times New Roman" w:hAnsi="Arial" w:cs="Arial"/>
          <w:color w:val="auto"/>
          <w:sz w:val="24"/>
          <w:szCs w:val="24"/>
        </w:rPr>
      </w:pPr>
      <w:r w:rsidRPr="00C0011C">
        <w:rPr>
          <w:rFonts w:ascii="Arial" w:eastAsia="Times New Roman" w:hAnsi="Arial" w:cs="Arial"/>
          <w:color w:val="auto"/>
          <w:sz w:val="24"/>
          <w:szCs w:val="24"/>
        </w:rPr>
        <w:t xml:space="preserve">Today, light to moderate with occasional heavy rains may be experienced over </w:t>
      </w:r>
      <w:proofErr w:type="spellStart"/>
      <w:r w:rsidRPr="00C0011C">
        <w:rPr>
          <w:rFonts w:ascii="Arial" w:eastAsia="Times New Roman" w:hAnsi="Arial" w:cs="Arial"/>
          <w:color w:val="auto"/>
          <w:sz w:val="24"/>
          <w:szCs w:val="24"/>
        </w:rPr>
        <w:t>Catanduanes</w:t>
      </w:r>
      <w:proofErr w:type="spellEnd"/>
      <w:r w:rsidRPr="00C0011C">
        <w:rPr>
          <w:rFonts w:ascii="Arial" w:eastAsia="Times New Roman" w:hAnsi="Arial" w:cs="Arial"/>
          <w:color w:val="auto"/>
          <w:sz w:val="24"/>
          <w:szCs w:val="24"/>
        </w:rPr>
        <w:t xml:space="preserve">, </w:t>
      </w:r>
      <w:proofErr w:type="spellStart"/>
      <w:r w:rsidRPr="00C0011C">
        <w:rPr>
          <w:rFonts w:ascii="Arial" w:eastAsia="Times New Roman" w:hAnsi="Arial" w:cs="Arial"/>
          <w:color w:val="auto"/>
          <w:sz w:val="24"/>
          <w:szCs w:val="24"/>
        </w:rPr>
        <w:t>Camarines</w:t>
      </w:r>
      <w:proofErr w:type="spellEnd"/>
      <w:r w:rsidRPr="00C0011C">
        <w:rPr>
          <w:rFonts w:ascii="Arial" w:eastAsia="Times New Roman" w:hAnsi="Arial" w:cs="Arial"/>
          <w:color w:val="auto"/>
          <w:sz w:val="24"/>
          <w:szCs w:val="24"/>
        </w:rPr>
        <w:t xml:space="preserve"> Sur, </w:t>
      </w:r>
      <w:proofErr w:type="spellStart"/>
      <w:r w:rsidRPr="00C0011C">
        <w:rPr>
          <w:rFonts w:ascii="Arial" w:eastAsia="Times New Roman" w:hAnsi="Arial" w:cs="Arial"/>
          <w:color w:val="auto"/>
          <w:sz w:val="24"/>
          <w:szCs w:val="24"/>
        </w:rPr>
        <w:t>Albay</w:t>
      </w:r>
      <w:proofErr w:type="spellEnd"/>
      <w:r w:rsidRPr="00C0011C">
        <w:rPr>
          <w:rFonts w:ascii="Arial" w:eastAsia="Times New Roman" w:hAnsi="Arial" w:cs="Arial"/>
          <w:color w:val="auto"/>
          <w:sz w:val="24"/>
          <w:szCs w:val="24"/>
        </w:rPr>
        <w:t xml:space="preserve"> and </w:t>
      </w:r>
      <w:proofErr w:type="spellStart"/>
      <w:r w:rsidRPr="00C0011C">
        <w:rPr>
          <w:rFonts w:ascii="Arial" w:eastAsia="Times New Roman" w:hAnsi="Arial" w:cs="Arial"/>
          <w:color w:val="auto"/>
          <w:sz w:val="24"/>
          <w:szCs w:val="24"/>
        </w:rPr>
        <w:t>Sorsogon</w:t>
      </w:r>
      <w:proofErr w:type="spellEnd"/>
      <w:r w:rsidRPr="00C0011C">
        <w:rPr>
          <w:rFonts w:ascii="Arial" w:eastAsia="Times New Roman" w:hAnsi="Arial" w:cs="Arial"/>
          <w:color w:val="auto"/>
          <w:sz w:val="24"/>
          <w:szCs w:val="24"/>
        </w:rPr>
        <w:t xml:space="preserve">. Light to moderate with intermittent heavy rains over </w:t>
      </w:r>
      <w:proofErr w:type="spellStart"/>
      <w:r w:rsidRPr="00C0011C">
        <w:rPr>
          <w:rFonts w:ascii="Arial" w:eastAsia="Times New Roman" w:hAnsi="Arial" w:cs="Arial"/>
          <w:color w:val="auto"/>
          <w:sz w:val="24"/>
          <w:szCs w:val="24"/>
        </w:rPr>
        <w:t>Camarines</w:t>
      </w:r>
      <w:proofErr w:type="spellEnd"/>
      <w:r w:rsidRPr="00C0011C">
        <w:rPr>
          <w:rFonts w:ascii="Arial" w:eastAsia="Times New Roman" w:hAnsi="Arial" w:cs="Arial"/>
          <w:color w:val="auto"/>
          <w:sz w:val="24"/>
          <w:szCs w:val="24"/>
        </w:rPr>
        <w:t xml:space="preserve"> Norte, Masbate, Northern Samar and Eastern Samar.</w:t>
      </w:r>
    </w:p>
    <w:p w:rsidR="00C0011C" w:rsidRDefault="00C0011C" w:rsidP="00C0011C">
      <w:pPr>
        <w:pStyle w:val="ListParagraph"/>
        <w:numPr>
          <w:ilvl w:val="0"/>
          <w:numId w:val="3"/>
        </w:numPr>
        <w:jc w:val="both"/>
        <w:rPr>
          <w:rFonts w:ascii="Arial" w:eastAsia="Times New Roman" w:hAnsi="Arial" w:cs="Arial"/>
          <w:color w:val="auto"/>
          <w:sz w:val="24"/>
          <w:szCs w:val="24"/>
        </w:rPr>
      </w:pPr>
      <w:r w:rsidRPr="00C0011C">
        <w:rPr>
          <w:rFonts w:ascii="Arial" w:eastAsia="Times New Roman" w:hAnsi="Arial" w:cs="Arial"/>
          <w:color w:val="auto"/>
          <w:sz w:val="24"/>
          <w:szCs w:val="24"/>
        </w:rPr>
        <w:t xml:space="preserve">Tomorrow, light to moderate with occasional heavy rains may be experienced over the eastern portion of Cagayan, Isabela, and Northern Aurora. Light to moderate with intermittent heavy rains over Bicol Region, </w:t>
      </w:r>
      <w:proofErr w:type="spellStart"/>
      <w:r w:rsidRPr="00C0011C">
        <w:rPr>
          <w:rFonts w:ascii="Arial" w:eastAsia="Times New Roman" w:hAnsi="Arial" w:cs="Arial"/>
          <w:color w:val="auto"/>
          <w:sz w:val="24"/>
          <w:szCs w:val="24"/>
        </w:rPr>
        <w:t>Apayao</w:t>
      </w:r>
      <w:proofErr w:type="spellEnd"/>
      <w:r w:rsidRPr="00C0011C">
        <w:rPr>
          <w:rFonts w:ascii="Arial" w:eastAsia="Times New Roman" w:hAnsi="Arial" w:cs="Arial"/>
          <w:color w:val="auto"/>
          <w:sz w:val="24"/>
          <w:szCs w:val="24"/>
        </w:rPr>
        <w:t>, Quezon, Northern Samar and the rest of Cagayan, Isabela and Aurora.</w:t>
      </w:r>
    </w:p>
    <w:p w:rsidR="00C52A1C" w:rsidRPr="00C52A1C" w:rsidRDefault="00A65ECB" w:rsidP="00AD7D7C">
      <w:pPr>
        <w:pStyle w:val="ListParagraph"/>
        <w:numPr>
          <w:ilvl w:val="0"/>
          <w:numId w:val="3"/>
        </w:numPr>
        <w:jc w:val="both"/>
        <w:rPr>
          <w:rFonts w:ascii="Arial" w:eastAsia="Times New Roman" w:hAnsi="Arial" w:cs="Arial"/>
          <w:color w:val="auto"/>
          <w:sz w:val="24"/>
          <w:szCs w:val="24"/>
        </w:rPr>
      </w:pPr>
      <w:r w:rsidRPr="00A65ECB">
        <w:rPr>
          <w:rFonts w:ascii="Arial" w:eastAsia="Times New Roman" w:hAnsi="Arial" w:cs="Arial"/>
          <w:sz w:val="24"/>
          <w:szCs w:val="24"/>
        </w:rPr>
        <w:t>Residents in the aforementioned areas, especially those living in areas identified to be highly or very highly susceptible to flooding and rain-induced landslides, are advised to take precautionary measures, coordinate with local disaster risk reduction and management offices, and continue monitoring for updates, especially the Thunderstorm or Rainfall Advisories and Heavy Rainfall Warnings to be issued by PAGASA Regional Services Divisions.</w:t>
      </w:r>
    </w:p>
    <w:p w:rsidR="00C52A1C" w:rsidRPr="00C52A1C" w:rsidRDefault="00C52A1C" w:rsidP="00AD7D7C">
      <w:pPr>
        <w:pStyle w:val="ListParagraph"/>
        <w:numPr>
          <w:ilvl w:val="0"/>
          <w:numId w:val="3"/>
        </w:numPr>
        <w:jc w:val="both"/>
        <w:rPr>
          <w:rFonts w:ascii="Arial" w:eastAsia="Times New Roman" w:hAnsi="Arial" w:cs="Arial"/>
          <w:color w:val="auto"/>
          <w:sz w:val="24"/>
          <w:szCs w:val="24"/>
        </w:rPr>
      </w:pPr>
      <w:r w:rsidRPr="00C52A1C">
        <w:rPr>
          <w:rFonts w:ascii="Arial" w:eastAsia="Times New Roman" w:hAnsi="Arial" w:cs="Arial"/>
          <w:sz w:val="24"/>
          <w:szCs w:val="24"/>
        </w:rPr>
        <w:t>Sea travel is risky, especially for small sea crafts, over the seaboards of areas under Tropical Cyclone Wind Signal (TCWS), the seaboards of Northern Luzon, and the eastern seaboards of Central and Southern Luzon due to prevailing or forecast rough sea conditions.</w:t>
      </w:r>
    </w:p>
    <w:p w:rsidR="00466C0D" w:rsidRDefault="00466C0D" w:rsidP="00466C0D">
      <w:pPr>
        <w:pStyle w:val="NoSpacing1"/>
        <w:contextualSpacing/>
        <w:rPr>
          <w:rFonts w:ascii="Arial" w:eastAsia="Calibri" w:hAnsi="Arial" w:cs="Arial"/>
          <w:bCs/>
          <w:sz w:val="24"/>
          <w:szCs w:val="24"/>
          <w:lang w:val="en-PH" w:eastAsia="en-PH"/>
        </w:rPr>
      </w:pPr>
      <w:r w:rsidRPr="00466C0D">
        <w:rPr>
          <w:rFonts w:ascii="Arial" w:eastAsia="Calibri" w:hAnsi="Arial" w:cs="Arial"/>
          <w:bCs/>
          <w:sz w:val="24"/>
          <w:szCs w:val="24"/>
          <w:lang w:val="en-PH" w:eastAsia="en-PH"/>
        </w:rPr>
        <w:lastRenderedPageBreak/>
        <w:t xml:space="preserve">At 10:00 AM today, the center of Tropical Storm "RAMON" was estimated based on all available data at 385 km East Northeast of </w:t>
      </w:r>
      <w:proofErr w:type="spellStart"/>
      <w:r w:rsidRPr="00466C0D">
        <w:rPr>
          <w:rFonts w:ascii="Arial" w:eastAsia="Calibri" w:hAnsi="Arial" w:cs="Arial"/>
          <w:bCs/>
          <w:sz w:val="24"/>
          <w:szCs w:val="24"/>
          <w:lang w:val="en-PH" w:eastAsia="en-PH"/>
        </w:rPr>
        <w:t>Borongan</w:t>
      </w:r>
      <w:proofErr w:type="spellEnd"/>
      <w:r w:rsidRPr="00466C0D">
        <w:rPr>
          <w:rFonts w:ascii="Arial" w:eastAsia="Calibri" w:hAnsi="Arial" w:cs="Arial"/>
          <w:bCs/>
          <w:sz w:val="24"/>
          <w:szCs w:val="24"/>
          <w:lang w:val="en-PH" w:eastAsia="en-PH"/>
        </w:rPr>
        <w:t xml:space="preserve"> City, Eastern Samar or 450 km East of </w:t>
      </w:r>
      <w:proofErr w:type="spellStart"/>
      <w:r w:rsidRPr="00466C0D">
        <w:rPr>
          <w:rFonts w:ascii="Arial" w:eastAsia="Calibri" w:hAnsi="Arial" w:cs="Arial"/>
          <w:bCs/>
          <w:sz w:val="24"/>
          <w:szCs w:val="24"/>
          <w:lang w:val="en-PH" w:eastAsia="en-PH"/>
        </w:rPr>
        <w:t>Catarman</w:t>
      </w:r>
      <w:proofErr w:type="spellEnd"/>
      <w:r w:rsidRPr="00466C0D">
        <w:rPr>
          <w:rFonts w:ascii="Arial" w:eastAsia="Calibri" w:hAnsi="Arial" w:cs="Arial"/>
          <w:bCs/>
          <w:sz w:val="24"/>
          <w:szCs w:val="24"/>
          <w:lang w:val="en-PH" w:eastAsia="en-PH"/>
        </w:rPr>
        <w:t>, Northern Samar (12.6 °N, 128.8 °</w:t>
      </w:r>
      <w:proofErr w:type="gramStart"/>
      <w:r w:rsidRPr="00466C0D">
        <w:rPr>
          <w:rFonts w:ascii="Arial" w:eastAsia="Calibri" w:hAnsi="Arial" w:cs="Arial"/>
          <w:bCs/>
          <w:sz w:val="24"/>
          <w:szCs w:val="24"/>
          <w:lang w:val="en-PH" w:eastAsia="en-PH"/>
        </w:rPr>
        <w:t>E )</w:t>
      </w:r>
      <w:proofErr w:type="gramEnd"/>
    </w:p>
    <w:p w:rsidR="00151EA5" w:rsidRPr="00AD7D7C" w:rsidRDefault="00AD7D7C" w:rsidP="00AD7D7C">
      <w:pPr>
        <w:pStyle w:val="NoSpacing1"/>
        <w:contextualSpacing/>
        <w:jc w:val="right"/>
        <w:rPr>
          <w:rFonts w:ascii="Arial" w:eastAsia="Calibri" w:hAnsi="Arial" w:cs="Arial"/>
          <w:bCs/>
          <w:i/>
          <w:color w:val="0070C0"/>
          <w:sz w:val="24"/>
          <w:szCs w:val="24"/>
          <w:lang w:val="en-PH" w:eastAsia="en-PH"/>
        </w:rPr>
      </w:pPr>
      <w:r w:rsidRPr="00AD7D7C">
        <w:rPr>
          <w:rFonts w:ascii="Arial" w:eastAsia="Calibri" w:hAnsi="Arial" w:cs="Arial"/>
          <w:bCs/>
          <w:i/>
          <w:color w:val="0070C0"/>
          <w:sz w:val="24"/>
          <w:szCs w:val="24"/>
          <w:lang w:val="en-PH" w:eastAsia="en-PH"/>
        </w:rPr>
        <w:t xml:space="preserve"> </w:t>
      </w:r>
      <w:r w:rsidR="00A81C78"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00A81C78"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00A81C78" w:rsidRPr="009C5CCE">
        <w:rPr>
          <w:rFonts w:ascii="Arial" w:hAnsi="Arial" w:cs="Arial"/>
          <w:i/>
          <w:color w:val="0070C0"/>
          <w:sz w:val="16"/>
          <w:szCs w:val="24"/>
        </w:rPr>
        <w:fldChar w:fldCharType="separate"/>
      </w:r>
      <w:r w:rsidR="00A81C78"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00A81C78"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151EA5" w:rsidRDefault="00251556" w:rsidP="00816A95">
      <w:pPr>
        <w:spacing w:after="0" w:line="240" w:lineRule="auto"/>
        <w:contextualSpacing/>
        <w:rPr>
          <w:rFonts w:ascii="Arial" w:eastAsia="Arial" w:hAnsi="Arial" w:cs="Arial"/>
          <w:b/>
          <w:color w:val="002060"/>
          <w:sz w:val="28"/>
          <w:szCs w:val="24"/>
        </w:rPr>
      </w:pPr>
      <w:r w:rsidRPr="00151EA5">
        <w:rPr>
          <w:rFonts w:ascii="Arial" w:eastAsia="Arial" w:hAnsi="Arial" w:cs="Arial"/>
          <w:b/>
          <w:noProof/>
          <w:color w:val="002060"/>
          <w:sz w:val="28"/>
          <w:szCs w:val="24"/>
        </w:rPr>
        <mc:AlternateContent>
          <mc:Choice Requires="wps">
            <w:drawing>
              <wp:anchor distT="45720" distB="45720" distL="114300" distR="114300" simplePos="0" relativeHeight="251661312" behindDoc="0" locked="0" layoutInCell="1" allowOverlap="1">
                <wp:simplePos x="0" y="0"/>
                <wp:positionH relativeFrom="column">
                  <wp:posOffset>1398109</wp:posOffset>
                </wp:positionH>
                <wp:positionV relativeFrom="paragraph">
                  <wp:posOffset>90170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151EA5" w:rsidRPr="005675AA" w:rsidRDefault="00151EA5" w:rsidP="00151EA5">
                            <w:pP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1pt;margin-top:7.1pt;width:592.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" filled="f" stroked="f">
                <v:textbox>
                  <w:txbxContent>
                    <w:p w:rsidR="00151EA5" w:rsidRPr="005675AA" w:rsidRDefault="00151EA5" w:rsidP="00151EA5">
                      <w:pP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rsidR="00151EA5" w:rsidRDefault="00151EA5" w:rsidP="00816A95">
      <w:pPr>
        <w:spacing w:after="0" w:line="240" w:lineRule="auto"/>
        <w:contextualSpacing/>
        <w:rPr>
          <w:rFonts w:ascii="Arial" w:eastAsia="Arial" w:hAnsi="Arial" w:cs="Arial"/>
          <w:b/>
          <w:color w:val="002060"/>
          <w:sz w:val="28"/>
          <w:szCs w:val="24"/>
        </w:rPr>
      </w:pPr>
    </w:p>
    <w:p w:rsidR="00151EA5" w:rsidRDefault="00AD7D7C" w:rsidP="00816A95">
      <w:pPr>
        <w:spacing w:after="0" w:line="240" w:lineRule="auto"/>
        <w:contextualSpacing/>
        <w:rPr>
          <w:rFonts w:ascii="Arial" w:eastAsia="Arial" w:hAnsi="Arial" w:cs="Arial"/>
          <w:b/>
          <w:color w:val="002060"/>
          <w:sz w:val="28"/>
          <w:szCs w:val="24"/>
        </w:rPr>
      </w:pPr>
      <w:r>
        <w:rPr>
          <w:rFonts w:ascii="Arial" w:eastAsia="Arial" w:hAnsi="Arial" w:cs="Arial"/>
          <w:b/>
          <w:noProof/>
          <w:color w:val="002060"/>
          <w:sz w:val="28"/>
          <w:szCs w:val="24"/>
        </w:rPr>
        <w:drawing>
          <wp:anchor distT="0" distB="0" distL="114300" distR="114300" simplePos="0" relativeHeight="251662336" behindDoc="0" locked="0" layoutInCell="1" allowOverlap="1">
            <wp:simplePos x="0" y="0"/>
            <wp:positionH relativeFrom="column">
              <wp:posOffset>848360</wp:posOffset>
            </wp:positionH>
            <wp:positionV relativeFrom="paragraph">
              <wp:posOffset>43815</wp:posOffset>
            </wp:positionV>
            <wp:extent cx="7665720" cy="431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9">
                      <a:extLst>
                        <a:ext uri="{28A0092B-C50C-407E-A947-70E740481C1C}">
                          <a14:useLocalDpi xmlns:a14="http://schemas.microsoft.com/office/drawing/2010/main" val="0"/>
                        </a:ext>
                      </a:extLst>
                    </a:blip>
                    <a:stretch>
                      <a:fillRect/>
                    </a:stretch>
                  </pic:blipFill>
                  <pic:spPr>
                    <a:xfrm>
                      <a:off x="0" y="0"/>
                      <a:ext cx="7665720" cy="4311650"/>
                    </a:xfrm>
                    <a:prstGeom prst="rect">
                      <a:avLst/>
                    </a:prstGeom>
                  </pic:spPr>
                </pic:pic>
              </a:graphicData>
            </a:graphic>
            <wp14:sizeRelH relativeFrom="page">
              <wp14:pctWidth>0</wp14:pctWidth>
            </wp14:sizeRelH>
            <wp14:sizeRelV relativeFrom="page">
              <wp14:pctHeight>0</wp14:pctHeight>
            </wp14:sizeRelV>
          </wp:anchor>
        </w:drawing>
      </w: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151EA5" w:rsidRDefault="00151EA5" w:rsidP="00816A95">
      <w:pPr>
        <w:spacing w:after="0" w:line="240" w:lineRule="auto"/>
        <w:contextualSpacing/>
        <w:rPr>
          <w:rFonts w:ascii="Arial" w:eastAsia="Arial" w:hAnsi="Arial" w:cs="Arial"/>
          <w:b/>
          <w:color w:val="002060"/>
          <w:sz w:val="28"/>
          <w:szCs w:val="24"/>
        </w:rPr>
      </w:pPr>
    </w:p>
    <w:p w:rsidR="00AD7D7C" w:rsidRDefault="00AD7D7C" w:rsidP="00816A95">
      <w:pPr>
        <w:spacing w:after="0" w:line="240" w:lineRule="auto"/>
        <w:contextualSpacing/>
        <w:rPr>
          <w:rFonts w:ascii="Arial" w:eastAsia="Arial" w:hAnsi="Arial" w:cs="Arial"/>
          <w:b/>
          <w:color w:val="002060"/>
          <w:sz w:val="28"/>
          <w:szCs w:val="24"/>
        </w:rPr>
      </w:pPr>
    </w:p>
    <w:p w:rsidR="00AD7D7C" w:rsidRDefault="00AD7D7C" w:rsidP="00816A95">
      <w:pPr>
        <w:spacing w:after="0" w:line="240" w:lineRule="auto"/>
        <w:contextualSpacing/>
        <w:rPr>
          <w:rFonts w:ascii="Arial" w:eastAsia="Arial" w:hAnsi="Arial" w:cs="Arial"/>
          <w:b/>
          <w:color w:val="002060"/>
          <w:sz w:val="28"/>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816A95">
      <w:pPr>
        <w:spacing w:after="0" w:line="240" w:lineRule="auto"/>
        <w:contextualSpacing/>
        <w:rPr>
          <w:rFonts w:ascii="Arial" w:hAnsi="Arial" w:cs="Arial"/>
          <w:bCs/>
          <w:i/>
          <w:color w:val="0070C0"/>
          <w:sz w:val="16"/>
          <w:szCs w:val="24"/>
        </w:rPr>
      </w:pPr>
    </w:p>
    <w:p w:rsidR="00AD7D7C" w:rsidRDefault="00AD7D7C" w:rsidP="00AD7D7C">
      <w:pPr>
        <w:spacing w:after="0" w:line="240" w:lineRule="auto"/>
        <w:contextualSpacing/>
        <w:jc w:val="right"/>
        <w:rPr>
          <w:rFonts w:ascii="Arial" w:hAnsi="Arial" w:cs="Arial"/>
          <w:bCs/>
          <w:i/>
          <w:color w:val="0070C0"/>
          <w:sz w:val="16"/>
          <w:szCs w:val="24"/>
        </w:rPr>
      </w:pPr>
    </w:p>
    <w:p w:rsidR="00AD7D7C" w:rsidRDefault="00AD7D7C" w:rsidP="00AD7D7C">
      <w:pPr>
        <w:spacing w:after="0" w:line="240" w:lineRule="auto"/>
        <w:contextualSpacing/>
        <w:jc w:val="right"/>
        <w:rPr>
          <w:rFonts w:ascii="Arial" w:hAnsi="Arial" w:cs="Arial"/>
          <w:bCs/>
          <w:i/>
          <w:color w:val="0070C0"/>
          <w:sz w:val="16"/>
          <w:szCs w:val="24"/>
        </w:rPr>
      </w:pPr>
    </w:p>
    <w:p w:rsidR="00AD7D7C" w:rsidRDefault="00AD7D7C" w:rsidP="00AD7D7C">
      <w:pPr>
        <w:spacing w:after="0" w:line="240" w:lineRule="auto"/>
        <w:contextualSpacing/>
        <w:jc w:val="right"/>
        <w:rPr>
          <w:rFonts w:ascii="Arial" w:hAnsi="Arial" w:cs="Arial"/>
          <w:bCs/>
          <w:i/>
          <w:color w:val="0070C0"/>
          <w:sz w:val="16"/>
          <w:szCs w:val="24"/>
        </w:rPr>
      </w:pPr>
    </w:p>
    <w:p w:rsidR="00AD7D7C" w:rsidRDefault="00AD7D7C" w:rsidP="00AD7D7C">
      <w:pPr>
        <w:spacing w:after="0" w:line="240" w:lineRule="auto"/>
        <w:contextualSpacing/>
        <w:jc w:val="right"/>
        <w:rPr>
          <w:rFonts w:ascii="Arial" w:eastAsia="Arial" w:hAnsi="Arial" w:cs="Arial"/>
          <w:b/>
          <w:color w:val="002060"/>
          <w:sz w:val="28"/>
          <w:szCs w:val="24"/>
        </w:rPr>
      </w:pPr>
      <w:r>
        <w:rPr>
          <w:rFonts w:ascii="Arial" w:hAnsi="Arial" w:cs="Arial"/>
          <w:bCs/>
          <w:i/>
          <w:color w:val="0070C0"/>
          <w:sz w:val="16"/>
          <w:szCs w:val="24"/>
        </w:rPr>
        <w:t xml:space="preserve">Source: </w:t>
      </w:r>
      <w:r>
        <w:rPr>
          <w:rFonts w:ascii="Arial" w:hAnsi="Arial" w:cs="Arial"/>
          <w:i/>
          <w:color w:val="0070C0"/>
          <w:sz w:val="16"/>
          <w:szCs w:val="24"/>
        </w:rPr>
        <w:t>DRMB-DRO</w:t>
      </w:r>
      <w:bookmarkStart w:id="7" w:name="_GoBack"/>
      <w:bookmarkEnd w:id="7"/>
      <w:r>
        <w:rPr>
          <w:rFonts w:ascii="Arial" w:hAnsi="Arial" w:cs="Arial"/>
          <w:i/>
          <w:color w:val="0070C0"/>
          <w:sz w:val="16"/>
          <w:szCs w:val="24"/>
        </w:rPr>
        <w:t>MIC GIS Specialists</w:t>
      </w:r>
    </w:p>
    <w:p w:rsidR="00A81C78" w:rsidRPr="007A4353" w:rsidRDefault="00A81C78" w:rsidP="00816A95">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16A95">
      <w:pPr>
        <w:spacing w:after="0" w:line="240" w:lineRule="auto"/>
        <w:contextualSpacing/>
        <w:jc w:val="both"/>
        <w:rPr>
          <w:rFonts w:ascii="Arial" w:eastAsia="Arial" w:hAnsi="Arial" w:cs="Arial"/>
          <w:color w:val="auto"/>
          <w:sz w:val="24"/>
          <w:szCs w:val="24"/>
        </w:rPr>
      </w:pPr>
    </w:p>
    <w:p w:rsidR="00A81C78" w:rsidRPr="00BE43F9" w:rsidRDefault="00696FAF" w:rsidP="00816A95">
      <w:pPr>
        <w:spacing w:after="0" w:line="240" w:lineRule="auto"/>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7A4353">
        <w:rPr>
          <w:rFonts w:ascii="Arial" w:eastAsia="Arial" w:hAnsi="Arial" w:cs="Arial"/>
          <w:b/>
          <w:color w:val="0070C0"/>
          <w:sz w:val="24"/>
          <w:szCs w:val="24"/>
        </w:rPr>
        <w:t>₱</w:t>
      </w:r>
      <w:r w:rsidR="000E2E93" w:rsidRPr="000E2E93">
        <w:rPr>
          <w:rFonts w:ascii="Arial" w:eastAsia="Arial" w:hAnsi="Arial" w:cs="Arial"/>
          <w:b/>
          <w:color w:val="0070C0"/>
          <w:sz w:val="24"/>
          <w:szCs w:val="24"/>
        </w:rPr>
        <w:t xml:space="preserve">1,496,207,504.77 </w:t>
      </w:r>
      <w:r w:rsidRPr="00BE43F9">
        <w:rPr>
          <w:rFonts w:ascii="Arial" w:eastAsia="Arial" w:hAnsi="Arial" w:cs="Arial"/>
          <w:color w:val="auto"/>
          <w:sz w:val="24"/>
          <w:szCs w:val="24"/>
        </w:rPr>
        <w:t>with breakdown as follows</w:t>
      </w:r>
      <w:r w:rsidR="002063ED">
        <w:rPr>
          <w:rFonts w:ascii="Arial" w:eastAsia="Arial" w:hAnsi="Arial" w:cs="Arial"/>
          <w:color w:val="auto"/>
          <w:sz w:val="24"/>
          <w:szCs w:val="24"/>
        </w:rPr>
        <w:t xml:space="preserve"> (see Table 1)</w:t>
      </w:r>
      <w:r w:rsidRPr="00BE43F9">
        <w:rPr>
          <w:rFonts w:ascii="Arial" w:eastAsia="Arial" w:hAnsi="Arial" w:cs="Arial"/>
          <w:color w:val="auto"/>
          <w:sz w:val="24"/>
          <w:szCs w:val="24"/>
        </w:rPr>
        <w:t>:</w:t>
      </w:r>
    </w:p>
    <w:p w:rsidR="0043209E" w:rsidRPr="00BE43F9" w:rsidRDefault="0043209E" w:rsidP="00816A95">
      <w:pPr>
        <w:spacing w:after="0" w:line="240" w:lineRule="auto"/>
        <w:contextualSpacing/>
        <w:jc w:val="both"/>
        <w:rPr>
          <w:rFonts w:ascii="Arial" w:hAnsi="Arial" w:cs="Arial"/>
          <w:color w:val="auto"/>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BE43F9">
        <w:rPr>
          <w:rFonts w:ascii="Arial" w:eastAsia="Arial" w:hAnsi="Arial" w:cs="Arial"/>
          <w:b/>
          <w:color w:val="auto"/>
          <w:sz w:val="24"/>
          <w:szCs w:val="24"/>
          <w:highlight w:val="white"/>
        </w:rPr>
        <w:t>Standby Funds</w:t>
      </w:r>
    </w:p>
    <w:p w:rsidR="00A81C78" w:rsidRPr="00BE43F9" w:rsidRDefault="00696FAF" w:rsidP="00816A95">
      <w:pPr>
        <w:spacing w:after="0" w:line="240" w:lineRule="auto"/>
        <w:ind w:left="720"/>
        <w:contextualSpacing/>
        <w:jc w:val="both"/>
        <w:rPr>
          <w:rFonts w:ascii="Arial" w:eastAsia="Arial" w:hAnsi="Arial" w:cs="Arial"/>
          <w:color w:val="auto"/>
          <w:sz w:val="24"/>
          <w:szCs w:val="24"/>
        </w:rPr>
      </w:pPr>
      <w:r w:rsidRPr="00BE43F9">
        <w:rPr>
          <w:rFonts w:ascii="Arial" w:eastAsia="Arial" w:hAnsi="Arial" w:cs="Arial"/>
          <w:color w:val="auto"/>
          <w:sz w:val="24"/>
          <w:szCs w:val="24"/>
        </w:rPr>
        <w:t xml:space="preserve">A total of </w:t>
      </w:r>
      <w:r w:rsidR="007A4353" w:rsidRPr="007A4353">
        <w:rPr>
          <w:rFonts w:ascii="Arial" w:eastAsia="Arial" w:hAnsi="Arial" w:cs="Arial"/>
          <w:b/>
          <w:color w:val="0070C0"/>
          <w:sz w:val="24"/>
          <w:szCs w:val="24"/>
        </w:rPr>
        <w:t>₱</w:t>
      </w:r>
      <w:r w:rsidR="003E642D" w:rsidRPr="003E642D">
        <w:rPr>
          <w:rFonts w:ascii="Arial" w:eastAsia="Arial" w:hAnsi="Arial" w:cs="Arial"/>
          <w:b/>
          <w:color w:val="0070C0"/>
          <w:sz w:val="24"/>
          <w:szCs w:val="24"/>
        </w:rPr>
        <w:t xml:space="preserve">698,435,459.36 </w:t>
      </w:r>
      <w:r w:rsidRPr="00BE43F9">
        <w:rPr>
          <w:rFonts w:ascii="Arial" w:eastAsia="Arial" w:hAnsi="Arial" w:cs="Arial"/>
          <w:color w:val="auto"/>
          <w:sz w:val="24"/>
          <w:szCs w:val="24"/>
        </w:rPr>
        <w:t xml:space="preserve">standby funds in the </w:t>
      </w:r>
      <w:r w:rsidR="00583D8D" w:rsidRPr="00BE43F9">
        <w:rPr>
          <w:rFonts w:ascii="Arial" w:eastAsia="Arial" w:hAnsi="Arial" w:cs="Arial"/>
          <w:color w:val="auto"/>
          <w:sz w:val="24"/>
          <w:szCs w:val="24"/>
        </w:rPr>
        <w:t xml:space="preserve">CO and FOs. Of the said amount, </w:t>
      </w:r>
      <w:r w:rsidR="007A4353" w:rsidRPr="000359C0">
        <w:rPr>
          <w:rFonts w:ascii="Arial" w:eastAsia="Arial" w:hAnsi="Arial" w:cs="Arial"/>
          <w:b/>
          <w:color w:val="0070C0"/>
          <w:sz w:val="24"/>
          <w:szCs w:val="24"/>
        </w:rPr>
        <w:t>₱</w:t>
      </w:r>
      <w:r w:rsidR="003E642D" w:rsidRPr="003E642D">
        <w:rPr>
          <w:rFonts w:ascii="Arial" w:eastAsia="Arial" w:hAnsi="Arial" w:cs="Arial"/>
          <w:b/>
          <w:color w:val="0070C0"/>
          <w:sz w:val="24"/>
          <w:szCs w:val="24"/>
        </w:rPr>
        <w:t>649,940,827.34</w:t>
      </w:r>
      <w:r w:rsidRPr="00BE43F9">
        <w:rPr>
          <w:rFonts w:ascii="Arial" w:eastAsia="Arial" w:hAnsi="Arial" w:cs="Arial"/>
          <w:color w:val="auto"/>
          <w:sz w:val="24"/>
          <w:szCs w:val="24"/>
        </w:rPr>
        <w:t xml:space="preserve">is the available Quick Response Fund </w:t>
      </w:r>
      <w:r w:rsidR="005F7E3F">
        <w:rPr>
          <w:rFonts w:ascii="Arial" w:eastAsia="Arial" w:hAnsi="Arial" w:cs="Arial"/>
          <w:color w:val="auto"/>
          <w:sz w:val="24"/>
          <w:szCs w:val="24"/>
        </w:rPr>
        <w:t xml:space="preserve">(QRF) </w:t>
      </w:r>
      <w:r w:rsidRPr="00BE43F9">
        <w:rPr>
          <w:rFonts w:ascii="Arial" w:eastAsia="Arial" w:hAnsi="Arial" w:cs="Arial"/>
          <w:color w:val="auto"/>
          <w:sz w:val="24"/>
          <w:szCs w:val="24"/>
        </w:rPr>
        <w:t>in the CO.</w:t>
      </w:r>
    </w:p>
    <w:p w:rsidR="00A81C78" w:rsidRPr="00BE43F9" w:rsidRDefault="00A81C78" w:rsidP="00816A95">
      <w:pPr>
        <w:spacing w:after="0" w:line="240" w:lineRule="auto"/>
        <w:ind w:left="720"/>
        <w:contextualSpacing/>
        <w:jc w:val="both"/>
        <w:rPr>
          <w:rFonts w:ascii="Arial" w:hAnsi="Arial" w:cs="Arial"/>
          <w:sz w:val="24"/>
          <w:szCs w:val="24"/>
        </w:rPr>
      </w:pPr>
    </w:p>
    <w:p w:rsidR="00A81C78" w:rsidRPr="00BE43F9" w:rsidRDefault="00A81C78" w:rsidP="000103C6">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BE43F9">
        <w:rPr>
          <w:rFonts w:ascii="Arial" w:eastAsia="Arial" w:hAnsi="Arial" w:cs="Arial"/>
          <w:b/>
          <w:sz w:val="24"/>
          <w:szCs w:val="24"/>
        </w:rPr>
        <w:t>Stockpiles</w:t>
      </w:r>
    </w:p>
    <w:p w:rsidR="00A81C78" w:rsidRPr="00BE43F9" w:rsidRDefault="00696FAF" w:rsidP="00816A95">
      <w:pPr>
        <w:spacing w:after="0" w:line="240" w:lineRule="auto"/>
        <w:ind w:left="720"/>
        <w:contextualSpacing/>
        <w:jc w:val="both"/>
        <w:rPr>
          <w:rFonts w:ascii="Arial" w:eastAsia="Arial" w:hAnsi="Arial" w:cs="Arial"/>
          <w:sz w:val="24"/>
          <w:szCs w:val="24"/>
        </w:rPr>
      </w:pPr>
      <w:r w:rsidRPr="00BE43F9">
        <w:rPr>
          <w:rFonts w:ascii="Arial" w:eastAsia="Arial" w:hAnsi="Arial" w:cs="Arial"/>
          <w:sz w:val="24"/>
          <w:szCs w:val="24"/>
        </w:rPr>
        <w:t xml:space="preserve">A total of </w:t>
      </w:r>
      <w:r w:rsidR="008D1F90" w:rsidRPr="008D1F90">
        <w:rPr>
          <w:rFonts w:ascii="Arial" w:eastAsia="Arial" w:hAnsi="Arial" w:cs="Arial"/>
          <w:b/>
          <w:color w:val="0070C0"/>
          <w:sz w:val="24"/>
          <w:szCs w:val="24"/>
        </w:rPr>
        <w:t>294,650</w:t>
      </w:r>
      <w:r w:rsidR="008D1F90">
        <w:rPr>
          <w:rFonts w:ascii="Arial" w:eastAsia="Arial" w:hAnsi="Arial" w:cs="Arial"/>
          <w:b/>
          <w:color w:val="0070C0"/>
          <w:sz w:val="24"/>
          <w:szCs w:val="24"/>
        </w:rPr>
        <w:t xml:space="preserve"> </w:t>
      </w:r>
      <w:r w:rsidRPr="00D46740">
        <w:rPr>
          <w:rFonts w:ascii="Arial" w:eastAsia="Arial" w:hAnsi="Arial" w:cs="Arial"/>
          <w:b/>
          <w:color w:val="0070C0"/>
          <w:sz w:val="24"/>
          <w:szCs w:val="24"/>
        </w:rPr>
        <w:t>Family Food Packs (FFPs)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8D1F90" w:rsidRPr="008D1F90">
        <w:rPr>
          <w:rFonts w:ascii="Arial" w:eastAsia="Arial" w:hAnsi="Arial" w:cs="Arial"/>
          <w:b/>
          <w:color w:val="0070C0"/>
          <w:sz w:val="24"/>
          <w:szCs w:val="24"/>
        </w:rPr>
        <w:t xml:space="preserve">113,402,264.79 </w:t>
      </w:r>
      <w:r w:rsidRPr="00BE43F9">
        <w:rPr>
          <w:rFonts w:ascii="Arial" w:eastAsia="Arial" w:hAnsi="Arial" w:cs="Arial"/>
          <w:sz w:val="24"/>
          <w:szCs w:val="24"/>
        </w:rPr>
        <w:t xml:space="preserve">and available </w:t>
      </w:r>
      <w:r w:rsidRPr="00D46740">
        <w:rPr>
          <w:rFonts w:ascii="Arial" w:eastAsia="Arial" w:hAnsi="Arial" w:cs="Arial"/>
          <w:b/>
          <w:color w:val="0070C0"/>
          <w:sz w:val="24"/>
          <w:szCs w:val="24"/>
        </w:rPr>
        <w:t>Food and Non-food Items (FNIs)</w:t>
      </w:r>
      <w:r w:rsidRPr="00D46740">
        <w:rPr>
          <w:rFonts w:ascii="Arial" w:eastAsia="Arial" w:hAnsi="Arial" w:cs="Arial"/>
          <w:color w:val="0070C0"/>
          <w:sz w:val="24"/>
          <w:szCs w:val="24"/>
        </w:rPr>
        <w:t xml:space="preserve"> </w:t>
      </w:r>
      <w:r w:rsidRPr="00BE43F9">
        <w:rPr>
          <w:rFonts w:ascii="Arial" w:eastAsia="Arial" w:hAnsi="Arial" w:cs="Arial"/>
          <w:sz w:val="24"/>
          <w:szCs w:val="24"/>
        </w:rPr>
        <w:t xml:space="preserve">amounting to </w:t>
      </w:r>
      <w:r w:rsidR="007A4353" w:rsidRPr="007A4353">
        <w:rPr>
          <w:rFonts w:ascii="Arial" w:eastAsia="Arial" w:hAnsi="Arial" w:cs="Arial"/>
          <w:b/>
          <w:color w:val="0070C0"/>
          <w:sz w:val="24"/>
          <w:szCs w:val="24"/>
        </w:rPr>
        <w:t>₱</w:t>
      </w:r>
      <w:r w:rsidR="008D1F90" w:rsidRPr="008D1F90">
        <w:rPr>
          <w:rFonts w:ascii="Arial" w:eastAsia="Arial" w:hAnsi="Arial" w:cs="Arial"/>
          <w:b/>
          <w:color w:val="0070C0"/>
          <w:sz w:val="24"/>
          <w:szCs w:val="24"/>
        </w:rPr>
        <w:t>684,369,780.62</w:t>
      </w:r>
      <w:r w:rsidR="005613EE" w:rsidRPr="008D1F90">
        <w:rPr>
          <w:rFonts w:ascii="Arial" w:eastAsia="Arial" w:hAnsi="Arial" w:cs="Arial"/>
          <w:b/>
          <w:color w:val="0070C0"/>
          <w:sz w:val="24"/>
          <w:szCs w:val="24"/>
        </w:rPr>
        <w:t>.</w:t>
      </w:r>
    </w:p>
    <w:p w:rsidR="006C2CB0" w:rsidRDefault="006C2CB0" w:rsidP="00816A95">
      <w:pPr>
        <w:spacing w:after="0" w:line="240" w:lineRule="auto"/>
        <w:ind w:left="720"/>
        <w:contextualSpacing/>
        <w:jc w:val="both"/>
        <w:rPr>
          <w:rFonts w:ascii="Arial" w:eastAsia="Arial" w:hAnsi="Arial" w:cs="Arial"/>
          <w:sz w:val="24"/>
          <w:szCs w:val="24"/>
        </w:rPr>
      </w:pPr>
    </w:p>
    <w:tbl>
      <w:tblPr>
        <w:tblW w:w="4774" w:type="pct"/>
        <w:tblInd w:w="701" w:type="dxa"/>
        <w:tblLayout w:type="fixed"/>
        <w:tblCellMar>
          <w:left w:w="0" w:type="dxa"/>
          <w:right w:w="0" w:type="dxa"/>
        </w:tblCellMar>
        <w:tblLook w:val="04A0" w:firstRow="1" w:lastRow="0" w:firstColumn="1" w:lastColumn="0" w:noHBand="0" w:noVBand="1"/>
      </w:tblPr>
      <w:tblGrid>
        <w:gridCol w:w="1844"/>
        <w:gridCol w:w="1844"/>
        <w:gridCol w:w="1140"/>
        <w:gridCol w:w="1594"/>
        <w:gridCol w:w="1937"/>
        <w:gridCol w:w="1797"/>
        <w:gridCol w:w="1797"/>
        <w:gridCol w:w="2702"/>
      </w:tblGrid>
      <w:tr w:rsidR="005613EE" w:rsidRPr="00E64690" w:rsidTr="005613EE">
        <w:trPr>
          <w:trHeight w:val="20"/>
          <w:tblHeader/>
        </w:trPr>
        <w:tc>
          <w:tcPr>
            <w:tcW w:w="629" w:type="pct"/>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FIELD OFFICE</w:t>
            </w:r>
          </w:p>
        </w:tc>
        <w:tc>
          <w:tcPr>
            <w:tcW w:w="629"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STANDBY FUNDS</w:t>
            </w:r>
          </w:p>
        </w:tc>
        <w:tc>
          <w:tcPr>
            <w:tcW w:w="2820" w:type="pct"/>
            <w:gridSpan w:val="5"/>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STOCKPILES</w:t>
            </w:r>
          </w:p>
        </w:tc>
        <w:tc>
          <w:tcPr>
            <w:tcW w:w="922" w:type="pct"/>
            <w:vMerge w:val="restart"/>
            <w:tcBorders>
              <w:top w:val="single" w:sz="6" w:space="0" w:color="000000"/>
              <w:left w:val="single" w:sz="6" w:space="0" w:color="CCCCCC"/>
              <w:bottom w:val="single" w:sz="6" w:space="0" w:color="000000"/>
              <w:right w:val="single" w:sz="6" w:space="0" w:color="000000"/>
            </w:tcBorders>
            <w:shd w:val="clear" w:color="auto" w:fill="808080" w:themeFill="background1" w:themeFillShade="80"/>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Total STANDBY FUNDS &amp; STOCKPILE</w:t>
            </w:r>
          </w:p>
        </w:tc>
      </w:tr>
      <w:tr w:rsidR="005613EE" w:rsidRPr="00E64690" w:rsidTr="005613EE">
        <w:trPr>
          <w:trHeight w:val="20"/>
          <w:tblHeader/>
        </w:trPr>
        <w:tc>
          <w:tcPr>
            <w:tcW w:w="629" w:type="pct"/>
            <w:vMerge/>
            <w:tcBorders>
              <w:top w:val="single" w:sz="6" w:space="0" w:color="000000"/>
              <w:left w:val="single" w:sz="6" w:space="0" w:color="000000"/>
              <w:bottom w:val="single" w:sz="6" w:space="0" w:color="000000"/>
              <w:right w:val="single" w:sz="6" w:space="0" w:color="000000"/>
            </w:tcBorders>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629" w:type="pct"/>
            <w:vMerge/>
            <w:tcBorders>
              <w:top w:val="single" w:sz="6" w:space="0" w:color="000000"/>
              <w:left w:val="single" w:sz="6" w:space="0" w:color="CCCCCC"/>
              <w:bottom w:val="single" w:sz="6" w:space="0" w:color="000000"/>
              <w:right w:val="single" w:sz="6" w:space="0" w:color="000000"/>
            </w:tcBorders>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933" w:type="pct"/>
            <w:gridSpan w:val="2"/>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Family Food Packs</w:t>
            </w:r>
          </w:p>
        </w:tc>
        <w:tc>
          <w:tcPr>
            <w:tcW w:w="6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Other Food Items</w:t>
            </w:r>
          </w:p>
        </w:tc>
        <w:tc>
          <w:tcPr>
            <w:tcW w:w="61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Non Food Items</w:t>
            </w:r>
          </w:p>
        </w:tc>
        <w:tc>
          <w:tcPr>
            <w:tcW w:w="613" w:type="pct"/>
            <w:vMerge w:val="restar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SUB-TOTAL (Food and NFIs)</w:t>
            </w:r>
          </w:p>
        </w:tc>
        <w:tc>
          <w:tcPr>
            <w:tcW w:w="922" w:type="pct"/>
            <w:vMerge/>
            <w:tcBorders>
              <w:top w:val="single" w:sz="6" w:space="0" w:color="000000"/>
              <w:left w:val="single" w:sz="6" w:space="0" w:color="CCCCCC"/>
              <w:bottom w:val="single" w:sz="6" w:space="0" w:color="000000"/>
              <w:right w:val="single" w:sz="6" w:space="0" w:color="000000"/>
            </w:tcBorders>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r>
      <w:tr w:rsidR="005613EE" w:rsidRPr="00E64690" w:rsidTr="005613EE">
        <w:trPr>
          <w:trHeight w:val="20"/>
          <w:tblHeader/>
        </w:trPr>
        <w:tc>
          <w:tcPr>
            <w:tcW w:w="629" w:type="pct"/>
            <w:vMerge/>
            <w:tcBorders>
              <w:top w:val="single" w:sz="6" w:space="0" w:color="000000"/>
              <w:left w:val="single" w:sz="6" w:space="0" w:color="000000"/>
              <w:bottom w:val="single" w:sz="6" w:space="0" w:color="000000"/>
              <w:right w:val="single" w:sz="6" w:space="0" w:color="000000"/>
            </w:tcBorders>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629" w:type="pct"/>
            <w:vMerge/>
            <w:tcBorders>
              <w:top w:val="single" w:sz="6" w:space="0" w:color="000000"/>
              <w:left w:val="single" w:sz="6" w:space="0" w:color="CCCCCC"/>
              <w:bottom w:val="single" w:sz="6" w:space="0" w:color="000000"/>
              <w:right w:val="single" w:sz="6" w:space="0" w:color="000000"/>
            </w:tcBorders>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389"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Quantity</w:t>
            </w:r>
          </w:p>
        </w:tc>
        <w:tc>
          <w:tcPr>
            <w:tcW w:w="544"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Total Cost</w:t>
            </w:r>
          </w:p>
        </w:tc>
        <w:tc>
          <w:tcPr>
            <w:tcW w:w="6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Total Cost</w:t>
            </w:r>
          </w:p>
        </w:tc>
        <w:tc>
          <w:tcPr>
            <w:tcW w:w="613"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jc w:val="center"/>
              <w:rPr>
                <w:rFonts w:ascii="Arial" w:eastAsia="Times New Roman" w:hAnsi="Arial" w:cs="Arial"/>
                <w:b/>
                <w:bCs/>
                <w:i/>
                <w:iCs/>
                <w:sz w:val="20"/>
                <w:szCs w:val="20"/>
              </w:rPr>
            </w:pPr>
            <w:r w:rsidRPr="00E64690">
              <w:rPr>
                <w:rFonts w:ascii="Arial" w:eastAsia="Times New Roman" w:hAnsi="Arial" w:cs="Arial"/>
                <w:b/>
                <w:bCs/>
                <w:i/>
                <w:iCs/>
                <w:sz w:val="20"/>
                <w:szCs w:val="20"/>
              </w:rPr>
              <w:t>Total Cost</w:t>
            </w:r>
          </w:p>
        </w:tc>
        <w:tc>
          <w:tcPr>
            <w:tcW w:w="613" w:type="pct"/>
            <w:vMerge/>
            <w:tcBorders>
              <w:top w:val="single" w:sz="6" w:space="0" w:color="CCCCCC"/>
              <w:left w:val="single" w:sz="6" w:space="0" w:color="CCCCCC"/>
              <w:bottom w:val="single" w:sz="6" w:space="0" w:color="000000"/>
              <w:right w:val="single" w:sz="6" w:space="0" w:color="000000"/>
            </w:tcBorders>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c>
          <w:tcPr>
            <w:tcW w:w="922" w:type="pct"/>
            <w:vMerge/>
            <w:tcBorders>
              <w:top w:val="single" w:sz="6" w:space="0" w:color="000000"/>
              <w:left w:val="single" w:sz="6" w:space="0" w:color="CCCCCC"/>
              <w:bottom w:val="single" w:sz="6" w:space="0" w:color="000000"/>
              <w:right w:val="single" w:sz="6" w:space="0" w:color="000000"/>
            </w:tcBorders>
            <w:vAlign w:val="center"/>
            <w:hideMark/>
          </w:tcPr>
          <w:p w:rsidR="005613EE" w:rsidRPr="00E64690" w:rsidRDefault="005613EE" w:rsidP="005613EE">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3"/>
              <w:contextualSpacing/>
              <w:rPr>
                <w:rFonts w:ascii="Arial" w:eastAsia="Times New Roman" w:hAnsi="Arial" w:cs="Arial"/>
                <w:b/>
                <w:bCs/>
                <w:i/>
                <w:iCs/>
                <w:sz w:val="20"/>
                <w:szCs w:val="20"/>
              </w:rPr>
            </w:pPr>
          </w:p>
        </w:tc>
      </w:tr>
      <w:tr w:rsidR="00E64690" w:rsidRPr="00E64690" w:rsidTr="0088433B">
        <w:trPr>
          <w:trHeight w:val="20"/>
        </w:trPr>
        <w:tc>
          <w:tcPr>
            <w:tcW w:w="629" w:type="pct"/>
            <w:tcBorders>
              <w:top w:val="single" w:sz="6" w:space="0" w:color="CCCCCC"/>
              <w:left w:val="single" w:sz="6" w:space="0" w:color="000000"/>
              <w:bottom w:val="double" w:sz="2"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TOTAL</w:t>
            </w:r>
          </w:p>
        </w:tc>
        <w:tc>
          <w:tcPr>
            <w:tcW w:w="629"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698,435,459.36 </w:t>
            </w:r>
          </w:p>
        </w:tc>
        <w:tc>
          <w:tcPr>
            <w:tcW w:w="389"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294,650</w:t>
            </w:r>
          </w:p>
        </w:tc>
        <w:tc>
          <w:tcPr>
            <w:tcW w:w="544"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113,402,264.79 </w:t>
            </w:r>
          </w:p>
        </w:tc>
        <w:tc>
          <w:tcPr>
            <w:tcW w:w="661"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203,351,101.50 </w:t>
            </w:r>
          </w:p>
        </w:tc>
        <w:tc>
          <w:tcPr>
            <w:tcW w:w="613"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481,018,679.12 </w:t>
            </w:r>
          </w:p>
        </w:tc>
        <w:tc>
          <w:tcPr>
            <w:tcW w:w="613" w:type="pct"/>
            <w:tcBorders>
              <w:top w:val="single" w:sz="6" w:space="0" w:color="CCCCCC"/>
              <w:left w:val="single" w:sz="6" w:space="0" w:color="CCCCCC"/>
              <w:bottom w:val="double" w:sz="2"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684,369,780.62 </w:t>
            </w:r>
          </w:p>
        </w:tc>
        <w:tc>
          <w:tcPr>
            <w:tcW w:w="922"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1,496,207,504.77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Central Office</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649,940,827.34</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0</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649,940,827.34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NRLMB - NROC</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   </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41,355</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16,742,377.50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47,651,978.63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253,167,097.15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300,819,075.78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317,561,453.28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NRLMB - VDRC</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   </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0</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7,256,200.00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4,090,050.00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11,346,250.00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11,346,250.00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I</w:t>
            </w:r>
          </w:p>
        </w:tc>
        <w:tc>
          <w:tcPr>
            <w:tcW w:w="62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2,379,275.00</w:t>
            </w:r>
          </w:p>
        </w:tc>
        <w:tc>
          <w:tcPr>
            <w:tcW w:w="38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16,182</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7,579,674.78 </w:t>
            </w:r>
          </w:p>
        </w:tc>
        <w:tc>
          <w:tcPr>
            <w:tcW w:w="66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299,455.20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37,645,525.20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37,944,980.40 </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47,903,930.18 </w:t>
            </w:r>
          </w:p>
        </w:tc>
      </w:tr>
      <w:tr w:rsidR="00E64690" w:rsidRPr="00E64690" w:rsidTr="00DE7EC6">
        <w:trPr>
          <w:trHeight w:val="20"/>
        </w:trPr>
        <w:tc>
          <w:tcPr>
            <w:tcW w:w="629" w:type="pc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II</w:t>
            </w:r>
          </w:p>
        </w:tc>
        <w:tc>
          <w:tcPr>
            <w:tcW w:w="62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3,559,531.66</w:t>
            </w:r>
          </w:p>
        </w:tc>
        <w:tc>
          <w:tcPr>
            <w:tcW w:w="389"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28,662</w:t>
            </w:r>
          </w:p>
        </w:tc>
        <w:tc>
          <w:tcPr>
            <w:tcW w:w="544"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9,214,300.12 </w:t>
            </w:r>
          </w:p>
        </w:tc>
        <w:tc>
          <w:tcPr>
            <w:tcW w:w="661"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998,872.00 </w:t>
            </w:r>
          </w:p>
        </w:tc>
        <w:tc>
          <w:tcPr>
            <w:tcW w:w="61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2,219,096.75 </w:t>
            </w:r>
          </w:p>
        </w:tc>
        <w:tc>
          <w:tcPr>
            <w:tcW w:w="613"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3,217,968.75 </w:t>
            </w:r>
          </w:p>
        </w:tc>
        <w:tc>
          <w:tcPr>
            <w:tcW w:w="922" w:type="pc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15,991,800.53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III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3,068,057.00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13,073</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5,221,262.84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2,420,969.70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7,080,011.65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9,500,981.35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17,790,301.19 </w:t>
            </w:r>
          </w:p>
        </w:tc>
      </w:tr>
      <w:tr w:rsidR="00E64690" w:rsidRPr="00E64690" w:rsidTr="00DE7EC6">
        <w:trPr>
          <w:trHeight w:val="20"/>
        </w:trPr>
        <w:tc>
          <w:tcPr>
            <w:tcW w:w="629"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lastRenderedPageBreak/>
              <w:t>CALABARZON</w:t>
            </w:r>
          </w:p>
        </w:tc>
        <w:tc>
          <w:tcPr>
            <w:tcW w:w="62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3,000,325.00</w:t>
            </w:r>
          </w:p>
        </w:tc>
        <w:tc>
          <w:tcPr>
            <w:tcW w:w="38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6,405</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2,264,433.70 </w:t>
            </w:r>
          </w:p>
        </w:tc>
        <w:tc>
          <w:tcPr>
            <w:tcW w:w="66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3,187,954.80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6,205,173.91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9,393,128.71 </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14,657,887.41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MIMAROPA</w:t>
            </w:r>
          </w:p>
        </w:tc>
        <w:tc>
          <w:tcPr>
            <w:tcW w:w="62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2,379,022.58</w:t>
            </w:r>
          </w:p>
        </w:tc>
        <w:tc>
          <w:tcPr>
            <w:tcW w:w="38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29,087</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12,158,366.00 </w:t>
            </w:r>
          </w:p>
        </w:tc>
        <w:tc>
          <w:tcPr>
            <w:tcW w:w="66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697,934.74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10,663,131.29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11,361,066.03 </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25,898,454.61 </w:t>
            </w:r>
          </w:p>
        </w:tc>
      </w:tr>
      <w:tr w:rsidR="00E64690" w:rsidRPr="00E64690" w:rsidTr="00C564B0">
        <w:trPr>
          <w:trHeight w:val="20"/>
        </w:trPr>
        <w:tc>
          <w:tcPr>
            <w:tcW w:w="629"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V</w:t>
            </w:r>
          </w:p>
        </w:tc>
        <w:tc>
          <w:tcPr>
            <w:tcW w:w="62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3,000,000.00</w:t>
            </w:r>
          </w:p>
        </w:tc>
        <w:tc>
          <w:tcPr>
            <w:tcW w:w="38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23,143</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9,025,770.00 </w:t>
            </w:r>
          </w:p>
        </w:tc>
        <w:tc>
          <w:tcPr>
            <w:tcW w:w="66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5,689,296.56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27,646,190.47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33,335,487.03 </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45,361,257.03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VI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3,000,000.00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20,328</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7,318,080.00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3,840,805.72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6,133,853.25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9,974,658.97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20,292,738.97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VII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3,002,300.00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17,707</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6,374,520.00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10,249,977.14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12,087,081.27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22,337,058.41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31,713,878.41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VIII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3,755,235.00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29,152</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11,146,890.42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3,285,093.94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24,286,537.08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27,571,631.02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42,473,756.44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IX</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3,001,888.85</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12,047</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4,336,920.00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1,359,070.00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15,270,573.64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16,629,643.64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23,968,452.49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X</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3,000,000.00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13,373</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4,881,567.39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101,734,166.36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31,257,328.54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132,991,494.90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140,873,062.29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XI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3,028,750.00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6,681</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2,414,513.40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2,630,400.00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8,201,218.31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10,831,618.31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16,274,881.71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XII</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3,000,701.68</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4,176</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1,670,592.00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4,714,128.00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5,322,796.16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10,036,924.16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14,708,217.84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CARAGA</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3,000,196.75</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12,367</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5,043,509.94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2,297,802.56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749,790.46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3,047,593.02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11,091,299.71 </w:t>
            </w:r>
          </w:p>
        </w:tc>
      </w:tr>
      <w:tr w:rsidR="00E64690" w:rsidRPr="00E64690" w:rsidTr="0088433B">
        <w:trPr>
          <w:trHeight w:val="20"/>
        </w:trPr>
        <w:tc>
          <w:tcPr>
            <w:tcW w:w="62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NCR</w:t>
            </w:r>
          </w:p>
        </w:tc>
        <w:tc>
          <w:tcPr>
            <w:tcW w:w="629" w:type="pct"/>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3,292,543.50</w:t>
            </w:r>
          </w:p>
        </w:tc>
        <w:tc>
          <w:tcPr>
            <w:tcW w:w="38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6,346</w:t>
            </w:r>
          </w:p>
        </w:tc>
        <w:tc>
          <w:tcPr>
            <w:tcW w:w="5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2,378,666.64 </w:t>
            </w:r>
          </w:p>
        </w:tc>
        <w:tc>
          <w:tcPr>
            <w:tcW w:w="6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982,611.51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10,538,332.60 </w:t>
            </w:r>
          </w:p>
        </w:tc>
        <w:tc>
          <w:tcPr>
            <w:tcW w:w="61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11,520,944.11 </w:t>
            </w:r>
          </w:p>
        </w:tc>
        <w:tc>
          <w:tcPr>
            <w:tcW w:w="9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17,192,154.25 </w:t>
            </w:r>
          </w:p>
        </w:tc>
      </w:tr>
      <w:tr w:rsidR="00E64690" w:rsidRPr="00E64690" w:rsidTr="00E16570">
        <w:trPr>
          <w:trHeight w:val="20"/>
        </w:trPr>
        <w:tc>
          <w:tcPr>
            <w:tcW w:w="629" w:type="pct"/>
            <w:tcBorders>
              <w:top w:val="single" w:sz="6" w:space="0" w:color="CCCCCC"/>
              <w:left w:val="single" w:sz="6" w:space="0" w:color="000000"/>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CAR</w:t>
            </w:r>
          </w:p>
        </w:tc>
        <w:tc>
          <w:tcPr>
            <w:tcW w:w="62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3,026,805.00</w:t>
            </w:r>
          </w:p>
        </w:tc>
        <w:tc>
          <w:tcPr>
            <w:tcW w:w="389"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14,566</w:t>
            </w:r>
          </w:p>
        </w:tc>
        <w:tc>
          <w:tcPr>
            <w:tcW w:w="544"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5,630,820.06 </w:t>
            </w:r>
          </w:p>
        </w:tc>
        <w:tc>
          <w:tcPr>
            <w:tcW w:w="661"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4,054,384.64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18,454,891.39 </w:t>
            </w:r>
          </w:p>
        </w:tc>
        <w:tc>
          <w:tcPr>
            <w:tcW w:w="613"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22,509,276.03 </w:t>
            </w:r>
          </w:p>
        </w:tc>
        <w:tc>
          <w:tcPr>
            <w:tcW w:w="922" w:type="pct"/>
            <w:tcBorders>
              <w:top w:val="single" w:sz="6" w:space="0" w:color="CCCCCC"/>
              <w:left w:val="single" w:sz="6" w:space="0" w:color="CCCCCC"/>
              <w:bottom w:val="single" w:sz="6" w:space="0" w:color="000000"/>
              <w:right w:val="single" w:sz="6" w:space="0" w:color="000000"/>
            </w:tcBorders>
            <w:shd w:val="clear" w:color="auto" w:fill="FFC000"/>
            <w:tcMar>
              <w:top w:w="30" w:type="dxa"/>
              <w:left w:w="45" w:type="dxa"/>
              <w:bottom w:w="30" w:type="dxa"/>
              <w:right w:w="45" w:type="dxa"/>
            </w:tcMar>
            <w:hideMark/>
          </w:tcPr>
          <w:p w:rsidR="00E64690" w:rsidRPr="00E64690" w:rsidRDefault="00E64690" w:rsidP="00E64690">
            <w:pPr>
              <w:rPr>
                <w:rFonts w:ascii="Arial" w:hAnsi="Arial" w:cs="Arial"/>
                <w:sz w:val="20"/>
                <w:szCs w:val="20"/>
              </w:rPr>
            </w:pPr>
            <w:r w:rsidRPr="00E64690">
              <w:rPr>
                <w:rFonts w:ascii="Arial" w:hAnsi="Arial" w:cs="Arial"/>
                <w:sz w:val="20"/>
                <w:szCs w:val="20"/>
              </w:rPr>
              <w:t xml:space="preserve">  31,166,901.09 </w:t>
            </w:r>
          </w:p>
        </w:tc>
      </w:tr>
    </w:tbl>
    <w:p w:rsidR="004C5385" w:rsidRDefault="00223D7C" w:rsidP="004808D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5613EE">
        <w:rPr>
          <w:rFonts w:ascii="Arial" w:hAnsi="Arial" w:cs="Arial"/>
          <w:i/>
          <w:sz w:val="20"/>
          <w:szCs w:val="24"/>
        </w:rPr>
        <w:t>12</w:t>
      </w:r>
      <w:r w:rsidR="00777249">
        <w:rPr>
          <w:rFonts w:ascii="Arial" w:hAnsi="Arial" w:cs="Arial"/>
          <w:i/>
          <w:sz w:val="20"/>
          <w:szCs w:val="24"/>
        </w:rPr>
        <w:t xml:space="preserve"> </w:t>
      </w:r>
      <w:r w:rsidR="003C0B5E">
        <w:rPr>
          <w:rFonts w:ascii="Arial" w:hAnsi="Arial" w:cs="Arial"/>
          <w:i/>
          <w:sz w:val="20"/>
          <w:szCs w:val="24"/>
        </w:rPr>
        <w:t>November</w:t>
      </w:r>
      <w:r>
        <w:rPr>
          <w:rFonts w:ascii="Arial" w:hAnsi="Arial" w:cs="Arial"/>
          <w:i/>
          <w:sz w:val="20"/>
          <w:szCs w:val="24"/>
        </w:rPr>
        <w:t xml:space="preserve"> </w:t>
      </w:r>
      <w:r w:rsidR="00D700D1" w:rsidRPr="00D700D1">
        <w:rPr>
          <w:rFonts w:ascii="Arial" w:hAnsi="Arial" w:cs="Arial"/>
          <w:i/>
          <w:sz w:val="20"/>
          <w:szCs w:val="24"/>
        </w:rPr>
        <w:t>2019</w:t>
      </w:r>
    </w:p>
    <w:p w:rsidR="00777249" w:rsidRDefault="00777249" w:rsidP="00816A95">
      <w:pPr>
        <w:pStyle w:val="Heading1"/>
        <w:spacing w:before="0" w:after="0"/>
        <w:contextualSpacing/>
        <w:rPr>
          <w:rFonts w:ascii="Arial" w:hAnsi="Arial" w:cs="Arial"/>
          <w:color w:val="002060"/>
          <w:sz w:val="28"/>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690"/>
        <w:gridCol w:w="12665"/>
      </w:tblGrid>
      <w:tr w:rsidR="00376584" w:rsidRPr="00BE43F9" w:rsidTr="00EB69B8">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EB69B8">
        <w:trPr>
          <w:trHeight w:val="20"/>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424801" w:rsidRDefault="00424801" w:rsidP="0042480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 xml:space="preserve">13 </w:t>
            </w:r>
            <w:r w:rsidR="00AF6FD9" w:rsidRPr="00424801">
              <w:rPr>
                <w:rFonts w:ascii="Arial" w:eastAsia="Arial" w:hAnsi="Arial" w:cs="Arial"/>
                <w:color w:val="0070C0"/>
                <w:sz w:val="24"/>
                <w:szCs w:val="24"/>
              </w:rPr>
              <w:t>Novembe</w:t>
            </w:r>
            <w:r w:rsidR="000324F4" w:rsidRPr="00424801">
              <w:rPr>
                <w:rFonts w:ascii="Arial" w:eastAsia="Arial" w:hAnsi="Arial" w:cs="Arial"/>
                <w:color w:val="0070C0"/>
                <w:sz w:val="24"/>
                <w:szCs w:val="24"/>
              </w:rPr>
              <w:t>r</w:t>
            </w:r>
            <w:r w:rsidR="00411916" w:rsidRPr="00424801">
              <w:rPr>
                <w:rFonts w:ascii="Arial" w:eastAsia="Arial" w:hAnsi="Arial" w:cs="Arial"/>
                <w:color w:val="0070C0"/>
                <w:sz w:val="24"/>
                <w:szCs w:val="24"/>
              </w:rPr>
              <w:t xml:space="preserve"> </w:t>
            </w:r>
            <w:r w:rsidR="00454E8A" w:rsidRPr="00424801">
              <w:rPr>
                <w:rFonts w:ascii="Arial" w:eastAsia="Arial" w:hAnsi="Arial" w:cs="Arial"/>
                <w:color w:val="0070C0"/>
                <w:sz w:val="24"/>
                <w:szCs w:val="24"/>
              </w:rPr>
              <w:t>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891832" w:rsidRDefault="00891832" w:rsidP="008918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891832">
              <w:rPr>
                <w:rFonts w:ascii="Arial" w:eastAsia="Arial" w:hAnsi="Arial" w:cs="Arial"/>
                <w:color w:val="0070C0"/>
                <w:sz w:val="24"/>
                <w:szCs w:val="24"/>
              </w:rPr>
              <w:t xml:space="preserve">The Disaster Response Management Bureau (DRMB) is on </w:t>
            </w:r>
            <w:r w:rsidRPr="00891832">
              <w:rPr>
                <w:rFonts w:ascii="Arial" w:eastAsia="Arial" w:hAnsi="Arial" w:cs="Arial"/>
                <w:b/>
                <w:color w:val="0070C0"/>
                <w:sz w:val="24"/>
                <w:szCs w:val="24"/>
              </w:rPr>
              <w:t xml:space="preserve">BLUE </w:t>
            </w:r>
            <w:r w:rsidRPr="00891832">
              <w:rPr>
                <w:rFonts w:ascii="Arial" w:eastAsia="Arial" w:hAnsi="Arial" w:cs="Arial"/>
                <w:color w:val="0070C0"/>
                <w:sz w:val="24"/>
                <w:szCs w:val="24"/>
              </w:rPr>
              <w:t>alert status and is closely coordinating with the concerned field offices for significant disaster response updates</w:t>
            </w:r>
          </w:p>
          <w:p w:rsidR="00C15DB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p w:rsidR="00E92C74" w:rsidRPr="007412EE" w:rsidRDefault="00E92C74" w:rsidP="00E92C7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Pr>
                <w:rFonts w:ascii="Arial" w:eastAsia="Arial" w:hAnsi="Arial" w:cs="Arial"/>
                <w:color w:val="0070C0"/>
                <w:sz w:val="24"/>
                <w:szCs w:val="24"/>
              </w:rPr>
              <w:t xml:space="preserve">Based on the concluded Pre-Disaster Risk Assessment (PDRA) Meeting, no raising of alert level is advised. </w:t>
            </w:r>
          </w:p>
        </w:tc>
      </w:tr>
    </w:tbl>
    <w:p w:rsidR="000B5875" w:rsidRDefault="000B5875" w:rsidP="000B5875">
      <w:pPr>
        <w:spacing w:after="0" w:line="240" w:lineRule="auto"/>
        <w:contextualSpacing/>
        <w:rPr>
          <w:rFonts w:ascii="Arial" w:eastAsia="Arial" w:hAnsi="Arial" w:cs="Arial"/>
          <w:b/>
          <w:sz w:val="24"/>
          <w:szCs w:val="24"/>
        </w:rPr>
      </w:pPr>
    </w:p>
    <w:p w:rsidR="00C36108" w:rsidRDefault="00C36108" w:rsidP="00C36108">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690"/>
        <w:gridCol w:w="12665"/>
      </w:tblGrid>
      <w:tr w:rsidR="00C36108" w:rsidRPr="00BE43F9" w:rsidTr="00EB69B8">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C36108" w:rsidRPr="00BE43F9" w:rsidTr="00EB69B8">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F3032E" w:rsidRDefault="00F3032E" w:rsidP="00F3032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 xml:space="preserve">13 </w:t>
            </w:r>
            <w:r w:rsidR="00660E16" w:rsidRPr="00F3032E">
              <w:rPr>
                <w:rFonts w:ascii="Arial" w:eastAsia="Arial" w:hAnsi="Arial" w:cs="Arial"/>
                <w:color w:val="0070C0"/>
                <w:sz w:val="24"/>
                <w:szCs w:val="24"/>
              </w:rPr>
              <w:t>Novemb</w:t>
            </w:r>
            <w:r w:rsidR="000324F4" w:rsidRPr="00F3032E">
              <w:rPr>
                <w:rFonts w:ascii="Arial" w:eastAsia="Arial" w:hAnsi="Arial" w:cs="Arial"/>
                <w:color w:val="0070C0"/>
                <w:sz w:val="24"/>
                <w:szCs w:val="24"/>
              </w:rPr>
              <w:t>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731D2" w:rsidRPr="00D731D2" w:rsidRDefault="00765C75" w:rsidP="00D731D2">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DSWD-</w:t>
            </w:r>
            <w:r w:rsidR="00A0198B" w:rsidRPr="00A0198B">
              <w:rPr>
                <w:rFonts w:ascii="Arial" w:eastAsia="Arial" w:hAnsi="Arial" w:cs="Arial"/>
                <w:color w:val="0070C0"/>
                <w:sz w:val="24"/>
                <w:szCs w:val="24"/>
              </w:rPr>
              <w:t>F</w:t>
            </w:r>
            <w:r w:rsidR="000B5875">
              <w:rPr>
                <w:rFonts w:ascii="Arial" w:eastAsia="Arial" w:hAnsi="Arial" w:cs="Arial"/>
                <w:color w:val="0070C0"/>
                <w:sz w:val="24"/>
                <w:szCs w:val="24"/>
              </w:rPr>
              <w:t>O</w:t>
            </w:r>
            <w:r>
              <w:rPr>
                <w:rFonts w:ascii="Arial" w:eastAsia="Arial" w:hAnsi="Arial" w:cs="Arial"/>
                <w:color w:val="0070C0"/>
                <w:sz w:val="24"/>
                <w:szCs w:val="24"/>
              </w:rPr>
              <w:t xml:space="preserve"> </w:t>
            </w:r>
            <w:r w:rsidR="000B5875">
              <w:rPr>
                <w:rFonts w:ascii="Arial" w:eastAsia="Arial" w:hAnsi="Arial" w:cs="Arial"/>
                <w:color w:val="0070C0"/>
                <w:sz w:val="24"/>
                <w:szCs w:val="24"/>
              </w:rPr>
              <w:t>I</w:t>
            </w:r>
            <w:r w:rsidR="00A0198B" w:rsidRPr="00A0198B">
              <w:rPr>
                <w:rFonts w:ascii="Arial" w:eastAsia="Arial" w:hAnsi="Arial" w:cs="Arial"/>
                <w:color w:val="0070C0"/>
                <w:sz w:val="24"/>
                <w:szCs w:val="24"/>
              </w:rPr>
              <w:t xml:space="preserve"> is closely monitoring the possible effects of the Tropical Storm “Ramon”</w:t>
            </w:r>
            <w:r w:rsidR="00D731D2">
              <w:rPr>
                <w:rFonts w:ascii="Arial" w:eastAsia="Arial" w:hAnsi="Arial" w:cs="Arial"/>
                <w:color w:val="0070C0"/>
                <w:sz w:val="24"/>
                <w:szCs w:val="24"/>
              </w:rPr>
              <w:t>.</w:t>
            </w:r>
          </w:p>
          <w:p w:rsidR="0034457A" w:rsidRPr="002D0802" w:rsidRDefault="002D0802" w:rsidP="002D0802">
            <w:pPr>
              <w:pStyle w:val="ListParagraph"/>
              <w:numPr>
                <w:ilvl w:val="0"/>
                <w:numId w:val="1"/>
              </w:numPr>
              <w:spacing w:after="0" w:line="240" w:lineRule="auto"/>
              <w:ind w:left="317"/>
              <w:jc w:val="both"/>
              <w:rPr>
                <w:rFonts w:ascii="Arial" w:eastAsia="Arial" w:hAnsi="Arial" w:cs="Arial"/>
                <w:color w:val="0070C0"/>
                <w:sz w:val="24"/>
                <w:szCs w:val="24"/>
              </w:rPr>
            </w:pPr>
            <w:r w:rsidRPr="002D0802">
              <w:rPr>
                <w:rFonts w:ascii="Arial" w:eastAsia="Arial" w:hAnsi="Arial" w:cs="Arial"/>
                <w:color w:val="0070C0"/>
                <w:sz w:val="24"/>
                <w:szCs w:val="24"/>
              </w:rPr>
              <w:t>Provincial Operations</w:t>
            </w:r>
            <w:r>
              <w:rPr>
                <w:rFonts w:ascii="Arial" w:eastAsia="Arial" w:hAnsi="Arial" w:cs="Arial"/>
                <w:color w:val="0070C0"/>
                <w:sz w:val="24"/>
                <w:szCs w:val="24"/>
              </w:rPr>
              <w:t xml:space="preserve"> </w:t>
            </w:r>
            <w:r w:rsidRPr="002D0802">
              <w:rPr>
                <w:rFonts w:ascii="Arial" w:eastAsia="Arial" w:hAnsi="Arial" w:cs="Arial"/>
                <w:color w:val="0070C0"/>
                <w:sz w:val="24"/>
                <w:szCs w:val="24"/>
              </w:rPr>
              <w:t xml:space="preserve">Offices (POOs) </w:t>
            </w:r>
            <w:r>
              <w:rPr>
                <w:rFonts w:ascii="Arial" w:eastAsia="Arial" w:hAnsi="Arial" w:cs="Arial"/>
                <w:color w:val="0070C0"/>
                <w:sz w:val="24"/>
                <w:szCs w:val="24"/>
              </w:rPr>
              <w:t xml:space="preserve">is </w:t>
            </w:r>
            <w:r w:rsidRPr="002D0802">
              <w:rPr>
                <w:rFonts w:ascii="Arial" w:eastAsia="Arial" w:hAnsi="Arial" w:cs="Arial"/>
                <w:color w:val="0070C0"/>
                <w:sz w:val="24"/>
                <w:szCs w:val="24"/>
              </w:rPr>
              <w:t>in close coordination with the different</w:t>
            </w:r>
            <w:r>
              <w:rPr>
                <w:rFonts w:ascii="Arial" w:eastAsia="Arial" w:hAnsi="Arial" w:cs="Arial"/>
                <w:color w:val="0070C0"/>
                <w:sz w:val="24"/>
                <w:szCs w:val="24"/>
              </w:rPr>
              <w:t xml:space="preserve"> </w:t>
            </w:r>
            <w:r w:rsidRPr="002D0802">
              <w:rPr>
                <w:rFonts w:ascii="Arial" w:eastAsia="Arial" w:hAnsi="Arial" w:cs="Arial"/>
                <w:color w:val="0070C0"/>
                <w:sz w:val="24"/>
                <w:szCs w:val="24"/>
              </w:rPr>
              <w:t>Provincial/City/Municipal Disaster Risk Reduction and Management Councils</w:t>
            </w:r>
            <w:r>
              <w:rPr>
                <w:rFonts w:ascii="Arial" w:eastAsia="Arial" w:hAnsi="Arial" w:cs="Arial"/>
                <w:color w:val="0070C0"/>
                <w:sz w:val="24"/>
                <w:szCs w:val="24"/>
              </w:rPr>
              <w:t xml:space="preserve"> </w:t>
            </w:r>
            <w:r w:rsidRPr="002D0802">
              <w:rPr>
                <w:rFonts w:ascii="Arial" w:eastAsia="Arial" w:hAnsi="Arial" w:cs="Arial"/>
                <w:color w:val="0070C0"/>
                <w:sz w:val="24"/>
                <w:szCs w:val="24"/>
              </w:rPr>
              <w:t xml:space="preserve">(P/C/MDRRMCs) </w:t>
            </w:r>
            <w:r>
              <w:rPr>
                <w:rFonts w:ascii="Arial" w:eastAsia="Arial" w:hAnsi="Arial" w:cs="Arial"/>
                <w:color w:val="0070C0"/>
                <w:sz w:val="24"/>
                <w:szCs w:val="24"/>
              </w:rPr>
              <w:t xml:space="preserve">who </w:t>
            </w:r>
            <w:r w:rsidRPr="002D0802">
              <w:rPr>
                <w:rFonts w:ascii="Arial" w:eastAsia="Arial" w:hAnsi="Arial" w:cs="Arial"/>
                <w:color w:val="0070C0"/>
                <w:sz w:val="24"/>
                <w:szCs w:val="24"/>
              </w:rPr>
              <w:t>are currently monitoring the adverse effects that might be</w:t>
            </w:r>
            <w:r>
              <w:rPr>
                <w:rFonts w:ascii="Arial" w:eastAsia="Arial" w:hAnsi="Arial" w:cs="Arial"/>
                <w:color w:val="0070C0"/>
                <w:sz w:val="24"/>
                <w:szCs w:val="24"/>
              </w:rPr>
              <w:t xml:space="preserve"> </w:t>
            </w:r>
            <w:r w:rsidRPr="002D0802">
              <w:rPr>
                <w:rFonts w:ascii="Arial" w:eastAsia="Arial" w:hAnsi="Arial" w:cs="Arial"/>
                <w:color w:val="0070C0"/>
                <w:sz w:val="24"/>
                <w:szCs w:val="24"/>
              </w:rPr>
              <w:t>bro</w:t>
            </w:r>
            <w:r>
              <w:rPr>
                <w:rFonts w:ascii="Arial" w:eastAsia="Arial" w:hAnsi="Arial" w:cs="Arial"/>
                <w:color w:val="0070C0"/>
                <w:sz w:val="24"/>
                <w:szCs w:val="24"/>
              </w:rPr>
              <w:t>ught by the weather disturbance.</w:t>
            </w:r>
          </w:p>
        </w:tc>
      </w:tr>
    </w:tbl>
    <w:p w:rsidR="002D0802" w:rsidRDefault="002D0802" w:rsidP="00816A95">
      <w:pPr>
        <w:spacing w:after="0" w:line="240" w:lineRule="auto"/>
        <w:contextualSpacing/>
        <w:rPr>
          <w:rFonts w:ascii="Arial" w:eastAsia="Arial" w:hAnsi="Arial" w:cs="Arial"/>
          <w:b/>
          <w:sz w:val="24"/>
          <w:szCs w:val="24"/>
        </w:rPr>
      </w:pPr>
    </w:p>
    <w:p w:rsidR="00BF3057" w:rsidRDefault="00BF3057" w:rsidP="00BF3057">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690"/>
        <w:gridCol w:w="12665"/>
      </w:tblGrid>
      <w:tr w:rsidR="00BF3057" w:rsidRPr="00BE43F9"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057" w:rsidRPr="00BE43F9" w:rsidRDefault="00BF3057" w:rsidP="00DB3F9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057" w:rsidRPr="00BE43F9" w:rsidRDefault="00BF3057" w:rsidP="00DB3F9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BF3057" w:rsidRPr="00BE43F9" w:rsidTr="00DB3F99">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057" w:rsidRPr="00F3032E" w:rsidRDefault="00F3032E" w:rsidP="00F3032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 xml:space="preserve">13 </w:t>
            </w:r>
            <w:r w:rsidR="00BF3057" w:rsidRPr="00F3032E">
              <w:rPr>
                <w:rFonts w:ascii="Arial" w:eastAsia="Arial" w:hAnsi="Arial" w:cs="Arial"/>
                <w:color w:val="0070C0"/>
                <w:sz w:val="24"/>
                <w:szCs w:val="24"/>
              </w:rPr>
              <w:t>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057" w:rsidRDefault="003037EC" w:rsidP="003037EC">
            <w:pPr>
              <w:pStyle w:val="ListParagraph"/>
              <w:numPr>
                <w:ilvl w:val="0"/>
                <w:numId w:val="1"/>
              </w:numPr>
              <w:spacing w:after="0" w:line="240" w:lineRule="auto"/>
              <w:ind w:left="317"/>
              <w:rPr>
                <w:rFonts w:ascii="Arial" w:eastAsia="Arial" w:hAnsi="Arial" w:cs="Arial"/>
                <w:color w:val="0070C0"/>
                <w:sz w:val="24"/>
                <w:szCs w:val="24"/>
              </w:rPr>
            </w:pPr>
            <w:r>
              <w:rPr>
                <w:rFonts w:ascii="Arial" w:eastAsia="Arial" w:hAnsi="Arial" w:cs="Arial"/>
                <w:color w:val="0070C0"/>
                <w:sz w:val="24"/>
                <w:szCs w:val="24"/>
              </w:rPr>
              <w:t>DSWD-</w:t>
            </w:r>
            <w:r w:rsidR="00F3032E">
              <w:rPr>
                <w:rFonts w:ascii="Arial" w:eastAsia="Arial" w:hAnsi="Arial" w:cs="Arial"/>
                <w:color w:val="0070C0"/>
                <w:sz w:val="24"/>
                <w:szCs w:val="24"/>
              </w:rPr>
              <w:t>FO</w:t>
            </w:r>
            <w:r>
              <w:rPr>
                <w:rFonts w:ascii="Arial" w:eastAsia="Arial" w:hAnsi="Arial" w:cs="Arial"/>
                <w:color w:val="0070C0"/>
                <w:sz w:val="24"/>
                <w:szCs w:val="24"/>
              </w:rPr>
              <w:t xml:space="preserve"> </w:t>
            </w:r>
            <w:r w:rsidR="00F3032E">
              <w:rPr>
                <w:rFonts w:ascii="Arial" w:eastAsia="Arial" w:hAnsi="Arial" w:cs="Arial"/>
                <w:color w:val="0070C0"/>
                <w:sz w:val="24"/>
                <w:szCs w:val="24"/>
              </w:rPr>
              <w:t>CALABARZON Emergency Operation Center is already activated to monitor the possible effects of Tropical Storm “Ramon”</w:t>
            </w:r>
            <w:r w:rsidR="00A4590C">
              <w:rPr>
                <w:rFonts w:ascii="Arial" w:eastAsia="Arial" w:hAnsi="Arial" w:cs="Arial"/>
                <w:color w:val="0070C0"/>
                <w:sz w:val="24"/>
                <w:szCs w:val="24"/>
              </w:rPr>
              <w:t>.</w:t>
            </w:r>
          </w:p>
          <w:p w:rsidR="00A4590C" w:rsidRDefault="003037EC" w:rsidP="003037EC">
            <w:pPr>
              <w:pStyle w:val="ListParagraph"/>
              <w:numPr>
                <w:ilvl w:val="0"/>
                <w:numId w:val="1"/>
              </w:numPr>
              <w:spacing w:after="0" w:line="240" w:lineRule="auto"/>
              <w:ind w:left="317"/>
              <w:rPr>
                <w:rFonts w:ascii="Arial" w:eastAsia="Arial" w:hAnsi="Arial" w:cs="Arial"/>
                <w:color w:val="0070C0"/>
                <w:sz w:val="24"/>
                <w:szCs w:val="24"/>
              </w:rPr>
            </w:pPr>
            <w:r>
              <w:rPr>
                <w:rFonts w:ascii="Arial" w:eastAsia="Arial" w:hAnsi="Arial" w:cs="Arial"/>
                <w:color w:val="0070C0"/>
                <w:sz w:val="24"/>
                <w:szCs w:val="24"/>
              </w:rPr>
              <w:t xml:space="preserve">DSWD-FO </w:t>
            </w:r>
            <w:r w:rsidR="00A4590C">
              <w:rPr>
                <w:rFonts w:ascii="Arial" w:eastAsia="Arial" w:hAnsi="Arial" w:cs="Arial"/>
                <w:color w:val="0070C0"/>
                <w:sz w:val="24"/>
                <w:szCs w:val="24"/>
              </w:rPr>
              <w:t>CALABARZON is continuously coordinating with the concerned LSWDOs with pre-disaster being conducted.</w:t>
            </w:r>
          </w:p>
          <w:p w:rsidR="00A4590C" w:rsidRPr="00FA5F29" w:rsidRDefault="003037EC" w:rsidP="003037EC">
            <w:pPr>
              <w:pStyle w:val="ListParagraph"/>
              <w:numPr>
                <w:ilvl w:val="0"/>
                <w:numId w:val="1"/>
              </w:numPr>
              <w:spacing w:after="0" w:line="240" w:lineRule="auto"/>
              <w:ind w:left="317"/>
              <w:rPr>
                <w:rFonts w:ascii="Arial" w:eastAsia="Arial" w:hAnsi="Arial" w:cs="Arial"/>
                <w:color w:val="0070C0"/>
                <w:sz w:val="24"/>
                <w:szCs w:val="24"/>
              </w:rPr>
            </w:pPr>
            <w:r>
              <w:rPr>
                <w:rFonts w:ascii="Arial" w:eastAsia="Arial" w:hAnsi="Arial" w:cs="Arial"/>
                <w:color w:val="0070C0"/>
                <w:sz w:val="24"/>
                <w:szCs w:val="24"/>
              </w:rPr>
              <w:t xml:space="preserve">DSWD-FO </w:t>
            </w:r>
            <w:r w:rsidR="00A4590C" w:rsidRPr="00A4590C">
              <w:rPr>
                <w:rFonts w:ascii="Arial" w:eastAsia="Arial" w:hAnsi="Arial" w:cs="Arial"/>
                <w:color w:val="0070C0"/>
                <w:sz w:val="24"/>
                <w:szCs w:val="24"/>
              </w:rPr>
              <w:t>CALABARZON coordinated with SWAD Team Leaders and Provincial Action Team of the CALABARZON and advised them to monitor and coordinate with the LGUs to gather reports on the possible effects of T</w:t>
            </w:r>
            <w:r w:rsidR="00A4590C">
              <w:rPr>
                <w:rFonts w:ascii="Arial" w:eastAsia="Arial" w:hAnsi="Arial" w:cs="Arial"/>
                <w:color w:val="0070C0"/>
                <w:sz w:val="24"/>
                <w:szCs w:val="24"/>
              </w:rPr>
              <w:t>ropical Storm</w:t>
            </w:r>
            <w:r w:rsidR="00A4590C" w:rsidRPr="00A4590C">
              <w:rPr>
                <w:rFonts w:ascii="Arial" w:eastAsia="Arial" w:hAnsi="Arial" w:cs="Arial"/>
                <w:color w:val="0070C0"/>
                <w:sz w:val="24"/>
                <w:szCs w:val="24"/>
              </w:rPr>
              <w:t xml:space="preserve"> </w:t>
            </w:r>
            <w:r w:rsidR="00A4590C">
              <w:rPr>
                <w:rFonts w:ascii="Arial" w:eastAsia="Arial" w:hAnsi="Arial" w:cs="Arial"/>
                <w:color w:val="0070C0"/>
                <w:sz w:val="24"/>
                <w:szCs w:val="24"/>
              </w:rPr>
              <w:t>“</w:t>
            </w:r>
            <w:r w:rsidR="00A4590C" w:rsidRPr="00A4590C">
              <w:rPr>
                <w:rFonts w:ascii="Arial" w:eastAsia="Arial" w:hAnsi="Arial" w:cs="Arial"/>
                <w:color w:val="0070C0"/>
                <w:sz w:val="24"/>
                <w:szCs w:val="24"/>
              </w:rPr>
              <w:t>Ramon</w:t>
            </w:r>
            <w:r w:rsidR="00A4590C">
              <w:rPr>
                <w:rFonts w:ascii="Arial" w:eastAsia="Arial" w:hAnsi="Arial" w:cs="Arial"/>
                <w:color w:val="0070C0"/>
                <w:sz w:val="24"/>
                <w:szCs w:val="24"/>
              </w:rPr>
              <w:t>”</w:t>
            </w:r>
            <w:r w:rsidR="00A4590C" w:rsidRPr="00A4590C">
              <w:rPr>
                <w:rFonts w:ascii="Arial" w:eastAsia="Arial" w:hAnsi="Arial" w:cs="Arial"/>
                <w:color w:val="0070C0"/>
                <w:sz w:val="24"/>
                <w:szCs w:val="24"/>
              </w:rPr>
              <w:t>.</w:t>
            </w:r>
          </w:p>
        </w:tc>
      </w:tr>
    </w:tbl>
    <w:p w:rsidR="00FC633C" w:rsidRDefault="00FC633C" w:rsidP="00FC633C">
      <w:pPr>
        <w:spacing w:after="0" w:line="240" w:lineRule="auto"/>
        <w:contextualSpacing/>
        <w:rPr>
          <w:rFonts w:ascii="Arial" w:eastAsia="Arial" w:hAnsi="Arial" w:cs="Arial"/>
          <w:b/>
          <w:sz w:val="24"/>
          <w:szCs w:val="24"/>
        </w:rPr>
      </w:pPr>
    </w:p>
    <w:p w:rsidR="00FC633C" w:rsidRDefault="00FC633C" w:rsidP="00FC633C">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MIMAROPA</w:t>
      </w:r>
    </w:p>
    <w:tbl>
      <w:tblPr>
        <w:tblW w:w="5000" w:type="pct"/>
        <w:tblLook w:val="0400" w:firstRow="0" w:lastRow="0" w:firstColumn="0" w:lastColumn="0" w:noHBand="0" w:noVBand="1"/>
      </w:tblPr>
      <w:tblGrid>
        <w:gridCol w:w="2690"/>
        <w:gridCol w:w="12665"/>
      </w:tblGrid>
      <w:tr w:rsidR="00FC633C" w:rsidRPr="00BE43F9"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BE43F9" w:rsidRDefault="00FC633C" w:rsidP="00DB3F9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BE43F9" w:rsidRDefault="00FC633C" w:rsidP="00DB3F9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FC633C" w:rsidRPr="00BE43F9" w:rsidTr="00DB3F99">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F3032E" w:rsidRDefault="00FC633C" w:rsidP="00DB3F99">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Pr>
                <w:rFonts w:ascii="Arial" w:eastAsia="Arial" w:hAnsi="Arial" w:cs="Arial"/>
                <w:color w:val="0070C0"/>
                <w:sz w:val="24"/>
                <w:szCs w:val="24"/>
              </w:rPr>
              <w:t xml:space="preserve">13 </w:t>
            </w:r>
            <w:r w:rsidRPr="00F3032E">
              <w:rPr>
                <w:rFonts w:ascii="Arial" w:eastAsia="Arial" w:hAnsi="Arial" w:cs="Arial"/>
                <w:color w:val="0070C0"/>
                <w:sz w:val="24"/>
                <w:szCs w:val="24"/>
              </w:rPr>
              <w:t>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3CD3" w:rsidRDefault="002C7253" w:rsidP="00443CD3">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 xml:space="preserve">DSWD-FO </w:t>
            </w:r>
            <w:r w:rsidR="00443CD3">
              <w:rPr>
                <w:rFonts w:ascii="Arial" w:eastAsia="Arial" w:hAnsi="Arial" w:cs="Arial"/>
                <w:color w:val="0070C0"/>
                <w:sz w:val="24"/>
                <w:szCs w:val="24"/>
              </w:rPr>
              <w:t>MIMAROPA alerted all P/C/M QRT in five provinces of MIMAROPA to regularly monitor the situations in the area.</w:t>
            </w:r>
          </w:p>
          <w:p w:rsidR="00443CD3" w:rsidRDefault="002C7253" w:rsidP="00443CD3">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lastRenderedPageBreak/>
              <w:t>DSWD-</w:t>
            </w:r>
            <w:r w:rsidR="00443CD3">
              <w:rPr>
                <w:rFonts w:ascii="Arial" w:eastAsia="Arial" w:hAnsi="Arial" w:cs="Arial"/>
                <w:color w:val="0070C0"/>
                <w:sz w:val="24"/>
                <w:szCs w:val="24"/>
              </w:rPr>
              <w:t>FO</w:t>
            </w:r>
            <w:r>
              <w:rPr>
                <w:rFonts w:ascii="Arial" w:eastAsia="Arial" w:hAnsi="Arial" w:cs="Arial"/>
                <w:color w:val="0070C0"/>
                <w:sz w:val="24"/>
                <w:szCs w:val="24"/>
              </w:rPr>
              <w:t xml:space="preserve"> </w:t>
            </w:r>
            <w:r w:rsidR="00443CD3">
              <w:rPr>
                <w:rFonts w:ascii="Arial" w:eastAsia="Arial" w:hAnsi="Arial" w:cs="Arial"/>
                <w:color w:val="0070C0"/>
                <w:sz w:val="24"/>
                <w:szCs w:val="24"/>
              </w:rPr>
              <w:t>MIMAROPA is in close coordination with the Office of Civil Defense and RDDRMC MIMAROPA for any warning signal updates.</w:t>
            </w:r>
          </w:p>
          <w:p w:rsidR="00111DA0" w:rsidRDefault="00443CD3" w:rsidP="00111DA0">
            <w:pPr>
              <w:pStyle w:val="ListParagraph"/>
              <w:numPr>
                <w:ilvl w:val="0"/>
                <w:numId w:val="1"/>
              </w:numPr>
              <w:spacing w:after="0" w:line="240" w:lineRule="auto"/>
              <w:ind w:left="317"/>
              <w:jc w:val="both"/>
              <w:rPr>
                <w:rFonts w:ascii="Arial" w:eastAsia="Arial" w:hAnsi="Arial" w:cs="Arial"/>
                <w:color w:val="0070C0"/>
                <w:sz w:val="24"/>
                <w:szCs w:val="24"/>
              </w:rPr>
            </w:pPr>
            <w:r w:rsidRPr="00443CD3">
              <w:rPr>
                <w:rFonts w:ascii="Arial" w:eastAsia="Arial" w:hAnsi="Arial" w:cs="Arial"/>
                <w:color w:val="0070C0"/>
                <w:sz w:val="24"/>
                <w:szCs w:val="24"/>
              </w:rPr>
              <w:t>All members of Rapid Emergency Telecommunications Team are on on-call and standby status ready for deployment if needed.</w:t>
            </w:r>
          </w:p>
          <w:p w:rsidR="00111DA0" w:rsidRDefault="002C7253" w:rsidP="00111DA0">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DSWD-</w:t>
            </w:r>
            <w:r w:rsidR="00111DA0" w:rsidRPr="00111DA0">
              <w:rPr>
                <w:rFonts w:ascii="Arial" w:eastAsia="Arial" w:hAnsi="Arial" w:cs="Arial"/>
                <w:color w:val="0070C0"/>
                <w:sz w:val="24"/>
                <w:szCs w:val="24"/>
              </w:rPr>
              <w:t>FO</w:t>
            </w:r>
            <w:r>
              <w:rPr>
                <w:rFonts w:ascii="Arial" w:eastAsia="Arial" w:hAnsi="Arial" w:cs="Arial"/>
                <w:color w:val="0070C0"/>
                <w:sz w:val="24"/>
                <w:szCs w:val="24"/>
              </w:rPr>
              <w:t xml:space="preserve"> </w:t>
            </w:r>
            <w:r w:rsidR="00111DA0" w:rsidRPr="00111DA0">
              <w:rPr>
                <w:rFonts w:ascii="Arial" w:eastAsia="Arial" w:hAnsi="Arial" w:cs="Arial"/>
                <w:color w:val="0070C0"/>
                <w:sz w:val="24"/>
                <w:szCs w:val="24"/>
              </w:rPr>
              <w:t>MIMAROPA Ensured that the Rapid Emergency Telecommunications Equipment (GX Terminal, BGAN Terminals and Satellite Phones) are in good condition and ready for deployment to areas that will experience potential emergencies.</w:t>
            </w:r>
          </w:p>
          <w:p w:rsidR="00111DA0" w:rsidRPr="00111DA0" w:rsidRDefault="002C7253" w:rsidP="002C7253">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DSWD-</w:t>
            </w:r>
            <w:r w:rsidR="00111DA0" w:rsidRPr="00111DA0">
              <w:rPr>
                <w:rFonts w:ascii="Arial" w:eastAsia="Arial" w:hAnsi="Arial" w:cs="Arial"/>
                <w:color w:val="0070C0"/>
                <w:sz w:val="24"/>
                <w:szCs w:val="24"/>
              </w:rPr>
              <w:t>FO</w:t>
            </w:r>
            <w:r>
              <w:rPr>
                <w:rFonts w:ascii="Arial" w:eastAsia="Arial" w:hAnsi="Arial" w:cs="Arial"/>
                <w:color w:val="0070C0"/>
                <w:sz w:val="24"/>
                <w:szCs w:val="24"/>
              </w:rPr>
              <w:t xml:space="preserve"> </w:t>
            </w:r>
            <w:r w:rsidR="00111DA0" w:rsidRPr="00111DA0">
              <w:rPr>
                <w:rFonts w:ascii="Arial" w:eastAsia="Arial" w:hAnsi="Arial" w:cs="Arial"/>
                <w:color w:val="0070C0"/>
                <w:sz w:val="24"/>
                <w:szCs w:val="24"/>
              </w:rPr>
              <w:t>MIMAROPA Ensured that there is an on-call truck available for delivery of goods and equipment to areas that will be affected</w:t>
            </w:r>
          </w:p>
        </w:tc>
      </w:tr>
    </w:tbl>
    <w:p w:rsidR="00411916" w:rsidRDefault="00411916" w:rsidP="00816A95">
      <w:pPr>
        <w:spacing w:after="0" w:line="240" w:lineRule="auto"/>
        <w:contextualSpacing/>
        <w:rPr>
          <w:rFonts w:ascii="Arial" w:eastAsia="Arial" w:hAnsi="Arial" w:cs="Arial"/>
          <w:b/>
          <w:sz w:val="24"/>
          <w:szCs w:val="24"/>
        </w:rPr>
      </w:pPr>
    </w:p>
    <w:p w:rsidR="00D456AB" w:rsidRDefault="00D456AB" w:rsidP="00D456AB">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690"/>
        <w:gridCol w:w="12665"/>
      </w:tblGrid>
      <w:tr w:rsidR="00D456AB" w:rsidRPr="00BE43F9"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56AB" w:rsidRPr="00BE43F9" w:rsidRDefault="00D456AB" w:rsidP="00DB3F9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56AB" w:rsidRPr="00BE43F9" w:rsidRDefault="00D456AB" w:rsidP="00DB3F9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456AB" w:rsidRPr="00BE43F9" w:rsidTr="00DB3F99">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56AB" w:rsidRPr="00EC1E77" w:rsidRDefault="00D456AB" w:rsidP="00EC1E77">
            <w:pPr>
              <w:pStyle w:val="ListParagraph"/>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EC1E77">
              <w:rPr>
                <w:rFonts w:ascii="Arial" w:eastAsia="Arial" w:hAnsi="Arial" w:cs="Arial"/>
                <w:color w:val="0070C0"/>
                <w:sz w:val="24"/>
                <w:szCs w:val="24"/>
              </w:rPr>
              <w:t>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400F" w:rsidRDefault="0052400F" w:rsidP="00EC1E77">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 xml:space="preserve">DSWD-FO V is on </w:t>
            </w:r>
            <w:r>
              <w:rPr>
                <w:rFonts w:ascii="Arial" w:eastAsia="Arial" w:hAnsi="Arial" w:cs="Arial"/>
                <w:b/>
                <w:color w:val="0070C0"/>
                <w:sz w:val="24"/>
                <w:szCs w:val="24"/>
              </w:rPr>
              <w:t>BLUE</w:t>
            </w:r>
            <w:r>
              <w:rPr>
                <w:rFonts w:ascii="Arial" w:eastAsia="Arial" w:hAnsi="Arial" w:cs="Arial"/>
                <w:color w:val="0070C0"/>
                <w:sz w:val="24"/>
                <w:szCs w:val="24"/>
              </w:rPr>
              <w:t xml:space="preserve"> alert level status.</w:t>
            </w:r>
          </w:p>
          <w:p w:rsidR="00EC1E77" w:rsidRDefault="0052400F" w:rsidP="00EC1E77">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DSWD-</w:t>
            </w:r>
            <w:r w:rsidR="00D456AB">
              <w:rPr>
                <w:rFonts w:ascii="Arial" w:eastAsia="Arial" w:hAnsi="Arial" w:cs="Arial"/>
                <w:color w:val="0070C0"/>
                <w:sz w:val="24"/>
                <w:szCs w:val="24"/>
              </w:rPr>
              <w:t>FO</w:t>
            </w:r>
            <w:r>
              <w:rPr>
                <w:rFonts w:ascii="Arial" w:eastAsia="Arial" w:hAnsi="Arial" w:cs="Arial"/>
                <w:color w:val="0070C0"/>
                <w:sz w:val="24"/>
                <w:szCs w:val="24"/>
              </w:rPr>
              <w:t xml:space="preserve"> </w:t>
            </w:r>
            <w:r w:rsidR="00EA09C6">
              <w:rPr>
                <w:rFonts w:ascii="Arial" w:eastAsia="Arial" w:hAnsi="Arial" w:cs="Arial"/>
                <w:color w:val="0070C0"/>
                <w:sz w:val="24"/>
                <w:szCs w:val="24"/>
              </w:rPr>
              <w:t>V is continuously monitoring weather updates and information.</w:t>
            </w:r>
          </w:p>
          <w:p w:rsidR="00EC1E77" w:rsidRDefault="0052400F" w:rsidP="00EC1E77">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 xml:space="preserve">DSWD-FO </w:t>
            </w:r>
            <w:r w:rsidR="00EC1E77" w:rsidRPr="00EC1E77">
              <w:rPr>
                <w:rFonts w:ascii="Arial" w:eastAsia="Arial" w:hAnsi="Arial" w:cs="Arial"/>
                <w:color w:val="0070C0"/>
                <w:sz w:val="24"/>
                <w:szCs w:val="24"/>
              </w:rPr>
              <w:t>V Resource Operation Section ensures the availability of family food packs and non-food items as need arises.</w:t>
            </w:r>
          </w:p>
          <w:p w:rsidR="00CB3DEE" w:rsidRDefault="0052400F" w:rsidP="00CB3DEE">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 xml:space="preserve">DSWD-FO </w:t>
            </w:r>
            <w:r w:rsidR="00EC1E77" w:rsidRPr="00EC1E77">
              <w:rPr>
                <w:rFonts w:ascii="Arial" w:eastAsia="Arial" w:hAnsi="Arial" w:cs="Arial"/>
                <w:color w:val="0070C0"/>
                <w:sz w:val="24"/>
                <w:szCs w:val="24"/>
              </w:rPr>
              <w:t>V QRTs were alerted and advised to be prepared for augmentation support needed from the field and/or 24/7 duty at the DRMD Operation Center.</w:t>
            </w:r>
          </w:p>
          <w:p w:rsidR="00CB3DEE" w:rsidRPr="00CB3DEE" w:rsidRDefault="0052400F" w:rsidP="00CB3DEE">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 xml:space="preserve">DSWD-FO </w:t>
            </w:r>
            <w:r w:rsidR="00CB3DEE" w:rsidRPr="00CB3DEE">
              <w:rPr>
                <w:rFonts w:ascii="Arial" w:eastAsia="Arial" w:hAnsi="Arial" w:cs="Arial"/>
                <w:color w:val="0070C0"/>
                <w:sz w:val="24"/>
                <w:szCs w:val="24"/>
              </w:rPr>
              <w:t>V PAT and MAT members in the 6 provinces are on standby and were instructed to coordinate with the P/MDRRMOs for status reports and updates.</w:t>
            </w:r>
          </w:p>
        </w:tc>
      </w:tr>
    </w:tbl>
    <w:p w:rsidR="00D456AB" w:rsidRDefault="00D456AB" w:rsidP="00816A95">
      <w:pPr>
        <w:spacing w:after="0" w:line="240" w:lineRule="auto"/>
        <w:contextualSpacing/>
        <w:rPr>
          <w:rFonts w:ascii="Arial" w:eastAsia="Arial" w:hAnsi="Arial" w:cs="Arial"/>
          <w:b/>
          <w:sz w:val="24"/>
          <w:szCs w:val="24"/>
        </w:rPr>
      </w:pPr>
    </w:p>
    <w:p w:rsidR="00E16570" w:rsidRDefault="00E16570" w:rsidP="00E16570">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CAR</w:t>
      </w:r>
    </w:p>
    <w:tbl>
      <w:tblPr>
        <w:tblW w:w="5000" w:type="pct"/>
        <w:tblLook w:val="0400" w:firstRow="0" w:lastRow="0" w:firstColumn="0" w:lastColumn="0" w:noHBand="0" w:noVBand="1"/>
      </w:tblPr>
      <w:tblGrid>
        <w:gridCol w:w="2690"/>
        <w:gridCol w:w="12665"/>
      </w:tblGrid>
      <w:tr w:rsidR="00E16570" w:rsidRPr="00BE43F9" w:rsidTr="00DB3F99">
        <w:trPr>
          <w:trHeight w:val="20"/>
          <w:tblHeader/>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BE43F9" w:rsidRDefault="00E16570" w:rsidP="00DB3F9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BE43F9" w:rsidRDefault="00E16570" w:rsidP="00DB3F9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E16570" w:rsidRPr="00BE43F9" w:rsidTr="00DB3F99">
        <w:trPr>
          <w:trHeight w:val="673"/>
        </w:trPr>
        <w:tc>
          <w:tcPr>
            <w:tcW w:w="8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ED04BB" w:rsidRDefault="00E16570" w:rsidP="00DB3F99">
            <w:pPr>
              <w:pStyle w:val="ListParagraph"/>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ED04BB">
              <w:rPr>
                <w:rFonts w:ascii="Arial" w:eastAsia="Arial" w:hAnsi="Arial" w:cs="Arial"/>
                <w:color w:val="0070C0"/>
                <w:sz w:val="24"/>
                <w:szCs w:val="24"/>
              </w:rPr>
              <w:t>November 2019</w:t>
            </w:r>
          </w:p>
        </w:tc>
        <w:tc>
          <w:tcPr>
            <w:tcW w:w="412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Default="0084002E" w:rsidP="00DB3F99">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DSWD-</w:t>
            </w:r>
            <w:r w:rsidR="00E16570">
              <w:rPr>
                <w:rFonts w:ascii="Arial" w:eastAsia="Arial" w:hAnsi="Arial" w:cs="Arial"/>
                <w:color w:val="0070C0"/>
                <w:sz w:val="24"/>
                <w:szCs w:val="24"/>
              </w:rPr>
              <w:t>FO</w:t>
            </w:r>
            <w:r>
              <w:rPr>
                <w:rFonts w:ascii="Arial" w:eastAsia="Arial" w:hAnsi="Arial" w:cs="Arial"/>
                <w:color w:val="0070C0"/>
                <w:sz w:val="24"/>
                <w:szCs w:val="24"/>
              </w:rPr>
              <w:t xml:space="preserve"> </w:t>
            </w:r>
            <w:r w:rsidR="00E16570">
              <w:rPr>
                <w:rFonts w:ascii="Arial" w:eastAsia="Arial" w:hAnsi="Arial" w:cs="Arial"/>
                <w:color w:val="0070C0"/>
                <w:sz w:val="24"/>
                <w:szCs w:val="24"/>
              </w:rPr>
              <w:t xml:space="preserve">CAR </w:t>
            </w:r>
            <w:r w:rsidR="00E16570" w:rsidRPr="00ED04BB">
              <w:rPr>
                <w:rFonts w:ascii="Arial" w:eastAsia="Arial" w:hAnsi="Arial" w:cs="Arial"/>
                <w:color w:val="0070C0"/>
                <w:sz w:val="24"/>
                <w:szCs w:val="24"/>
              </w:rPr>
              <w:t xml:space="preserve">is continuously monitoring the situation on ground. </w:t>
            </w:r>
          </w:p>
          <w:p w:rsidR="00E16570" w:rsidRDefault="00E16570" w:rsidP="00DB3F99">
            <w:pPr>
              <w:pStyle w:val="ListParagraph"/>
              <w:numPr>
                <w:ilvl w:val="0"/>
                <w:numId w:val="1"/>
              </w:numPr>
              <w:spacing w:after="0" w:line="240" w:lineRule="auto"/>
              <w:ind w:left="317"/>
              <w:jc w:val="both"/>
              <w:rPr>
                <w:rFonts w:ascii="Arial" w:eastAsia="Arial" w:hAnsi="Arial" w:cs="Arial"/>
                <w:color w:val="0070C0"/>
                <w:sz w:val="24"/>
                <w:szCs w:val="24"/>
              </w:rPr>
            </w:pPr>
            <w:r w:rsidRPr="00ED04BB">
              <w:rPr>
                <w:rFonts w:ascii="Arial" w:eastAsia="Arial" w:hAnsi="Arial" w:cs="Arial"/>
                <w:color w:val="0070C0"/>
                <w:sz w:val="24"/>
                <w:szCs w:val="24"/>
              </w:rPr>
              <w:t>Municipal Action Teams are on alert and on standby.</w:t>
            </w:r>
          </w:p>
          <w:p w:rsidR="00E16570" w:rsidRDefault="00E16570" w:rsidP="00DB3F99">
            <w:pPr>
              <w:pStyle w:val="ListParagraph"/>
              <w:numPr>
                <w:ilvl w:val="0"/>
                <w:numId w:val="1"/>
              </w:numPr>
              <w:spacing w:after="0" w:line="240" w:lineRule="auto"/>
              <w:ind w:left="317"/>
              <w:jc w:val="both"/>
              <w:rPr>
                <w:rFonts w:ascii="Arial" w:eastAsia="Arial" w:hAnsi="Arial" w:cs="Arial"/>
                <w:color w:val="0070C0"/>
                <w:sz w:val="24"/>
                <w:szCs w:val="24"/>
              </w:rPr>
            </w:pPr>
            <w:r w:rsidRPr="00ED04BB">
              <w:rPr>
                <w:rFonts w:ascii="Arial" w:eastAsia="Arial" w:hAnsi="Arial" w:cs="Arial"/>
                <w:color w:val="0070C0"/>
                <w:sz w:val="24"/>
                <w:szCs w:val="24"/>
              </w:rPr>
              <w:t>Rapid Emergency Telecommunications Team (RETT) including the International Maritime/Marine Satellite (INMARSAT) equipment are on standby.</w:t>
            </w:r>
          </w:p>
          <w:p w:rsidR="00E16570" w:rsidRPr="00ED04BB" w:rsidRDefault="00E16570" w:rsidP="00DB3F99">
            <w:pPr>
              <w:pStyle w:val="ListParagraph"/>
              <w:numPr>
                <w:ilvl w:val="0"/>
                <w:numId w:val="1"/>
              </w:numPr>
              <w:spacing w:after="0" w:line="240" w:lineRule="auto"/>
              <w:ind w:left="317"/>
              <w:jc w:val="both"/>
              <w:rPr>
                <w:rFonts w:ascii="Arial" w:eastAsia="Arial" w:hAnsi="Arial" w:cs="Arial"/>
                <w:color w:val="0070C0"/>
                <w:sz w:val="24"/>
                <w:szCs w:val="24"/>
              </w:rPr>
            </w:pPr>
            <w:r w:rsidRPr="00ED04BB">
              <w:rPr>
                <w:rFonts w:ascii="Arial" w:eastAsia="Arial" w:hAnsi="Arial" w:cs="Arial"/>
                <w:color w:val="0070C0"/>
                <w:sz w:val="24"/>
                <w:szCs w:val="24"/>
              </w:rPr>
              <w:t xml:space="preserve">The Operations Center is on </w:t>
            </w:r>
            <w:r>
              <w:rPr>
                <w:rFonts w:ascii="Arial" w:eastAsia="Arial" w:hAnsi="Arial" w:cs="Arial"/>
                <w:b/>
                <w:color w:val="0070C0"/>
                <w:sz w:val="24"/>
                <w:szCs w:val="24"/>
              </w:rPr>
              <w:t>BLUE</w:t>
            </w:r>
            <w:r w:rsidRPr="00ED04BB">
              <w:rPr>
                <w:rFonts w:ascii="Arial" w:eastAsia="Arial" w:hAnsi="Arial" w:cs="Arial"/>
                <w:color w:val="0070C0"/>
                <w:sz w:val="24"/>
                <w:szCs w:val="24"/>
              </w:rPr>
              <w:t xml:space="preserve"> alert in accordance to the alert level status of Cordillera Regional Disaster Risk Reduction and Management Council (CRDRRMC).</w:t>
            </w:r>
          </w:p>
        </w:tc>
      </w:tr>
    </w:tbl>
    <w:p w:rsidR="00E16570" w:rsidRDefault="00E16570"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2D0802">
        <w:rPr>
          <w:rFonts w:ascii="Arial" w:eastAsia="Arial" w:hAnsi="Arial" w:cs="Arial"/>
          <w:i/>
          <w:sz w:val="20"/>
          <w:szCs w:val="20"/>
        </w:rPr>
        <w:t>T</w:t>
      </w:r>
      <w:r w:rsidR="00E16570">
        <w:rPr>
          <w:rFonts w:ascii="Arial" w:eastAsia="Arial" w:hAnsi="Arial" w:cs="Arial"/>
          <w:i/>
          <w:sz w:val="20"/>
          <w:szCs w:val="20"/>
        </w:rPr>
        <w:t>S</w:t>
      </w:r>
      <w:r w:rsidR="002D0802">
        <w:rPr>
          <w:rFonts w:ascii="Arial" w:eastAsia="Arial" w:hAnsi="Arial" w:cs="Arial"/>
          <w:i/>
          <w:sz w:val="20"/>
          <w:szCs w:val="20"/>
        </w:rPr>
        <w:t xml:space="preserve"> </w:t>
      </w:r>
      <w:r w:rsidR="00BB6FE8">
        <w:rPr>
          <w:rFonts w:ascii="Arial" w:eastAsia="Arial" w:hAnsi="Arial" w:cs="Arial"/>
          <w:i/>
          <w:sz w:val="20"/>
          <w:szCs w:val="20"/>
        </w:rPr>
        <w:t>Ramo</w:t>
      </w:r>
      <w:r w:rsidR="00DB38A9">
        <w:rPr>
          <w:rFonts w:ascii="Arial" w:eastAsia="Arial" w:hAnsi="Arial" w:cs="Arial"/>
          <w:i/>
          <w:sz w:val="20"/>
          <w:szCs w:val="20"/>
        </w:rPr>
        <w:t>n</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212BF2"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212BF2" w:rsidP="00816A95">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17" w:rsidRDefault="00574617">
      <w:pPr>
        <w:spacing w:after="0" w:line="240" w:lineRule="auto"/>
      </w:pPr>
      <w:r>
        <w:separator/>
      </w:r>
    </w:p>
  </w:endnote>
  <w:endnote w:type="continuationSeparator" w:id="0">
    <w:p w:rsidR="00574617" w:rsidRDefault="0057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D64BD">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D64BD">
      <w:rPr>
        <w:b/>
        <w:noProof/>
        <w:sz w:val="16"/>
        <w:szCs w:val="16"/>
      </w:rPr>
      <w:t>7</w:t>
    </w:r>
    <w:r>
      <w:rPr>
        <w:b/>
        <w:sz w:val="16"/>
        <w:szCs w:val="16"/>
      </w:rPr>
      <w:fldChar w:fldCharType="end"/>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 xml:space="preserve">reparedness for Response Report #1 on Tropical Storm "Ramon" </w:t>
    </w:r>
    <w:r w:rsidR="00B10D40" w:rsidRPr="00B10D40">
      <w:rPr>
        <w:rFonts w:ascii="Arial" w:eastAsia="Arial" w:hAnsi="Arial" w:cs="Arial"/>
        <w:sz w:val="16"/>
        <w:szCs w:val="16"/>
      </w:rPr>
      <w:t>as of 13 November 2019, 6PM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17" w:rsidRDefault="00574617">
      <w:pPr>
        <w:spacing w:after="0" w:line="240" w:lineRule="auto"/>
      </w:pPr>
      <w:r>
        <w:separator/>
      </w:r>
    </w:p>
  </w:footnote>
  <w:footnote w:type="continuationSeparator" w:id="0">
    <w:p w:rsidR="00574617" w:rsidRDefault="0057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89"/>
    <w:multiLevelType w:val="hybridMultilevel"/>
    <w:tmpl w:val="D70ED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B73011"/>
    <w:multiLevelType w:val="hybridMultilevel"/>
    <w:tmpl w:val="2B024CAA"/>
    <w:lvl w:ilvl="0" w:tplc="15326A2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E423FD"/>
    <w:multiLevelType w:val="hybridMultilevel"/>
    <w:tmpl w:val="E614214A"/>
    <w:lvl w:ilvl="0" w:tplc="40508B7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A903EB1"/>
    <w:multiLevelType w:val="hybridMultilevel"/>
    <w:tmpl w:val="AB848FEE"/>
    <w:lvl w:ilvl="0" w:tplc="6F6AA6C6">
      <w:start w:val="1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5C1C2E"/>
    <w:multiLevelType w:val="hybridMultilevel"/>
    <w:tmpl w:val="1E3C52AA"/>
    <w:lvl w:ilvl="0" w:tplc="46CEE10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51E7A"/>
    <w:multiLevelType w:val="hybridMultilevel"/>
    <w:tmpl w:val="D5EAFB0E"/>
    <w:lvl w:ilvl="0" w:tplc="BAE6C2E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264392"/>
    <w:multiLevelType w:val="hybridMultilevel"/>
    <w:tmpl w:val="707CE90C"/>
    <w:lvl w:ilvl="0" w:tplc="A86EEEA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9CB3D1D"/>
    <w:multiLevelType w:val="hybridMultilevel"/>
    <w:tmpl w:val="3016137E"/>
    <w:lvl w:ilvl="0" w:tplc="7FE4B0B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4"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64C50F2"/>
    <w:multiLevelType w:val="hybridMultilevel"/>
    <w:tmpl w:val="788E79D2"/>
    <w:lvl w:ilvl="0" w:tplc="0C2E9C8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3"/>
  </w:num>
  <w:num w:numId="3">
    <w:abstractNumId w:val="22"/>
  </w:num>
  <w:num w:numId="4">
    <w:abstractNumId w:val="2"/>
  </w:num>
  <w:num w:numId="5">
    <w:abstractNumId w:val="30"/>
  </w:num>
  <w:num w:numId="6">
    <w:abstractNumId w:val="4"/>
  </w:num>
  <w:num w:numId="7">
    <w:abstractNumId w:val="15"/>
  </w:num>
  <w:num w:numId="8">
    <w:abstractNumId w:val="21"/>
  </w:num>
  <w:num w:numId="9">
    <w:abstractNumId w:val="5"/>
  </w:num>
  <w:num w:numId="10">
    <w:abstractNumId w:val="31"/>
  </w:num>
  <w:num w:numId="11">
    <w:abstractNumId w:val="17"/>
  </w:num>
  <w:num w:numId="12">
    <w:abstractNumId w:val="24"/>
  </w:num>
  <w:num w:numId="13">
    <w:abstractNumId w:val="16"/>
  </w:num>
  <w:num w:numId="14">
    <w:abstractNumId w:val="26"/>
  </w:num>
  <w:num w:numId="15">
    <w:abstractNumId w:val="9"/>
  </w:num>
  <w:num w:numId="16">
    <w:abstractNumId w:val="19"/>
  </w:num>
  <w:num w:numId="17">
    <w:abstractNumId w:val="28"/>
  </w:num>
  <w:num w:numId="18">
    <w:abstractNumId w:val="7"/>
  </w:num>
  <w:num w:numId="19">
    <w:abstractNumId w:val="10"/>
  </w:num>
  <w:num w:numId="20">
    <w:abstractNumId w:val="14"/>
  </w:num>
  <w:num w:numId="21">
    <w:abstractNumId w:val="1"/>
  </w:num>
  <w:num w:numId="22">
    <w:abstractNumId w:val="27"/>
  </w:num>
  <w:num w:numId="23">
    <w:abstractNumId w:val="25"/>
  </w:num>
  <w:num w:numId="24">
    <w:abstractNumId w:val="20"/>
  </w:num>
  <w:num w:numId="25">
    <w:abstractNumId w:val="0"/>
  </w:num>
  <w:num w:numId="26">
    <w:abstractNumId w:val="6"/>
  </w:num>
  <w:num w:numId="27">
    <w:abstractNumId w:val="11"/>
  </w:num>
  <w:num w:numId="28">
    <w:abstractNumId w:val="12"/>
  </w:num>
  <w:num w:numId="29">
    <w:abstractNumId w:val="18"/>
  </w:num>
  <w:num w:numId="30">
    <w:abstractNumId w:val="3"/>
  </w:num>
  <w:num w:numId="31">
    <w:abstractNumId w:val="29"/>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20ECE"/>
    <w:rsid w:val="000234D2"/>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7E58"/>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911FC"/>
    <w:rsid w:val="00192CDE"/>
    <w:rsid w:val="00194BAC"/>
    <w:rsid w:val="00196063"/>
    <w:rsid w:val="00197C40"/>
    <w:rsid w:val="001A24E5"/>
    <w:rsid w:val="001A5783"/>
    <w:rsid w:val="001B707B"/>
    <w:rsid w:val="001C1FD4"/>
    <w:rsid w:val="001D01A8"/>
    <w:rsid w:val="001E08FA"/>
    <w:rsid w:val="001E09E8"/>
    <w:rsid w:val="001E1043"/>
    <w:rsid w:val="001E26B4"/>
    <w:rsid w:val="001F0789"/>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52AD"/>
    <w:rsid w:val="00305764"/>
    <w:rsid w:val="00314903"/>
    <w:rsid w:val="003152F8"/>
    <w:rsid w:val="00317493"/>
    <w:rsid w:val="00321421"/>
    <w:rsid w:val="003277B9"/>
    <w:rsid w:val="00331650"/>
    <w:rsid w:val="00341112"/>
    <w:rsid w:val="00342911"/>
    <w:rsid w:val="0034457A"/>
    <w:rsid w:val="003478E6"/>
    <w:rsid w:val="00363B7E"/>
    <w:rsid w:val="00364FB5"/>
    <w:rsid w:val="00366D42"/>
    <w:rsid w:val="00376584"/>
    <w:rsid w:val="00377F27"/>
    <w:rsid w:val="00383309"/>
    <w:rsid w:val="00384E5A"/>
    <w:rsid w:val="003870A7"/>
    <w:rsid w:val="00390877"/>
    <w:rsid w:val="00391318"/>
    <w:rsid w:val="00397271"/>
    <w:rsid w:val="003A009A"/>
    <w:rsid w:val="003A14AC"/>
    <w:rsid w:val="003B1652"/>
    <w:rsid w:val="003B46D8"/>
    <w:rsid w:val="003B524C"/>
    <w:rsid w:val="003B6ADE"/>
    <w:rsid w:val="003C0B5E"/>
    <w:rsid w:val="003C0BF5"/>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4801"/>
    <w:rsid w:val="00425689"/>
    <w:rsid w:val="0042628C"/>
    <w:rsid w:val="0043209E"/>
    <w:rsid w:val="004334A9"/>
    <w:rsid w:val="0044371B"/>
    <w:rsid w:val="00443CD3"/>
    <w:rsid w:val="00446AAF"/>
    <w:rsid w:val="00447043"/>
    <w:rsid w:val="0045417C"/>
    <w:rsid w:val="00454E8A"/>
    <w:rsid w:val="00456B0E"/>
    <w:rsid w:val="00460385"/>
    <w:rsid w:val="00460779"/>
    <w:rsid w:val="0046391D"/>
    <w:rsid w:val="00466C0D"/>
    <w:rsid w:val="004801A8"/>
    <w:rsid w:val="004808D9"/>
    <w:rsid w:val="00485FAA"/>
    <w:rsid w:val="004867BA"/>
    <w:rsid w:val="00490703"/>
    <w:rsid w:val="00495369"/>
    <w:rsid w:val="004A080D"/>
    <w:rsid w:val="004A195C"/>
    <w:rsid w:val="004B0036"/>
    <w:rsid w:val="004B6089"/>
    <w:rsid w:val="004B6A6E"/>
    <w:rsid w:val="004B6B6D"/>
    <w:rsid w:val="004B7668"/>
    <w:rsid w:val="004B7D82"/>
    <w:rsid w:val="004C3182"/>
    <w:rsid w:val="004C5385"/>
    <w:rsid w:val="004C55DA"/>
    <w:rsid w:val="004D1392"/>
    <w:rsid w:val="004E2DCF"/>
    <w:rsid w:val="004F27B7"/>
    <w:rsid w:val="004F68F5"/>
    <w:rsid w:val="005027D0"/>
    <w:rsid w:val="005073A3"/>
    <w:rsid w:val="005101BD"/>
    <w:rsid w:val="0051518E"/>
    <w:rsid w:val="005156DC"/>
    <w:rsid w:val="00515F7A"/>
    <w:rsid w:val="0052400F"/>
    <w:rsid w:val="00524A25"/>
    <w:rsid w:val="0053534A"/>
    <w:rsid w:val="00536668"/>
    <w:rsid w:val="00537816"/>
    <w:rsid w:val="00543A35"/>
    <w:rsid w:val="00543D61"/>
    <w:rsid w:val="00544DE0"/>
    <w:rsid w:val="00545CA0"/>
    <w:rsid w:val="00546DEE"/>
    <w:rsid w:val="00557D52"/>
    <w:rsid w:val="005613EE"/>
    <w:rsid w:val="0056425D"/>
    <w:rsid w:val="005670D1"/>
    <w:rsid w:val="005675AA"/>
    <w:rsid w:val="00574617"/>
    <w:rsid w:val="00580432"/>
    <w:rsid w:val="0058176D"/>
    <w:rsid w:val="00583D8D"/>
    <w:rsid w:val="0059459E"/>
    <w:rsid w:val="00594DB7"/>
    <w:rsid w:val="005A4EFD"/>
    <w:rsid w:val="005B2CD7"/>
    <w:rsid w:val="005B386A"/>
    <w:rsid w:val="005B6E12"/>
    <w:rsid w:val="005C25C9"/>
    <w:rsid w:val="005C26A2"/>
    <w:rsid w:val="005C7862"/>
    <w:rsid w:val="005C79B3"/>
    <w:rsid w:val="005E78C4"/>
    <w:rsid w:val="005F7E3F"/>
    <w:rsid w:val="0060485F"/>
    <w:rsid w:val="0060627A"/>
    <w:rsid w:val="00606AB1"/>
    <w:rsid w:val="00611D34"/>
    <w:rsid w:val="00632650"/>
    <w:rsid w:val="006348B0"/>
    <w:rsid w:val="00636A32"/>
    <w:rsid w:val="00637CFE"/>
    <w:rsid w:val="00646FEA"/>
    <w:rsid w:val="006513DA"/>
    <w:rsid w:val="006552C0"/>
    <w:rsid w:val="00660954"/>
    <w:rsid w:val="00660E16"/>
    <w:rsid w:val="00661764"/>
    <w:rsid w:val="00667EC5"/>
    <w:rsid w:val="00672031"/>
    <w:rsid w:val="00676AC7"/>
    <w:rsid w:val="0067706B"/>
    <w:rsid w:val="006808AA"/>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3E1"/>
    <w:rsid w:val="006E6AC7"/>
    <w:rsid w:val="00701F97"/>
    <w:rsid w:val="007029A9"/>
    <w:rsid w:val="00703E20"/>
    <w:rsid w:val="007150A8"/>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4353"/>
    <w:rsid w:val="007B1691"/>
    <w:rsid w:val="007B3DBB"/>
    <w:rsid w:val="007B3E6C"/>
    <w:rsid w:val="007C6311"/>
    <w:rsid w:val="007C69A0"/>
    <w:rsid w:val="007D613E"/>
    <w:rsid w:val="007D64BD"/>
    <w:rsid w:val="007D707B"/>
    <w:rsid w:val="007D7DBE"/>
    <w:rsid w:val="007E1ED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35F91"/>
    <w:rsid w:val="0084002E"/>
    <w:rsid w:val="008423D5"/>
    <w:rsid w:val="00854CB5"/>
    <w:rsid w:val="00861293"/>
    <w:rsid w:val="008626A4"/>
    <w:rsid w:val="00863692"/>
    <w:rsid w:val="00870757"/>
    <w:rsid w:val="008748D8"/>
    <w:rsid w:val="00876F3E"/>
    <w:rsid w:val="008774FE"/>
    <w:rsid w:val="0087788A"/>
    <w:rsid w:val="00885E31"/>
    <w:rsid w:val="00891832"/>
    <w:rsid w:val="008C4874"/>
    <w:rsid w:val="008C5231"/>
    <w:rsid w:val="008C5268"/>
    <w:rsid w:val="008C5C42"/>
    <w:rsid w:val="008D1F90"/>
    <w:rsid w:val="008D6880"/>
    <w:rsid w:val="008E4DF8"/>
    <w:rsid w:val="008F379C"/>
    <w:rsid w:val="008F5202"/>
    <w:rsid w:val="008F5738"/>
    <w:rsid w:val="008F5D6F"/>
    <w:rsid w:val="0090173D"/>
    <w:rsid w:val="00903158"/>
    <w:rsid w:val="00904E27"/>
    <w:rsid w:val="009063A0"/>
    <w:rsid w:val="0090729C"/>
    <w:rsid w:val="00911CB3"/>
    <w:rsid w:val="009244C0"/>
    <w:rsid w:val="0093050B"/>
    <w:rsid w:val="00931CF2"/>
    <w:rsid w:val="00932578"/>
    <w:rsid w:val="009326C3"/>
    <w:rsid w:val="00941CF5"/>
    <w:rsid w:val="00945FC4"/>
    <w:rsid w:val="00946CB9"/>
    <w:rsid w:val="00954D0D"/>
    <w:rsid w:val="009650DC"/>
    <w:rsid w:val="00971537"/>
    <w:rsid w:val="009808F1"/>
    <w:rsid w:val="00984253"/>
    <w:rsid w:val="00986677"/>
    <w:rsid w:val="00990989"/>
    <w:rsid w:val="009A5EE2"/>
    <w:rsid w:val="009A5F9E"/>
    <w:rsid w:val="009B16FB"/>
    <w:rsid w:val="009B3D59"/>
    <w:rsid w:val="009B63D8"/>
    <w:rsid w:val="009B667B"/>
    <w:rsid w:val="009C5CCE"/>
    <w:rsid w:val="009C7C3C"/>
    <w:rsid w:val="009D15DE"/>
    <w:rsid w:val="009D270D"/>
    <w:rsid w:val="009D509D"/>
    <w:rsid w:val="009E27AF"/>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40A6"/>
    <w:rsid w:val="00A4590C"/>
    <w:rsid w:val="00A55D0B"/>
    <w:rsid w:val="00A566DA"/>
    <w:rsid w:val="00A56D1F"/>
    <w:rsid w:val="00A6039A"/>
    <w:rsid w:val="00A6302A"/>
    <w:rsid w:val="00A65ECB"/>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505E4"/>
    <w:rsid w:val="00B571E4"/>
    <w:rsid w:val="00B57FB1"/>
    <w:rsid w:val="00B62D76"/>
    <w:rsid w:val="00B6304C"/>
    <w:rsid w:val="00B65A63"/>
    <w:rsid w:val="00B70A42"/>
    <w:rsid w:val="00B74CEE"/>
    <w:rsid w:val="00B77009"/>
    <w:rsid w:val="00B80F74"/>
    <w:rsid w:val="00B83F56"/>
    <w:rsid w:val="00B866CB"/>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533B"/>
    <w:rsid w:val="00BC551C"/>
    <w:rsid w:val="00BD10D0"/>
    <w:rsid w:val="00BD5A8C"/>
    <w:rsid w:val="00BE1AB9"/>
    <w:rsid w:val="00BE43F3"/>
    <w:rsid w:val="00BE43F9"/>
    <w:rsid w:val="00BE5C3A"/>
    <w:rsid w:val="00BF2BA8"/>
    <w:rsid w:val="00BF3057"/>
    <w:rsid w:val="00BF6524"/>
    <w:rsid w:val="00BF69FA"/>
    <w:rsid w:val="00C0011C"/>
    <w:rsid w:val="00C00C48"/>
    <w:rsid w:val="00C050DB"/>
    <w:rsid w:val="00C15DBE"/>
    <w:rsid w:val="00C266E8"/>
    <w:rsid w:val="00C33267"/>
    <w:rsid w:val="00C33BEB"/>
    <w:rsid w:val="00C36108"/>
    <w:rsid w:val="00C421A3"/>
    <w:rsid w:val="00C43BDA"/>
    <w:rsid w:val="00C455D0"/>
    <w:rsid w:val="00C47CBF"/>
    <w:rsid w:val="00C52A1C"/>
    <w:rsid w:val="00C53D82"/>
    <w:rsid w:val="00C564B0"/>
    <w:rsid w:val="00C60386"/>
    <w:rsid w:val="00C62B62"/>
    <w:rsid w:val="00C63453"/>
    <w:rsid w:val="00C6532B"/>
    <w:rsid w:val="00C67BB2"/>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C1693"/>
    <w:rsid w:val="00CD2EC0"/>
    <w:rsid w:val="00CD57FF"/>
    <w:rsid w:val="00CE7C6C"/>
    <w:rsid w:val="00CF30C3"/>
    <w:rsid w:val="00CF3767"/>
    <w:rsid w:val="00CF6CA2"/>
    <w:rsid w:val="00CF786F"/>
    <w:rsid w:val="00D018CB"/>
    <w:rsid w:val="00D01F5A"/>
    <w:rsid w:val="00D1364E"/>
    <w:rsid w:val="00D164A6"/>
    <w:rsid w:val="00D21849"/>
    <w:rsid w:val="00D22211"/>
    <w:rsid w:val="00D278C1"/>
    <w:rsid w:val="00D307D8"/>
    <w:rsid w:val="00D325D1"/>
    <w:rsid w:val="00D368FB"/>
    <w:rsid w:val="00D43941"/>
    <w:rsid w:val="00D456AB"/>
    <w:rsid w:val="00D46740"/>
    <w:rsid w:val="00D56765"/>
    <w:rsid w:val="00D63FBA"/>
    <w:rsid w:val="00D67FEF"/>
    <w:rsid w:val="00D700D1"/>
    <w:rsid w:val="00D70BDB"/>
    <w:rsid w:val="00D731D2"/>
    <w:rsid w:val="00D75ED7"/>
    <w:rsid w:val="00D8053B"/>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C6"/>
    <w:rsid w:val="00DF32D2"/>
    <w:rsid w:val="00DF3FD0"/>
    <w:rsid w:val="00DF434E"/>
    <w:rsid w:val="00DF72A0"/>
    <w:rsid w:val="00E03166"/>
    <w:rsid w:val="00E060F9"/>
    <w:rsid w:val="00E16570"/>
    <w:rsid w:val="00E238AB"/>
    <w:rsid w:val="00E25AF1"/>
    <w:rsid w:val="00E31118"/>
    <w:rsid w:val="00E32DE0"/>
    <w:rsid w:val="00E3593C"/>
    <w:rsid w:val="00E44A97"/>
    <w:rsid w:val="00E477DA"/>
    <w:rsid w:val="00E47B18"/>
    <w:rsid w:val="00E50999"/>
    <w:rsid w:val="00E5517C"/>
    <w:rsid w:val="00E56A7A"/>
    <w:rsid w:val="00E64690"/>
    <w:rsid w:val="00E67372"/>
    <w:rsid w:val="00E67F2F"/>
    <w:rsid w:val="00E72E81"/>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B28"/>
    <w:rsid w:val="00EC1E77"/>
    <w:rsid w:val="00EC3360"/>
    <w:rsid w:val="00EC359A"/>
    <w:rsid w:val="00EC7F58"/>
    <w:rsid w:val="00ED018D"/>
    <w:rsid w:val="00ED04BB"/>
    <w:rsid w:val="00ED3A01"/>
    <w:rsid w:val="00ED56CF"/>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732"/>
    <w:rsid w:val="00F444E9"/>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5F29"/>
    <w:rsid w:val="00FA71E5"/>
    <w:rsid w:val="00FB6498"/>
    <w:rsid w:val="00FC189D"/>
    <w:rsid w:val="00FC192D"/>
    <w:rsid w:val="00FC633C"/>
    <w:rsid w:val="00FD3CA7"/>
    <w:rsid w:val="00FD6311"/>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FAED6"/>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091D-58A0-41E2-9D18-B366243E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22</cp:revision>
  <dcterms:created xsi:type="dcterms:W3CDTF">2019-11-13T09:31:00Z</dcterms:created>
  <dcterms:modified xsi:type="dcterms:W3CDTF">2019-11-13T09:48:00Z</dcterms:modified>
</cp:coreProperties>
</file>