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A0061A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0061A">
        <w:rPr>
          <w:rFonts w:ascii="Arial" w:eastAsia="Arial" w:hAnsi="Arial" w:cs="Arial"/>
          <w:b/>
          <w:sz w:val="32"/>
          <w:szCs w:val="32"/>
        </w:rPr>
        <w:t>Basak</w:t>
      </w:r>
      <w:proofErr w:type="spellEnd"/>
      <w:r w:rsidR="00A0061A">
        <w:rPr>
          <w:rFonts w:ascii="Arial" w:eastAsia="Arial" w:hAnsi="Arial" w:cs="Arial"/>
          <w:b/>
          <w:sz w:val="32"/>
          <w:szCs w:val="32"/>
        </w:rPr>
        <w:t xml:space="preserve"> San Nicolas,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Cebu City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A0061A">
        <w:rPr>
          <w:rFonts w:ascii="Arial" w:eastAsia="Arial" w:hAnsi="Arial" w:cs="Arial"/>
          <w:sz w:val="24"/>
          <w:szCs w:val="24"/>
        </w:rPr>
        <w:t>02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0061A">
        <w:rPr>
          <w:rFonts w:ascii="Arial" w:eastAsia="Arial" w:hAnsi="Arial" w:cs="Arial"/>
          <w:sz w:val="24"/>
          <w:szCs w:val="24"/>
        </w:rPr>
        <w:t>November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E1E4E">
        <w:rPr>
          <w:rFonts w:ascii="Arial" w:eastAsia="Arial" w:hAnsi="Arial" w:cs="Arial"/>
          <w:sz w:val="24"/>
          <w:szCs w:val="24"/>
        </w:rPr>
        <w:t>6PM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A0061A">
        <w:rPr>
          <w:rFonts w:ascii="Arial" w:hAnsi="Arial" w:cs="Arial"/>
          <w:sz w:val="24"/>
          <w:szCs w:val="24"/>
        </w:rPr>
        <w:t>01 November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A0061A">
        <w:rPr>
          <w:rFonts w:ascii="Arial" w:hAnsi="Arial" w:cs="Arial"/>
          <w:sz w:val="24"/>
          <w:szCs w:val="24"/>
        </w:rPr>
        <w:t>7</w:t>
      </w:r>
      <w:r w:rsidR="007C7869">
        <w:rPr>
          <w:rFonts w:ascii="Arial" w:hAnsi="Arial" w:cs="Arial"/>
          <w:sz w:val="24"/>
          <w:szCs w:val="24"/>
        </w:rPr>
        <w:t xml:space="preserve"> </w:t>
      </w:r>
      <w:r w:rsidR="00A0061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A0061A">
        <w:rPr>
          <w:rFonts w:ascii="Arial" w:hAnsi="Arial" w:cs="Arial"/>
          <w:sz w:val="24"/>
          <w:szCs w:val="24"/>
        </w:rPr>
        <w:t>Sitio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61A">
        <w:rPr>
          <w:rFonts w:ascii="Arial" w:hAnsi="Arial" w:cs="Arial"/>
          <w:sz w:val="24"/>
          <w:szCs w:val="24"/>
        </w:rPr>
        <w:t>Lusimba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061A">
        <w:rPr>
          <w:rFonts w:ascii="Arial" w:hAnsi="Arial" w:cs="Arial"/>
          <w:sz w:val="24"/>
          <w:szCs w:val="24"/>
        </w:rPr>
        <w:t>Brgy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0061A">
        <w:rPr>
          <w:rFonts w:ascii="Arial" w:hAnsi="Arial" w:cs="Arial"/>
          <w:sz w:val="24"/>
          <w:szCs w:val="24"/>
        </w:rPr>
        <w:t>Basak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 San Nicolas</w:t>
      </w:r>
      <w:r w:rsidR="006E10CA" w:rsidRPr="006E10CA">
        <w:rPr>
          <w:rFonts w:ascii="Arial" w:hAnsi="Arial" w:cs="Arial"/>
          <w:sz w:val="24"/>
          <w:szCs w:val="24"/>
        </w:rPr>
        <w:t>, Cebu City</w:t>
      </w:r>
      <w:r w:rsidR="006E10CA">
        <w:rPr>
          <w:rFonts w:ascii="Arial" w:hAnsi="Arial" w:cs="Arial"/>
          <w:sz w:val="24"/>
          <w:szCs w:val="24"/>
        </w:rPr>
        <w:t>. The fire w</w:t>
      </w:r>
      <w:r w:rsidR="006E10CA" w:rsidRPr="006E10CA">
        <w:rPr>
          <w:rFonts w:ascii="Arial" w:hAnsi="Arial" w:cs="Arial"/>
          <w:sz w:val="24"/>
          <w:szCs w:val="24"/>
        </w:rPr>
        <w:t xml:space="preserve">as </w:t>
      </w:r>
      <w:r w:rsidR="006E10CA">
        <w:rPr>
          <w:rFonts w:ascii="Arial" w:hAnsi="Arial" w:cs="Arial"/>
          <w:sz w:val="24"/>
          <w:szCs w:val="24"/>
        </w:rPr>
        <w:t xml:space="preserve">put under control at </w:t>
      </w:r>
      <w:r w:rsidR="00A0061A">
        <w:rPr>
          <w:rFonts w:ascii="Arial" w:hAnsi="Arial" w:cs="Arial"/>
          <w:sz w:val="24"/>
          <w:szCs w:val="24"/>
        </w:rPr>
        <w:t>8:33 P</w:t>
      </w:r>
      <w:r w:rsidR="006E10CA">
        <w:rPr>
          <w:rFonts w:ascii="Arial" w:hAnsi="Arial" w:cs="Arial"/>
          <w:sz w:val="24"/>
          <w:szCs w:val="24"/>
        </w:rPr>
        <w:t xml:space="preserve">M and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6E10CA">
        <w:rPr>
          <w:rFonts w:ascii="Arial" w:hAnsi="Arial" w:cs="Arial"/>
          <w:sz w:val="24"/>
          <w:szCs w:val="24"/>
        </w:rPr>
        <w:t xml:space="preserve">declared fire out at </w:t>
      </w:r>
      <w:r w:rsidR="00A0061A">
        <w:rPr>
          <w:rFonts w:ascii="Arial" w:hAnsi="Arial" w:cs="Arial"/>
          <w:sz w:val="24"/>
          <w:szCs w:val="24"/>
        </w:rPr>
        <w:t>10:38 P</w:t>
      </w:r>
      <w:r w:rsidR="006E10CA">
        <w:rPr>
          <w:rFonts w:ascii="Arial" w:hAnsi="Arial" w:cs="Arial"/>
          <w:sz w:val="24"/>
          <w:szCs w:val="24"/>
        </w:rPr>
        <w:t>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A0061A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A0061A">
        <w:rPr>
          <w:rFonts w:ascii="Arial" w:eastAsia="Arial" w:hAnsi="Arial" w:cs="Arial"/>
          <w:b/>
          <w:color w:val="0070C0"/>
          <w:sz w:val="24"/>
          <w:szCs w:val="24"/>
        </w:rPr>
        <w:t>256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A0061A">
        <w:rPr>
          <w:rFonts w:ascii="Arial" w:eastAsia="Arial" w:hAnsi="Arial" w:cs="Arial"/>
          <w:b/>
          <w:color w:val="0070C0"/>
          <w:sz w:val="24"/>
          <w:szCs w:val="24"/>
        </w:rPr>
        <w:t>Basak</w:t>
      </w:r>
      <w:proofErr w:type="spellEnd"/>
      <w:r w:rsidR="00A0061A">
        <w:rPr>
          <w:rFonts w:ascii="Arial" w:eastAsia="Arial" w:hAnsi="Arial" w:cs="Arial"/>
          <w:b/>
          <w:color w:val="0070C0"/>
          <w:sz w:val="24"/>
          <w:szCs w:val="24"/>
        </w:rPr>
        <w:t xml:space="preserve"> San Nicolas</w:t>
      </w:r>
      <w:r w:rsidR="006E10C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 Cebu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19"/>
        <w:gridCol w:w="1727"/>
        <w:gridCol w:w="1414"/>
        <w:gridCol w:w="1416"/>
      </w:tblGrid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A0061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0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A0061A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A0061A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A0061A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A0061A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A0061A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</w:tr>
      <w:tr w:rsidR="003B34FE" w:rsidRPr="003B34FE" w:rsidTr="00F55D86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A0061A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62</w:t>
            </w:r>
            <w:r w:rsidR="003B34FE"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A0061A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256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A0061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0CA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6E10CA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6E1E4E" w:rsidRPr="0033412F" w:rsidRDefault="0094530F" w:rsidP="0094530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Most of the fire victims are taking temporary shelter at the </w:t>
      </w:r>
      <w:r w:rsidRPr="0094530F">
        <w:rPr>
          <w:rFonts w:ascii="Arial" w:eastAsia="Arial" w:hAnsi="Arial" w:cs="Arial"/>
          <w:b/>
          <w:color w:val="0070C0"/>
          <w:sz w:val="24"/>
          <w:szCs w:val="24"/>
        </w:rPr>
        <w:t>St. Arnold Jansen Church</w:t>
      </w:r>
      <w:r w:rsidRPr="0094530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is located just across the street from the fire site. Ongoing assessment and validation being conducted.</w:t>
      </w:r>
    </w:p>
    <w:p w:rsidR="006E1E4E" w:rsidRPr="0033412F" w:rsidRDefault="006E1E4E" w:rsidP="00CE36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VII</w:t>
      </w:r>
    </w:p>
    <w:p w:rsidR="00786F50" w:rsidRPr="00912D02" w:rsidRDefault="00786F50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7C7869" w:rsidRDefault="0094530F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44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damaged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AE7146" w:rsidRPr="007C7869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C7869">
        <w:rPr>
          <w:rFonts w:ascii="Arial" w:eastAsia="Times New Roman" w:hAnsi="Arial" w:cs="Arial"/>
          <w:bCs/>
          <w:iCs/>
          <w:sz w:val="24"/>
          <w:szCs w:val="24"/>
        </w:rPr>
        <w:t>of which,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41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were totally damaged </w:t>
      </w:r>
      <w:r w:rsidR="006E1E4E" w:rsidRPr="007C7869">
        <w:rPr>
          <w:rFonts w:ascii="Arial" w:hAnsi="Arial" w:cs="Arial"/>
          <w:sz w:val="24"/>
          <w:shd w:val="clear" w:color="auto" w:fill="FFFFFF"/>
        </w:rPr>
        <w:t>and </w:t>
      </w:r>
      <w:r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</w:t>
      </w:r>
      <w:r w:rsidR="006E1E4E" w:rsidRPr="007C7869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7C7869">
        <w:rPr>
          <w:rFonts w:ascii="Arial" w:hAnsi="Arial" w:cs="Arial"/>
          <w:bCs/>
          <w:sz w:val="24"/>
          <w:shd w:val="clear" w:color="auto" w:fill="FFFFFF"/>
        </w:rPr>
        <w:t>were</w:t>
      </w:r>
      <w:r w:rsidR="00AE7146" w:rsidRPr="007C7869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6E1E4E" w:rsidRPr="007C786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Pr="007C7869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84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338"/>
        <w:gridCol w:w="1011"/>
        <w:gridCol w:w="1728"/>
        <w:gridCol w:w="1930"/>
      </w:tblGrid>
      <w:tr w:rsidR="00AE7146" w:rsidRPr="006E10CA" w:rsidTr="007C7869">
        <w:trPr>
          <w:trHeight w:val="20"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  <w:r w:rsidR="006E10CA"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E7146" w:rsidRPr="006E10CA" w:rsidTr="007C7869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94530F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</w:tbl>
    <w:p w:rsidR="006E10CA" w:rsidRDefault="006E10CA" w:rsidP="007C786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3B34FE" w:rsidRPr="0094530F" w:rsidRDefault="006E1E4E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3B34FE" w:rsidRDefault="003B34FE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  <w:bookmarkStart w:id="0" w:name="_GoBack"/>
      <w:bookmarkEnd w:id="0"/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94530F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 November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E5C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E7146" w:rsidRDefault="003E19AD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 November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053B" w:rsidRDefault="00AE7146" w:rsidP="009074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90745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packed meals to the fire victims. Distribution of free meals will continue for three days. City </w:t>
            </w:r>
            <w:r w:rsidR="007C786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Government </w:t>
            </w:r>
            <w:r w:rsidR="0090745B">
              <w:rPr>
                <w:rFonts w:ascii="Arial" w:eastAsia="Arial" w:hAnsi="Arial" w:cs="Arial"/>
                <w:color w:val="0070C0"/>
                <w:sz w:val="20"/>
                <w:szCs w:val="24"/>
              </w:rPr>
              <w:t>will also be providing financial assistance to the final results of validation and assessment.</w:t>
            </w:r>
          </w:p>
          <w:p w:rsidR="0090745B" w:rsidRPr="00F55D86" w:rsidRDefault="0090745B" w:rsidP="007C786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7C786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with the city government for resource augmentation needed.</w:t>
            </w:r>
          </w:p>
        </w:tc>
      </w:tr>
    </w:tbl>
    <w:p w:rsidR="001E6399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53E21" w:rsidRPr="00EC0BA6" w:rsidRDefault="00353E2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3E19AD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MACON J. DEL PRADO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3E19AD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DC" w:rsidRDefault="000F51DC">
      <w:pPr>
        <w:spacing w:after="0" w:line="240" w:lineRule="auto"/>
      </w:pPr>
      <w:r>
        <w:separator/>
      </w:r>
    </w:p>
  </w:endnote>
  <w:endnote w:type="continuationSeparator" w:id="0">
    <w:p w:rsidR="000F51DC" w:rsidRDefault="000F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9E5C04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9E5C04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94530F">
      <w:rPr>
        <w:rFonts w:ascii="Arial" w:eastAsia="Arial" w:hAnsi="Arial" w:cs="Arial"/>
        <w:sz w:val="14"/>
        <w:szCs w:val="18"/>
      </w:rPr>
      <w:t>1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130D24">
      <w:rPr>
        <w:rFonts w:ascii="Arial" w:eastAsia="Arial" w:hAnsi="Arial" w:cs="Arial"/>
        <w:sz w:val="14"/>
        <w:szCs w:val="18"/>
      </w:rPr>
      <w:t>Brgy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94530F">
      <w:rPr>
        <w:rFonts w:ascii="Arial" w:eastAsia="Arial" w:hAnsi="Arial" w:cs="Arial"/>
        <w:sz w:val="14"/>
        <w:szCs w:val="18"/>
      </w:rPr>
      <w:t>Basak</w:t>
    </w:r>
    <w:proofErr w:type="spellEnd"/>
    <w:r w:rsidR="0094530F">
      <w:rPr>
        <w:rFonts w:ascii="Arial" w:eastAsia="Arial" w:hAnsi="Arial" w:cs="Arial"/>
        <w:sz w:val="14"/>
        <w:szCs w:val="18"/>
      </w:rPr>
      <w:t xml:space="preserve"> San Nicolas</w:t>
    </w:r>
    <w:r w:rsidR="00130D24">
      <w:rPr>
        <w:rFonts w:ascii="Arial" w:eastAsia="Arial" w:hAnsi="Arial" w:cs="Arial"/>
        <w:sz w:val="14"/>
        <w:szCs w:val="18"/>
      </w:rPr>
      <w:t>,</w:t>
    </w:r>
    <w:r w:rsidR="00124E77">
      <w:rPr>
        <w:rFonts w:ascii="Arial" w:eastAsia="Arial" w:hAnsi="Arial" w:cs="Arial"/>
        <w:sz w:val="14"/>
        <w:szCs w:val="18"/>
      </w:rPr>
      <w:t xml:space="preserve"> Cebu City </w:t>
    </w:r>
    <w:r w:rsidR="003B34FE">
      <w:rPr>
        <w:rFonts w:ascii="Arial" w:eastAsia="Arial" w:hAnsi="Arial" w:cs="Arial"/>
        <w:sz w:val="14"/>
        <w:szCs w:val="18"/>
      </w:rPr>
      <w:t xml:space="preserve">as of </w:t>
    </w:r>
    <w:r w:rsidR="0094530F">
      <w:rPr>
        <w:rFonts w:ascii="Arial" w:eastAsia="Arial" w:hAnsi="Arial" w:cs="Arial"/>
        <w:sz w:val="14"/>
        <w:szCs w:val="18"/>
      </w:rPr>
      <w:t>02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94530F">
      <w:rPr>
        <w:rFonts w:ascii="Arial" w:eastAsia="Arial" w:hAnsi="Arial" w:cs="Arial"/>
        <w:sz w:val="14"/>
        <w:szCs w:val="18"/>
      </w:rPr>
      <w:t>November</w:t>
    </w:r>
    <w:r w:rsidR="00130D24">
      <w:rPr>
        <w:rFonts w:ascii="Arial" w:eastAsia="Arial" w:hAnsi="Arial" w:cs="Arial"/>
        <w:sz w:val="14"/>
        <w:szCs w:val="18"/>
      </w:rPr>
      <w:t xml:space="preserve"> </w:t>
    </w:r>
    <w:r w:rsidR="00AA053B">
      <w:rPr>
        <w:rFonts w:ascii="Arial" w:eastAsia="Arial" w:hAnsi="Arial" w:cs="Arial"/>
        <w:sz w:val="14"/>
        <w:szCs w:val="18"/>
      </w:rPr>
      <w:t>2019,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DC" w:rsidRDefault="000F51DC">
      <w:pPr>
        <w:spacing w:after="0" w:line="240" w:lineRule="auto"/>
      </w:pPr>
      <w:r>
        <w:separator/>
      </w:r>
    </w:p>
  </w:footnote>
  <w:footnote w:type="continuationSeparator" w:id="0">
    <w:p w:rsidR="000F51DC" w:rsidRDefault="000F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0F51DC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C7869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9B1E-33BE-470D-83C9-816658FD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Ma. Consuelo J. del Prado</cp:lastModifiedBy>
  <cp:revision>9</cp:revision>
  <dcterms:created xsi:type="dcterms:W3CDTF">2019-11-02T05:54:00Z</dcterms:created>
  <dcterms:modified xsi:type="dcterms:W3CDTF">2019-11-02T09:49:00Z</dcterms:modified>
</cp:coreProperties>
</file>