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627A" w:rsidRDefault="003D09A9" w:rsidP="00843A49">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p>
    <w:p w:rsidR="003D796E" w:rsidRDefault="003D09A9" w:rsidP="00843A49">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w:t>
      </w:r>
      <w:r w:rsidR="003D796E">
        <w:rPr>
          <w:rFonts w:ascii="Arial" w:eastAsia="Arial" w:hAnsi="Arial" w:cs="Arial"/>
          <w:b/>
          <w:sz w:val="32"/>
          <w:szCs w:val="24"/>
        </w:rPr>
        <w:t>1</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4444F8">
        <w:rPr>
          <w:rFonts w:ascii="Arial" w:eastAsia="Arial" w:hAnsi="Arial" w:cs="Arial"/>
          <w:b/>
          <w:sz w:val="32"/>
          <w:szCs w:val="24"/>
        </w:rPr>
        <w:t>Typhoon</w:t>
      </w:r>
      <w:r w:rsidR="0060627A">
        <w:rPr>
          <w:rFonts w:ascii="Arial" w:eastAsia="Arial" w:hAnsi="Arial" w:cs="Arial"/>
          <w:b/>
          <w:sz w:val="32"/>
          <w:szCs w:val="24"/>
        </w:rPr>
        <w:t xml:space="preserve"> </w:t>
      </w:r>
      <w:r w:rsidR="0060627A" w:rsidRPr="0060627A">
        <w:rPr>
          <w:rFonts w:ascii="Arial" w:eastAsia="Arial" w:hAnsi="Arial" w:cs="Arial"/>
          <w:b/>
          <w:sz w:val="32"/>
          <w:szCs w:val="24"/>
        </w:rPr>
        <w:t>"</w:t>
      </w:r>
      <w:r w:rsidR="004444F8">
        <w:rPr>
          <w:rFonts w:ascii="Arial" w:eastAsia="Arial" w:hAnsi="Arial" w:cs="Arial"/>
          <w:b/>
          <w:sz w:val="32"/>
          <w:szCs w:val="24"/>
        </w:rPr>
        <w:t>T</w:t>
      </w:r>
      <w:r w:rsidR="00617DB8">
        <w:rPr>
          <w:rFonts w:ascii="Arial" w:eastAsia="Arial" w:hAnsi="Arial" w:cs="Arial"/>
          <w:b/>
          <w:sz w:val="32"/>
          <w:szCs w:val="24"/>
        </w:rPr>
        <w:t>ISOY</w:t>
      </w:r>
      <w:r w:rsidR="0060627A" w:rsidRPr="0060627A">
        <w:rPr>
          <w:rFonts w:ascii="Arial" w:eastAsia="Arial" w:hAnsi="Arial" w:cs="Arial"/>
          <w:b/>
          <w:sz w:val="32"/>
          <w:szCs w:val="24"/>
        </w:rPr>
        <w:t>"</w:t>
      </w:r>
    </w:p>
    <w:p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8256D1">
        <w:rPr>
          <w:rFonts w:ascii="Arial" w:eastAsia="Arial" w:hAnsi="Arial" w:cs="Arial"/>
          <w:sz w:val="24"/>
          <w:szCs w:val="24"/>
        </w:rPr>
        <w:t>2</w:t>
      </w:r>
      <w:r w:rsidR="004444F8">
        <w:rPr>
          <w:rFonts w:ascii="Arial" w:eastAsia="Arial" w:hAnsi="Arial" w:cs="Arial"/>
          <w:sz w:val="24"/>
          <w:szCs w:val="24"/>
        </w:rPr>
        <w:t>8</w:t>
      </w:r>
      <w:r w:rsidR="00515F7A">
        <w:rPr>
          <w:rFonts w:ascii="Arial" w:eastAsia="Arial" w:hAnsi="Arial" w:cs="Arial"/>
          <w:sz w:val="24"/>
          <w:szCs w:val="24"/>
        </w:rPr>
        <w:t xml:space="preserve"> </w:t>
      </w:r>
      <w:r w:rsidR="0060627A">
        <w:rPr>
          <w:rFonts w:ascii="Arial" w:eastAsia="Arial" w:hAnsi="Arial" w:cs="Arial"/>
          <w:sz w:val="24"/>
          <w:szCs w:val="24"/>
        </w:rPr>
        <w:t>Novem</w:t>
      </w:r>
      <w:r w:rsidR="00D84C9E">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0A1CF5">
        <w:rPr>
          <w:rFonts w:ascii="Arial" w:eastAsia="Arial" w:hAnsi="Arial" w:cs="Arial"/>
          <w:sz w:val="24"/>
          <w:szCs w:val="24"/>
        </w:rPr>
        <w:t>7</w:t>
      </w:r>
      <w:r w:rsidR="007412EE">
        <w:rPr>
          <w:rFonts w:ascii="Arial" w:eastAsia="Arial" w:hAnsi="Arial" w:cs="Arial"/>
          <w:sz w:val="24"/>
          <w:szCs w:val="24"/>
        </w:rPr>
        <w:t>PM</w:t>
      </w:r>
    </w:p>
    <w:p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rsidR="00B932C1" w:rsidRDefault="00AD7D7C" w:rsidP="00843A49">
      <w:pPr>
        <w:pStyle w:val="NormalWeb"/>
        <w:spacing w:beforeAutospacing="0" w:afterAutospacing="0" w:line="240" w:lineRule="auto"/>
        <w:contextualSpacing/>
        <w:jc w:val="both"/>
        <w:rPr>
          <w:rFonts w:ascii="Arial" w:hAnsi="Arial" w:cs="Arial"/>
          <w:b/>
          <w:color w:val="002060"/>
          <w:sz w:val="28"/>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simplePos x="0" y="0"/>
            <wp:positionH relativeFrom="margin">
              <wp:posOffset>5161280</wp:posOffset>
            </wp:positionH>
            <wp:positionV relativeFrom="paragraph">
              <wp:posOffset>58420</wp:posOffset>
            </wp:positionV>
            <wp:extent cx="4561205" cy="35248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1205" cy="3524885"/>
                    </a:xfrm>
                    <a:prstGeom prst="rect">
                      <a:avLst/>
                    </a:prstGeom>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rsidR="005131AF" w:rsidRPr="00CE6345" w:rsidRDefault="005131AF" w:rsidP="00843A49">
      <w:pPr>
        <w:pStyle w:val="NormalWeb"/>
        <w:spacing w:beforeAutospacing="0" w:afterAutospacing="0" w:line="240" w:lineRule="auto"/>
        <w:contextualSpacing/>
        <w:jc w:val="both"/>
        <w:rPr>
          <w:rFonts w:ascii="Arial" w:hAnsi="Arial" w:cs="Arial"/>
          <w:b/>
          <w:color w:val="002060"/>
          <w:sz w:val="28"/>
        </w:rPr>
      </w:pPr>
    </w:p>
    <w:p w:rsidR="0038790C" w:rsidRPr="00ED5E51" w:rsidRDefault="00CB50C0" w:rsidP="00843A49">
      <w:pPr>
        <w:pStyle w:val="NoSpacing1"/>
        <w:contextualSpacing/>
        <w:jc w:val="both"/>
        <w:rPr>
          <w:rFonts w:ascii="Arial" w:eastAsia="Times New Roman" w:hAnsi="Arial" w:cs="Arial"/>
          <w:sz w:val="24"/>
          <w:szCs w:val="24"/>
        </w:rPr>
      </w:pPr>
      <w:r w:rsidRPr="00CB50C0">
        <w:rPr>
          <w:rFonts w:ascii="Arial" w:eastAsia="Calibri" w:hAnsi="Arial" w:cs="Arial"/>
          <w:bCs/>
          <w:sz w:val="24"/>
          <w:szCs w:val="24"/>
          <w:lang w:val="en-PH" w:eastAsia="en-PH"/>
        </w:rPr>
        <w:t xml:space="preserve">The center of Typhoon "KAMMURI" was estimated based on all available data at 1,430 km East of </w:t>
      </w:r>
      <w:proofErr w:type="spellStart"/>
      <w:r w:rsidRPr="00CB50C0">
        <w:rPr>
          <w:rFonts w:ascii="Arial" w:eastAsia="Calibri" w:hAnsi="Arial" w:cs="Arial"/>
          <w:bCs/>
          <w:sz w:val="24"/>
          <w:szCs w:val="24"/>
          <w:lang w:val="en-PH" w:eastAsia="en-PH"/>
        </w:rPr>
        <w:t>Visayas</w:t>
      </w:r>
      <w:proofErr w:type="spellEnd"/>
      <w:r w:rsidRPr="00CB50C0">
        <w:rPr>
          <w:rFonts w:ascii="Arial" w:eastAsia="Calibri" w:hAnsi="Arial" w:cs="Arial"/>
          <w:bCs/>
          <w:sz w:val="24"/>
          <w:szCs w:val="24"/>
          <w:lang w:val="en-PH" w:eastAsia="en-PH"/>
        </w:rPr>
        <w:t xml:space="preserve"> (</w:t>
      </w:r>
      <w:r>
        <w:rPr>
          <w:rFonts w:ascii="Arial" w:eastAsia="Calibri" w:hAnsi="Arial" w:cs="Arial"/>
          <w:bCs/>
          <w:sz w:val="24"/>
          <w:szCs w:val="24"/>
          <w:lang w:val="en-PH" w:eastAsia="en-PH"/>
        </w:rPr>
        <w:t>Outside</w:t>
      </w:r>
      <w:r w:rsidRPr="00CB50C0">
        <w:rPr>
          <w:rFonts w:ascii="Arial" w:eastAsia="Calibri" w:hAnsi="Arial" w:cs="Arial"/>
          <w:bCs/>
          <w:sz w:val="24"/>
          <w:szCs w:val="24"/>
          <w:lang w:val="en-PH" w:eastAsia="en-PH"/>
        </w:rPr>
        <w:t xml:space="preserve"> PAR)</w:t>
      </w:r>
      <w:r>
        <w:rPr>
          <w:rFonts w:ascii="Arial" w:eastAsia="Calibri" w:hAnsi="Arial" w:cs="Arial"/>
          <w:bCs/>
          <w:sz w:val="24"/>
          <w:szCs w:val="24"/>
          <w:lang w:val="en-PH" w:eastAsia="en-PH"/>
        </w:rPr>
        <w:t xml:space="preserve"> </w:t>
      </w:r>
      <w:r w:rsidRPr="00CB50C0">
        <w:rPr>
          <w:rFonts w:ascii="Arial" w:eastAsia="Calibri" w:hAnsi="Arial" w:cs="Arial"/>
          <w:bCs/>
          <w:sz w:val="24"/>
          <w:szCs w:val="24"/>
          <w:lang w:val="en-PH" w:eastAsia="en-PH"/>
        </w:rPr>
        <w:t>(11.9°N,138.8°E)</w:t>
      </w:r>
      <w:r>
        <w:rPr>
          <w:rFonts w:ascii="Arial" w:eastAsia="Calibri" w:hAnsi="Arial" w:cs="Arial"/>
          <w:bCs/>
          <w:sz w:val="24"/>
          <w:szCs w:val="24"/>
          <w:lang w:val="en-PH" w:eastAsia="en-PH"/>
        </w:rPr>
        <w:t xml:space="preserve">. </w:t>
      </w:r>
      <w:r w:rsidRPr="00CB50C0">
        <w:rPr>
          <w:rFonts w:ascii="Arial" w:eastAsia="Calibri" w:hAnsi="Arial" w:cs="Arial"/>
          <w:bCs/>
          <w:sz w:val="24"/>
          <w:szCs w:val="24"/>
          <w:lang w:val="en-PH" w:eastAsia="en-PH"/>
        </w:rPr>
        <w:t>"KAMMURI" intensifies into a Typhoon as it slows down while moving west-northwestward.</w:t>
      </w:r>
      <w:r>
        <w:rPr>
          <w:rFonts w:ascii="Arial" w:eastAsia="Calibri" w:hAnsi="Arial" w:cs="Arial"/>
          <w:bCs/>
          <w:sz w:val="24"/>
          <w:szCs w:val="24"/>
          <w:lang w:val="en-PH" w:eastAsia="en-PH"/>
        </w:rPr>
        <w:t xml:space="preserve"> </w:t>
      </w:r>
      <w:r w:rsidR="001E7A8D" w:rsidRPr="001E7A8D">
        <w:rPr>
          <w:rFonts w:ascii="Arial" w:eastAsia="Calibri" w:hAnsi="Arial" w:cs="Arial"/>
          <w:bCs/>
          <w:sz w:val="24"/>
          <w:szCs w:val="24"/>
          <w:lang w:val="en-PH" w:eastAsia="en-PH"/>
        </w:rPr>
        <w:t xml:space="preserve">"KAMMURI" is forecast to enter the Philippine Area of Responsibility (PAR) between Saturday evening (30 November) and Sunday (01 December) morning and will be named "TISOY" as the 20th Philippine tropical cyclone for 2019. Tropical Cyclone Wind Signal #1 may be raised over the eastern portion of Bicol Region-Eastern </w:t>
      </w:r>
      <w:proofErr w:type="spellStart"/>
      <w:r w:rsidR="001E7A8D" w:rsidRPr="001E7A8D">
        <w:rPr>
          <w:rFonts w:ascii="Arial" w:eastAsia="Calibri" w:hAnsi="Arial" w:cs="Arial"/>
          <w:bCs/>
          <w:sz w:val="24"/>
          <w:szCs w:val="24"/>
          <w:lang w:val="en-PH" w:eastAsia="en-PH"/>
        </w:rPr>
        <w:t>Visayas</w:t>
      </w:r>
      <w:proofErr w:type="spellEnd"/>
      <w:r w:rsidR="001E7A8D" w:rsidRPr="001E7A8D">
        <w:rPr>
          <w:rFonts w:ascii="Arial" w:eastAsia="Calibri" w:hAnsi="Arial" w:cs="Arial"/>
          <w:bCs/>
          <w:sz w:val="24"/>
          <w:szCs w:val="24"/>
          <w:lang w:val="en-PH" w:eastAsia="en-PH"/>
        </w:rPr>
        <w:t xml:space="preserve"> area on Sunday. Disruption of maritime travel may be experienced in these areas. Steady intensification is likely throughout the forecast period. The outer </w:t>
      </w:r>
      <w:proofErr w:type="spellStart"/>
      <w:r w:rsidR="001E7A8D" w:rsidRPr="001E7A8D">
        <w:rPr>
          <w:rFonts w:ascii="Arial" w:eastAsia="Calibri" w:hAnsi="Arial" w:cs="Arial"/>
          <w:bCs/>
          <w:sz w:val="24"/>
          <w:szCs w:val="24"/>
          <w:lang w:val="en-PH" w:eastAsia="en-PH"/>
        </w:rPr>
        <w:t>rainbands</w:t>
      </w:r>
      <w:proofErr w:type="spellEnd"/>
      <w:r w:rsidR="001E7A8D" w:rsidRPr="001E7A8D">
        <w:rPr>
          <w:rFonts w:ascii="Arial" w:eastAsia="Calibri" w:hAnsi="Arial" w:cs="Arial"/>
          <w:bCs/>
          <w:sz w:val="24"/>
          <w:szCs w:val="24"/>
          <w:lang w:val="en-PH" w:eastAsia="en-PH"/>
        </w:rPr>
        <w:t xml:space="preserve"> of "KAMMURI" may bring scattered rains and thunderstorms over </w:t>
      </w:r>
      <w:bookmarkStart w:id="3" w:name="_GoBack"/>
      <w:r w:rsidR="001E7A8D" w:rsidRPr="001E7A8D">
        <w:rPr>
          <w:rFonts w:ascii="Arial" w:eastAsia="Calibri" w:hAnsi="Arial" w:cs="Arial"/>
          <w:bCs/>
          <w:sz w:val="24"/>
          <w:szCs w:val="24"/>
          <w:lang w:val="en-PH" w:eastAsia="en-PH"/>
        </w:rPr>
        <w:t xml:space="preserve">Bicol Region and Eastern </w:t>
      </w:r>
      <w:proofErr w:type="spellStart"/>
      <w:r w:rsidR="001E7A8D" w:rsidRPr="001E7A8D">
        <w:rPr>
          <w:rFonts w:ascii="Arial" w:eastAsia="Calibri" w:hAnsi="Arial" w:cs="Arial"/>
          <w:bCs/>
          <w:sz w:val="24"/>
          <w:szCs w:val="24"/>
          <w:lang w:val="en-PH" w:eastAsia="en-PH"/>
        </w:rPr>
        <w:t>Visayas</w:t>
      </w:r>
      <w:proofErr w:type="spellEnd"/>
      <w:r w:rsidR="001E7A8D" w:rsidRPr="001E7A8D">
        <w:rPr>
          <w:rFonts w:ascii="Arial" w:eastAsia="Calibri" w:hAnsi="Arial" w:cs="Arial"/>
          <w:bCs/>
          <w:sz w:val="24"/>
          <w:szCs w:val="24"/>
          <w:lang w:val="en-PH" w:eastAsia="en-PH"/>
        </w:rPr>
        <w:t xml:space="preserve"> on Monday (02 December).</w:t>
      </w:r>
    </w:p>
    <w:bookmarkEnd w:id="3"/>
    <w:p w:rsidR="00151EA5" w:rsidRDefault="00A81C78" w:rsidP="00843A49">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4" w:name="_Situational_Report"/>
      <w:bookmarkStart w:id="5" w:name="_Assistance_Centers_and"/>
      <w:bookmarkStart w:id="6" w:name="_Critical_Areas"/>
      <w:bookmarkEnd w:id="4"/>
      <w:bookmarkEnd w:id="5"/>
      <w:bookmarkEnd w:id="6"/>
      <w:r w:rsidRPr="009C5CCE">
        <w:rPr>
          <w:rFonts w:ascii="Arial" w:hAnsi="Arial" w:cs="Arial"/>
          <w:i/>
          <w:color w:val="0070C0"/>
          <w:sz w:val="16"/>
          <w:szCs w:val="24"/>
        </w:rPr>
        <w:fldChar w:fldCharType="begin"/>
      </w:r>
      <w:r w:rsidR="00CE7C6C"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 xml:space="preserve">DOST-PAGASA </w:t>
      </w:r>
      <w:r w:rsidR="00CE7C6C" w:rsidRPr="009C5CCE">
        <w:rPr>
          <w:rStyle w:val="Hyperlink"/>
          <w:rFonts w:ascii="Arial" w:hAnsi="Arial" w:cs="Arial"/>
          <w:i/>
          <w:color w:val="0070C0"/>
          <w:sz w:val="16"/>
          <w:szCs w:val="24"/>
          <w:u w:val="none"/>
        </w:rPr>
        <w:t>Sever</w:t>
      </w:r>
      <w:r w:rsidRPr="009C5CCE">
        <w:rPr>
          <w:rFonts w:ascii="Arial" w:hAnsi="Arial" w:cs="Arial"/>
          <w:i/>
          <w:color w:val="0070C0"/>
          <w:sz w:val="16"/>
          <w:szCs w:val="24"/>
        </w:rPr>
        <w:fldChar w:fldCharType="end"/>
      </w:r>
      <w:r w:rsidR="00CE7C6C" w:rsidRPr="009C5CCE">
        <w:rPr>
          <w:rFonts w:ascii="Arial" w:hAnsi="Arial" w:cs="Arial"/>
          <w:i/>
          <w:color w:val="0070C0"/>
          <w:sz w:val="16"/>
          <w:szCs w:val="24"/>
        </w:rPr>
        <w:t>e Weather Bulletin</w:t>
      </w:r>
      <w:bookmarkStart w:id="7" w:name="_Prepositioned_Resources:_Stockpile_1"/>
      <w:bookmarkEnd w:id="7"/>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Pr="00AD7D7C" w:rsidRDefault="001E7A8D" w:rsidP="00843A49">
      <w:pPr>
        <w:pStyle w:val="NoSpacing1"/>
        <w:contextualSpacing/>
        <w:jc w:val="right"/>
        <w:rPr>
          <w:rFonts w:ascii="Arial" w:eastAsia="Calibri" w:hAnsi="Arial" w:cs="Arial"/>
          <w:bCs/>
          <w:i/>
          <w:color w:val="0070C0"/>
          <w:sz w:val="24"/>
          <w:szCs w:val="24"/>
          <w:lang w:val="en-PH" w:eastAsia="en-PH"/>
        </w:rPr>
      </w:pPr>
    </w:p>
    <w:p w:rsidR="00151EA5" w:rsidRDefault="00251556" w:rsidP="00843A49">
      <w:pPr>
        <w:spacing w:after="0" w:line="240" w:lineRule="auto"/>
        <w:contextualSpacing/>
        <w:jc w:val="center"/>
        <w:rPr>
          <w:rFonts w:ascii="Arial" w:eastAsia="Arial" w:hAnsi="Arial" w:cs="Arial"/>
          <w:b/>
          <w:color w:val="002060"/>
          <w:sz w:val="28"/>
          <w:szCs w:val="24"/>
        </w:rPr>
      </w:pPr>
      <w:r w:rsidRPr="00151EA5">
        <w:rPr>
          <w:rFonts w:ascii="Arial" w:eastAsia="Arial" w:hAnsi="Arial" w:cs="Arial"/>
          <w:b/>
          <w:noProof/>
          <w:color w:val="002060"/>
          <w:sz w:val="28"/>
          <w:szCs w:val="24"/>
        </w:rPr>
        <w:lastRenderedPageBreak/>
        <mc:AlternateContent>
          <mc:Choice Requires="wps">
            <w:drawing>
              <wp:inline distT="0" distB="0" distL="0" distR="0">
                <wp:extent cx="7524750" cy="371475"/>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475"/>
                        </a:xfrm>
                        <a:prstGeom prst="rect">
                          <a:avLst/>
                        </a:prstGeom>
                        <a:noFill/>
                        <a:ln w="9525">
                          <a:noFill/>
                          <a:miter lim="800000"/>
                          <a:headEnd/>
                          <a:tailEnd/>
                        </a:ln>
                      </wps:spPr>
                      <wps:txbx>
                        <w:txbxContent>
                          <w:p w:rsidR="00151EA5" w:rsidRPr="005675AA" w:rsidRDefault="00151EA5" w:rsidP="00843A49">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9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yTCgIAAPQDAAAOAAAAZHJzL2Uyb0RvYy54bWysU9tu2zAMfR+wfxD0vjj2kqU14hRduw4D&#10;ugvQ7gMYWY6FSaImKbG7rx8lp2mwvQ3zgyGK5CHPIbW+Go1mB+mDQtvwcjbnTFqBrbK7hn9/vHtz&#10;wVmIYFvQaGXDn2TgV5vXr9aDq2WFPepWekYgNtSDa3gfo6uLIoheGggzdNKSs0NvIJLpd0XrYSB0&#10;o4tqPn9XDOhb51HIEOj2dnLyTcbvOini164LMjLdcOot5r/P/236F5s11DsPrlfi2Ab8QxcGlKWi&#10;J6hbiMD2Xv0FZZTwGLCLM4GmwK5TQmYOxKac/8HmoQcnMxcSJ7iTTOH/wYovh2+eqbbhVbnizIKh&#10;IT3KMbL3OLIq6TO4UFPYg6PAONI1zTlzDe4exY/ALN70YHfy2nscegkt9VemzOIsdcIJCWQ7fMaW&#10;ysA+YgYaO2+SeCQHI3Sa09NpNqkVQZerZbVYLcklyPd2VZKRS0D9nO18iB8lGpYODfc0+4wOh/sQ&#10;UzdQP4ekYhbvlNZ5/tqyoeGXy2qZE848RkVaT61Mwy/m6ZsWJpH8YNucHEHp6UwFtD2yTkQnynHc&#10;jhSYpNhi+0T8PU5rSM+GDj36X5wNtIINDz/34CVn+pMlDS/LxSLtbDYWy1VFhj/3bM89YAVBNTxy&#10;Nh1vYt7zies1ad2pLMNLJ8deabWyOsdnkHb33M5RL4918xsAAP//AwBQSwMEFAAGAAgAAAAhANTG&#10;cs7ZAAAABQEAAA8AAABkcnMvZG93bnJldi54bWxMj09Lw0AQxe+C32EZwZudrRhJYyZFFK+K9Q/0&#10;ts1Ok2B2NmS3Tfz2br3o5cHjDe/9plzPrldHHkPnhWC50KBYam87aQje356uclAhGrGm98IE3xxg&#10;XZ2flaawfpJXPm5io1KJhMIQtDEOBWKoW3YmLPzAkrK9H52JyY4N2tFMqdz1eK31LTrTSVpozcAP&#10;Lddfm4Mj+Hjebz9v9Evz6LJh8rNGcSskuryY7+9ARZ7j3zGc8BM6VIlp5w9ig+oJ0iPxV0/ZMs+S&#10;3xFkeQZYlfifvvoBAAD//wMAUEsBAi0AFAAGAAgAAAAhALaDOJL+AAAA4QEAABMAAAAAAAAAAAAA&#10;AAAAAAAAAFtDb250ZW50X1R5cGVzXS54bWxQSwECLQAUAAYACAAAACEAOP0h/9YAAACUAQAACwAA&#10;AAAAAAAAAAAAAAAvAQAAX3JlbHMvLnJlbHNQSwECLQAUAAYACAAAACEAHOFMkwoCAAD0AwAADgAA&#10;AAAAAAAAAAAAAAAuAgAAZHJzL2Uyb0RvYy54bWxQSwECLQAUAAYACAAAACEA1MZyztkAAAAFAQAA&#10;DwAAAAAAAAAAAAAAAABkBAAAZHJzL2Rvd25yZXYueG1sUEsFBgAAAAAEAAQA8wAAAGoFAAAAAA==&#10;" filled="f" stroked="f">
                <v:textbox>
                  <w:txbxContent>
                    <w:p w:rsidR="00151EA5" w:rsidRPr="005675AA" w:rsidRDefault="00151EA5" w:rsidP="00843A49">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v:textbox>
                <w10:anchorlock/>
              </v:shape>
            </w:pict>
          </mc:Fallback>
        </mc:AlternateContent>
      </w:r>
    </w:p>
    <w:p w:rsidR="00843A49" w:rsidRDefault="00843A49" w:rsidP="00843A49">
      <w:pPr>
        <w:spacing w:after="0" w:line="240" w:lineRule="auto"/>
        <w:contextualSpacing/>
        <w:jc w:val="center"/>
        <w:rPr>
          <w:rFonts w:ascii="Arial" w:eastAsia="Arial" w:hAnsi="Arial" w:cs="Arial"/>
          <w:b/>
          <w:color w:val="002060"/>
          <w:sz w:val="28"/>
          <w:szCs w:val="24"/>
        </w:rPr>
      </w:pPr>
    </w:p>
    <w:p w:rsidR="00151EA5" w:rsidRDefault="00AD7D7C" w:rsidP="00843A49">
      <w:pPr>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extent cx="8094549" cy="455318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HR TD MARILYN as of 13 September 2019.png"/>
                    <pic:cNvPicPr/>
                  </pic:nvPicPr>
                  <pic:blipFill>
                    <a:blip r:embed="rId9">
                      <a:extLst>
                        <a:ext uri="{28A0092B-C50C-407E-A947-70E740481C1C}">
                          <a14:useLocalDpi xmlns:a14="http://schemas.microsoft.com/office/drawing/2010/main" val="0"/>
                        </a:ext>
                      </a:extLst>
                    </a:blip>
                    <a:stretch>
                      <a:fillRect/>
                    </a:stretch>
                  </pic:blipFill>
                  <pic:spPr>
                    <a:xfrm>
                      <a:off x="0" y="0"/>
                      <a:ext cx="8094549" cy="4553183"/>
                    </a:xfrm>
                    <a:prstGeom prst="rect">
                      <a:avLst/>
                    </a:prstGeom>
                  </pic:spPr>
                </pic:pic>
              </a:graphicData>
            </a:graphic>
          </wp:inline>
        </w:drawing>
      </w:r>
    </w:p>
    <w:p w:rsidR="00AD7D7C" w:rsidRDefault="00AD7D7C" w:rsidP="00843A49">
      <w:pPr>
        <w:spacing w:after="0" w:line="240" w:lineRule="auto"/>
        <w:contextualSpacing/>
        <w:jc w:val="right"/>
        <w:rPr>
          <w:rFonts w:ascii="Arial" w:hAnsi="Arial" w:cs="Arial"/>
          <w:bCs/>
          <w:i/>
          <w:color w:val="0070C0"/>
          <w:sz w:val="16"/>
          <w:szCs w:val="24"/>
        </w:rPr>
      </w:pPr>
    </w:p>
    <w:p w:rsidR="00AD7D7C" w:rsidRDefault="00FE7CE8" w:rsidP="00843A49">
      <w:pPr>
        <w:spacing w:after="0" w:line="240" w:lineRule="auto"/>
        <w:contextualSpacing/>
        <w:jc w:val="right"/>
        <w:rPr>
          <w:rFonts w:ascii="Arial" w:eastAsia="Arial" w:hAnsi="Arial" w:cs="Arial"/>
          <w:b/>
          <w:color w:val="002060"/>
          <w:sz w:val="28"/>
          <w:szCs w:val="24"/>
        </w:rPr>
      </w:pPr>
      <w:r>
        <w:rPr>
          <w:rFonts w:ascii="Arial" w:hAnsi="Arial" w:cs="Arial"/>
          <w:bCs/>
          <w:i/>
          <w:color w:val="0070C0"/>
          <w:sz w:val="16"/>
          <w:szCs w:val="24"/>
        </w:rPr>
        <w:t>Prepared by</w:t>
      </w:r>
      <w:r w:rsidR="00AD7D7C">
        <w:rPr>
          <w:rFonts w:ascii="Arial" w:hAnsi="Arial" w:cs="Arial"/>
          <w:bCs/>
          <w:i/>
          <w:color w:val="0070C0"/>
          <w:sz w:val="16"/>
          <w:szCs w:val="24"/>
        </w:rPr>
        <w:t xml:space="preserve">: </w:t>
      </w:r>
      <w:r w:rsidR="00AD7D7C">
        <w:rPr>
          <w:rFonts w:ascii="Arial" w:hAnsi="Arial" w:cs="Arial"/>
          <w:i/>
          <w:color w:val="0070C0"/>
          <w:sz w:val="16"/>
          <w:szCs w:val="24"/>
        </w:rPr>
        <w:t>DRMB-DROMIC GIS Specialists</w:t>
      </w:r>
    </w:p>
    <w:p w:rsidR="00A81C78" w:rsidRPr="007A4353" w:rsidRDefault="00A81C78" w:rsidP="00843A49">
      <w:pPr>
        <w:spacing w:after="0" w:line="240" w:lineRule="auto"/>
        <w:contextualSpacing/>
        <w:rPr>
          <w:rFonts w:ascii="Arial" w:hAnsi="Arial" w:cs="Arial"/>
          <w:sz w:val="28"/>
          <w:szCs w:val="24"/>
        </w:rPr>
      </w:pPr>
      <w:r w:rsidRPr="007A4353">
        <w:rPr>
          <w:rFonts w:ascii="Arial" w:eastAsia="Arial" w:hAnsi="Arial" w:cs="Arial"/>
          <w:b/>
          <w:color w:val="002060"/>
          <w:sz w:val="28"/>
          <w:szCs w:val="24"/>
        </w:rPr>
        <w:lastRenderedPageBreak/>
        <w:t>Status of Prepositioned Resources: Stockpile and Standby Funds</w:t>
      </w:r>
    </w:p>
    <w:p w:rsidR="00B932C1" w:rsidRPr="00BE43F9" w:rsidRDefault="00B932C1" w:rsidP="00843A49">
      <w:pPr>
        <w:spacing w:after="0" w:line="240" w:lineRule="auto"/>
        <w:contextualSpacing/>
        <w:jc w:val="both"/>
        <w:rPr>
          <w:rFonts w:ascii="Arial" w:eastAsia="Arial" w:hAnsi="Arial" w:cs="Arial"/>
          <w:color w:val="auto"/>
          <w:sz w:val="24"/>
          <w:szCs w:val="24"/>
        </w:rPr>
      </w:pPr>
    </w:p>
    <w:p w:rsidR="00A81C78" w:rsidRPr="00BE43F9" w:rsidRDefault="00696FAF" w:rsidP="00843A49">
      <w:pPr>
        <w:spacing w:after="0" w:line="240" w:lineRule="auto"/>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The DSWD Central Office (CO), Field Offices (FOs), and National Resource Operations Center (NROC) have stockpiles and standby funds amounting to </w:t>
      </w:r>
      <w:r w:rsidR="007A4353" w:rsidRPr="007A4353">
        <w:rPr>
          <w:rFonts w:ascii="Arial" w:eastAsia="Arial" w:hAnsi="Arial" w:cs="Arial"/>
          <w:b/>
          <w:color w:val="0070C0"/>
          <w:sz w:val="24"/>
          <w:szCs w:val="24"/>
        </w:rPr>
        <w:t>₱</w:t>
      </w:r>
      <w:r w:rsidR="004444F8" w:rsidRPr="004444F8">
        <w:rPr>
          <w:rFonts w:ascii="Arial" w:eastAsia="Arial" w:hAnsi="Arial" w:cs="Arial"/>
          <w:b/>
          <w:color w:val="0070C0"/>
          <w:sz w:val="24"/>
          <w:szCs w:val="24"/>
        </w:rPr>
        <w:t xml:space="preserve">1,353,912,860.63 </w:t>
      </w:r>
      <w:r w:rsidRPr="00BE43F9">
        <w:rPr>
          <w:rFonts w:ascii="Arial" w:eastAsia="Arial" w:hAnsi="Arial" w:cs="Arial"/>
          <w:color w:val="auto"/>
          <w:sz w:val="24"/>
          <w:szCs w:val="24"/>
        </w:rPr>
        <w:t>with breakdown as follows</w:t>
      </w:r>
      <w:r w:rsidR="002063ED">
        <w:rPr>
          <w:rFonts w:ascii="Arial" w:eastAsia="Arial" w:hAnsi="Arial" w:cs="Arial"/>
          <w:color w:val="auto"/>
          <w:sz w:val="24"/>
          <w:szCs w:val="24"/>
        </w:rPr>
        <w:t xml:space="preserve"> (see Table 1)</w:t>
      </w:r>
      <w:r w:rsidRPr="00BE43F9">
        <w:rPr>
          <w:rFonts w:ascii="Arial" w:eastAsia="Arial" w:hAnsi="Arial" w:cs="Arial"/>
          <w:color w:val="auto"/>
          <w:sz w:val="24"/>
          <w:szCs w:val="24"/>
        </w:rPr>
        <w:t>:</w:t>
      </w:r>
    </w:p>
    <w:p w:rsidR="0043209E" w:rsidRPr="00BE43F9" w:rsidRDefault="0043209E" w:rsidP="00843A49">
      <w:pPr>
        <w:spacing w:after="0" w:line="240" w:lineRule="auto"/>
        <w:contextualSpacing/>
        <w:jc w:val="both"/>
        <w:rPr>
          <w:rFonts w:ascii="Arial" w:hAnsi="Arial" w:cs="Arial"/>
          <w:color w:val="auto"/>
          <w:sz w:val="24"/>
          <w:szCs w:val="24"/>
        </w:rPr>
      </w:pPr>
    </w:p>
    <w:p w:rsidR="00A81C78" w:rsidRPr="00BE43F9" w:rsidRDefault="00A81C78" w:rsidP="00843A4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BE43F9">
        <w:rPr>
          <w:rFonts w:ascii="Arial" w:eastAsia="Arial" w:hAnsi="Arial" w:cs="Arial"/>
          <w:b/>
          <w:color w:val="auto"/>
          <w:sz w:val="24"/>
          <w:szCs w:val="24"/>
          <w:highlight w:val="white"/>
        </w:rPr>
        <w:t>Standby Funds</w:t>
      </w:r>
    </w:p>
    <w:p w:rsidR="00A81C78" w:rsidRPr="00BE43F9" w:rsidRDefault="00696FAF" w:rsidP="00843A49">
      <w:pPr>
        <w:spacing w:after="0" w:line="240" w:lineRule="auto"/>
        <w:ind w:left="720"/>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A total of </w:t>
      </w:r>
      <w:r w:rsidR="007A4353" w:rsidRPr="007A4353">
        <w:rPr>
          <w:rFonts w:ascii="Arial" w:eastAsia="Arial" w:hAnsi="Arial" w:cs="Arial"/>
          <w:b/>
          <w:color w:val="0070C0"/>
          <w:sz w:val="24"/>
          <w:szCs w:val="24"/>
        </w:rPr>
        <w:t>₱</w:t>
      </w:r>
      <w:r w:rsidR="004444F8" w:rsidRPr="004444F8">
        <w:rPr>
          <w:rFonts w:ascii="Arial" w:eastAsia="Arial" w:hAnsi="Arial" w:cs="Arial"/>
          <w:b/>
          <w:color w:val="0070C0"/>
          <w:sz w:val="24"/>
          <w:szCs w:val="24"/>
        </w:rPr>
        <w:t xml:space="preserve">586,890,340.46 </w:t>
      </w:r>
      <w:r w:rsidRPr="00BE43F9">
        <w:rPr>
          <w:rFonts w:ascii="Arial" w:eastAsia="Arial" w:hAnsi="Arial" w:cs="Arial"/>
          <w:color w:val="auto"/>
          <w:sz w:val="24"/>
          <w:szCs w:val="24"/>
        </w:rPr>
        <w:t xml:space="preserve">standby funds in the </w:t>
      </w:r>
      <w:r w:rsidR="00583D8D" w:rsidRPr="00BE43F9">
        <w:rPr>
          <w:rFonts w:ascii="Arial" w:eastAsia="Arial" w:hAnsi="Arial" w:cs="Arial"/>
          <w:color w:val="auto"/>
          <w:sz w:val="24"/>
          <w:szCs w:val="24"/>
        </w:rPr>
        <w:t xml:space="preserve">CO and FOs. Of the said amount, </w:t>
      </w:r>
      <w:r w:rsidR="007A4353" w:rsidRPr="000359C0">
        <w:rPr>
          <w:rFonts w:ascii="Arial" w:eastAsia="Arial" w:hAnsi="Arial" w:cs="Arial"/>
          <w:b/>
          <w:color w:val="0070C0"/>
          <w:sz w:val="24"/>
          <w:szCs w:val="24"/>
        </w:rPr>
        <w:t>₱</w:t>
      </w:r>
      <w:r w:rsidR="004444F8" w:rsidRPr="004444F8">
        <w:rPr>
          <w:rFonts w:ascii="Arial" w:eastAsia="Arial" w:hAnsi="Arial" w:cs="Arial"/>
          <w:b/>
          <w:color w:val="0070C0"/>
          <w:sz w:val="24"/>
          <w:szCs w:val="24"/>
        </w:rPr>
        <w:t>548,990,071.00</w:t>
      </w:r>
      <w:r w:rsidR="00DE7E84">
        <w:rPr>
          <w:rFonts w:ascii="Arial" w:eastAsia="Arial" w:hAnsi="Arial" w:cs="Arial"/>
          <w:b/>
          <w:color w:val="0070C0"/>
          <w:sz w:val="24"/>
          <w:szCs w:val="24"/>
        </w:rPr>
        <w:t xml:space="preserve"> </w:t>
      </w:r>
      <w:r w:rsidRPr="00BE43F9">
        <w:rPr>
          <w:rFonts w:ascii="Arial" w:eastAsia="Arial" w:hAnsi="Arial" w:cs="Arial"/>
          <w:color w:val="auto"/>
          <w:sz w:val="24"/>
          <w:szCs w:val="24"/>
        </w:rPr>
        <w:t xml:space="preserve">is the available Quick Response Fund </w:t>
      </w:r>
      <w:r w:rsidR="005F7E3F">
        <w:rPr>
          <w:rFonts w:ascii="Arial" w:eastAsia="Arial" w:hAnsi="Arial" w:cs="Arial"/>
          <w:color w:val="auto"/>
          <w:sz w:val="24"/>
          <w:szCs w:val="24"/>
        </w:rPr>
        <w:t xml:space="preserve">(QRF) </w:t>
      </w:r>
      <w:r w:rsidRPr="00BE43F9">
        <w:rPr>
          <w:rFonts w:ascii="Arial" w:eastAsia="Arial" w:hAnsi="Arial" w:cs="Arial"/>
          <w:color w:val="auto"/>
          <w:sz w:val="24"/>
          <w:szCs w:val="24"/>
        </w:rPr>
        <w:t>in the CO.</w:t>
      </w:r>
      <w:r w:rsidR="00DE7E84">
        <w:rPr>
          <w:rFonts w:ascii="Arial" w:eastAsia="Arial" w:hAnsi="Arial" w:cs="Arial"/>
          <w:color w:val="auto"/>
          <w:sz w:val="24"/>
          <w:szCs w:val="24"/>
        </w:rPr>
        <w:t xml:space="preserve"> </w:t>
      </w:r>
    </w:p>
    <w:p w:rsidR="00A81C78" w:rsidRPr="00BE43F9" w:rsidRDefault="00A81C78" w:rsidP="00843A49">
      <w:pPr>
        <w:spacing w:after="0" w:line="240" w:lineRule="auto"/>
        <w:ind w:left="720"/>
        <w:contextualSpacing/>
        <w:jc w:val="both"/>
        <w:rPr>
          <w:rFonts w:ascii="Arial" w:hAnsi="Arial" w:cs="Arial"/>
          <w:sz w:val="24"/>
          <w:szCs w:val="24"/>
        </w:rPr>
      </w:pPr>
    </w:p>
    <w:p w:rsidR="00A81C78" w:rsidRPr="00BE43F9" w:rsidRDefault="00A81C78" w:rsidP="00843A4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highlight w:val="white"/>
        </w:rPr>
      </w:pPr>
      <w:r w:rsidRPr="00BE43F9">
        <w:rPr>
          <w:rFonts w:ascii="Arial" w:eastAsia="Arial" w:hAnsi="Arial" w:cs="Arial"/>
          <w:b/>
          <w:sz w:val="24"/>
          <w:szCs w:val="24"/>
        </w:rPr>
        <w:t>Stockpiles</w:t>
      </w:r>
    </w:p>
    <w:p w:rsidR="00A81C78" w:rsidRPr="00BE43F9" w:rsidRDefault="00696FAF" w:rsidP="00843A49">
      <w:pPr>
        <w:spacing w:after="0" w:line="240" w:lineRule="auto"/>
        <w:ind w:left="720"/>
        <w:contextualSpacing/>
        <w:jc w:val="both"/>
        <w:rPr>
          <w:rFonts w:ascii="Arial" w:eastAsia="Arial" w:hAnsi="Arial" w:cs="Arial"/>
          <w:sz w:val="24"/>
          <w:szCs w:val="24"/>
        </w:rPr>
      </w:pPr>
      <w:r w:rsidRPr="00BE43F9">
        <w:rPr>
          <w:rFonts w:ascii="Arial" w:eastAsia="Arial" w:hAnsi="Arial" w:cs="Arial"/>
          <w:sz w:val="24"/>
          <w:szCs w:val="24"/>
        </w:rPr>
        <w:t xml:space="preserve">A total of </w:t>
      </w:r>
      <w:r w:rsidR="004444F8" w:rsidRPr="004444F8">
        <w:rPr>
          <w:rFonts w:ascii="Arial" w:eastAsia="Arial" w:hAnsi="Arial" w:cs="Arial"/>
          <w:b/>
          <w:color w:val="0070C0"/>
          <w:sz w:val="24"/>
          <w:szCs w:val="24"/>
        </w:rPr>
        <w:t>299,489</w:t>
      </w:r>
      <w:r w:rsidR="004444F8">
        <w:rPr>
          <w:rFonts w:ascii="Arial" w:eastAsia="Arial" w:hAnsi="Arial" w:cs="Arial"/>
          <w:b/>
          <w:color w:val="0070C0"/>
          <w:sz w:val="24"/>
          <w:szCs w:val="24"/>
        </w:rPr>
        <w:t xml:space="preserve"> </w:t>
      </w:r>
      <w:r w:rsidR="005627D9" w:rsidRPr="00D46740">
        <w:rPr>
          <w:rFonts w:ascii="Arial" w:eastAsia="Arial" w:hAnsi="Arial" w:cs="Arial"/>
          <w:b/>
          <w:color w:val="0070C0"/>
          <w:sz w:val="24"/>
          <w:szCs w:val="24"/>
        </w:rPr>
        <w:t xml:space="preserve">family food packs </w:t>
      </w:r>
      <w:r w:rsidRPr="00D46740">
        <w:rPr>
          <w:rFonts w:ascii="Arial" w:eastAsia="Arial" w:hAnsi="Arial" w:cs="Arial"/>
          <w:b/>
          <w:color w:val="0070C0"/>
          <w:sz w:val="24"/>
          <w:szCs w:val="24"/>
        </w:rPr>
        <w:t>(FFPs)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4444F8" w:rsidRPr="004444F8">
        <w:rPr>
          <w:rFonts w:ascii="Arial" w:eastAsia="Arial" w:hAnsi="Arial" w:cs="Arial"/>
          <w:b/>
          <w:color w:val="0070C0"/>
          <w:sz w:val="24"/>
          <w:szCs w:val="24"/>
        </w:rPr>
        <w:t xml:space="preserve">115,375,181.72 </w:t>
      </w:r>
      <w:r w:rsidRPr="00BE43F9">
        <w:rPr>
          <w:rFonts w:ascii="Arial" w:eastAsia="Arial" w:hAnsi="Arial" w:cs="Arial"/>
          <w:sz w:val="24"/>
          <w:szCs w:val="24"/>
        </w:rPr>
        <w:t xml:space="preserve">and available </w:t>
      </w:r>
      <w:r w:rsidR="005627D9" w:rsidRPr="00D46740">
        <w:rPr>
          <w:rFonts w:ascii="Arial" w:eastAsia="Arial" w:hAnsi="Arial" w:cs="Arial"/>
          <w:b/>
          <w:color w:val="0070C0"/>
          <w:sz w:val="24"/>
          <w:szCs w:val="24"/>
        </w:rPr>
        <w:t xml:space="preserve">food and non-food items </w:t>
      </w:r>
      <w:r w:rsidRPr="00D46740">
        <w:rPr>
          <w:rFonts w:ascii="Arial" w:eastAsia="Arial" w:hAnsi="Arial" w:cs="Arial"/>
          <w:b/>
          <w:color w:val="0070C0"/>
          <w:sz w:val="24"/>
          <w:szCs w:val="24"/>
        </w:rPr>
        <w:t>(FNIs)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4444F8" w:rsidRPr="004444F8">
        <w:rPr>
          <w:rFonts w:ascii="Arial" w:eastAsia="Arial" w:hAnsi="Arial" w:cs="Arial"/>
          <w:b/>
          <w:color w:val="0070C0"/>
          <w:sz w:val="24"/>
          <w:szCs w:val="24"/>
        </w:rPr>
        <w:t>651,647,338.45</w:t>
      </w:r>
      <w:r w:rsidR="005613EE" w:rsidRPr="004444F8">
        <w:rPr>
          <w:rFonts w:ascii="Arial" w:eastAsia="Arial" w:hAnsi="Arial" w:cs="Arial"/>
          <w:b/>
          <w:color w:val="0070C0"/>
          <w:sz w:val="24"/>
          <w:szCs w:val="24"/>
        </w:rPr>
        <w:t>.</w:t>
      </w:r>
    </w:p>
    <w:p w:rsidR="006C2CB0" w:rsidRDefault="006C2CB0" w:rsidP="00843A49">
      <w:pPr>
        <w:spacing w:after="0" w:line="240" w:lineRule="auto"/>
        <w:ind w:left="720"/>
        <w:contextualSpacing/>
        <w:jc w:val="both"/>
        <w:rPr>
          <w:rFonts w:ascii="Arial" w:eastAsia="Arial" w:hAnsi="Arial" w:cs="Arial"/>
          <w:sz w:val="24"/>
          <w:szCs w:val="24"/>
        </w:rPr>
      </w:pPr>
    </w:p>
    <w:tbl>
      <w:tblPr>
        <w:tblW w:w="4767" w:type="pct"/>
        <w:tblInd w:w="704" w:type="dxa"/>
        <w:tblLook w:val="04A0" w:firstRow="1" w:lastRow="0" w:firstColumn="1" w:lastColumn="0" w:noHBand="0" w:noVBand="1"/>
      </w:tblPr>
      <w:tblGrid>
        <w:gridCol w:w="1773"/>
        <w:gridCol w:w="2164"/>
        <w:gridCol w:w="1154"/>
        <w:gridCol w:w="1941"/>
        <w:gridCol w:w="1929"/>
        <w:gridCol w:w="1886"/>
        <w:gridCol w:w="1786"/>
        <w:gridCol w:w="2006"/>
      </w:tblGrid>
      <w:tr w:rsidR="004444F8" w:rsidRPr="004444F8" w:rsidTr="0092250B">
        <w:trPr>
          <w:trHeight w:val="20"/>
          <w:tblHeader/>
        </w:trPr>
        <w:tc>
          <w:tcPr>
            <w:tcW w:w="606" w:type="pct"/>
            <w:vMerge w:val="restart"/>
            <w:tcBorders>
              <w:top w:val="single" w:sz="4" w:space="0" w:color="auto"/>
              <w:left w:val="single" w:sz="4" w:space="0" w:color="auto"/>
              <w:right w:val="single" w:sz="4" w:space="0" w:color="auto"/>
            </w:tcBorders>
            <w:shd w:val="clear" w:color="auto" w:fill="A6A6A6" w:themeFill="background1" w:themeFillShade="A6"/>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444F8">
              <w:rPr>
                <w:rFonts w:ascii="Arial" w:eastAsia="Times New Roman" w:hAnsi="Arial" w:cs="Arial"/>
                <w:b/>
                <w:bCs/>
                <w:sz w:val="20"/>
                <w:szCs w:val="20"/>
              </w:rPr>
              <w:t> FIELD OFFICE</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Cs/>
                <w:sz w:val="20"/>
                <w:szCs w:val="20"/>
              </w:rPr>
            </w:pPr>
            <w:r w:rsidRPr="004444F8">
              <w:rPr>
                <w:rFonts w:ascii="Arial" w:eastAsia="Times New Roman" w:hAnsi="Arial" w:cs="Arial"/>
                <w:b/>
                <w:bCs/>
                <w:iCs/>
                <w:sz w:val="20"/>
                <w:szCs w:val="20"/>
              </w:rPr>
              <w:t xml:space="preserve"> STANDBY FUNDS</w:t>
            </w:r>
          </w:p>
        </w:tc>
        <w:tc>
          <w:tcPr>
            <w:tcW w:w="1057"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Cs/>
                <w:sz w:val="20"/>
                <w:szCs w:val="20"/>
              </w:rPr>
            </w:pPr>
            <w:r w:rsidRPr="004444F8">
              <w:rPr>
                <w:rFonts w:ascii="Arial" w:eastAsia="Times New Roman" w:hAnsi="Arial" w:cs="Arial"/>
                <w:b/>
                <w:bCs/>
                <w:iCs/>
                <w:sz w:val="20"/>
                <w:szCs w:val="20"/>
              </w:rPr>
              <w:t>FAMILY FOOD PACKS</w:t>
            </w:r>
          </w:p>
        </w:tc>
        <w:tc>
          <w:tcPr>
            <w:tcW w:w="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Cs/>
                <w:sz w:val="20"/>
                <w:szCs w:val="20"/>
              </w:rPr>
            </w:pPr>
            <w:r w:rsidRPr="004444F8">
              <w:rPr>
                <w:rFonts w:ascii="Arial" w:eastAsia="Times New Roman" w:hAnsi="Arial" w:cs="Arial"/>
                <w:b/>
                <w:bCs/>
                <w:iCs/>
                <w:sz w:val="20"/>
                <w:szCs w:val="20"/>
              </w:rPr>
              <w:t>Other Food Items</w:t>
            </w:r>
          </w:p>
        </w:tc>
        <w:tc>
          <w:tcPr>
            <w:tcW w:w="64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Cs/>
                <w:sz w:val="20"/>
                <w:szCs w:val="20"/>
              </w:rPr>
            </w:pPr>
            <w:r w:rsidRPr="004444F8">
              <w:rPr>
                <w:rFonts w:ascii="Arial" w:eastAsia="Times New Roman" w:hAnsi="Arial" w:cs="Arial"/>
                <w:b/>
                <w:bCs/>
                <w:iCs/>
                <w:sz w:val="20"/>
                <w:szCs w:val="20"/>
              </w:rPr>
              <w:t>Non Food Items</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Cs/>
                <w:sz w:val="20"/>
                <w:szCs w:val="20"/>
              </w:rPr>
            </w:pPr>
            <w:r w:rsidRPr="004444F8">
              <w:rPr>
                <w:rFonts w:ascii="Arial" w:eastAsia="Times New Roman" w:hAnsi="Arial" w:cs="Arial"/>
                <w:b/>
                <w:bCs/>
                <w:iCs/>
                <w:sz w:val="20"/>
                <w:szCs w:val="20"/>
              </w:rPr>
              <w:t xml:space="preserve"> SUB-TOTAL (Food and NFIs)</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Cs/>
                <w:sz w:val="20"/>
                <w:szCs w:val="20"/>
              </w:rPr>
            </w:pPr>
            <w:r w:rsidRPr="004444F8">
              <w:rPr>
                <w:rFonts w:ascii="Arial" w:eastAsia="Times New Roman" w:hAnsi="Arial" w:cs="Arial"/>
                <w:b/>
                <w:bCs/>
                <w:iCs/>
                <w:sz w:val="20"/>
                <w:szCs w:val="20"/>
              </w:rPr>
              <w:t>Total STANDBY FUNDS &amp; STOCKPILE</w:t>
            </w:r>
          </w:p>
        </w:tc>
      </w:tr>
      <w:tr w:rsidR="004444F8" w:rsidRPr="004444F8" w:rsidTr="0092250B">
        <w:trPr>
          <w:trHeight w:val="20"/>
          <w:tblHeader/>
        </w:trPr>
        <w:tc>
          <w:tcPr>
            <w:tcW w:w="606"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p>
        </w:tc>
        <w:tc>
          <w:tcPr>
            <w:tcW w:w="73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Cs/>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Cs/>
                <w:sz w:val="20"/>
                <w:szCs w:val="20"/>
              </w:rPr>
            </w:pPr>
            <w:r w:rsidRPr="004444F8">
              <w:rPr>
                <w:rFonts w:ascii="Arial" w:eastAsia="Times New Roman" w:hAnsi="Arial" w:cs="Arial"/>
                <w:b/>
                <w:bCs/>
                <w:iCs/>
                <w:sz w:val="20"/>
                <w:szCs w:val="20"/>
              </w:rPr>
              <w:t>Quantity</w:t>
            </w:r>
          </w:p>
        </w:tc>
        <w:tc>
          <w:tcPr>
            <w:tcW w:w="66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Cs/>
                <w:sz w:val="20"/>
                <w:szCs w:val="20"/>
              </w:rPr>
            </w:pPr>
            <w:r w:rsidRPr="004444F8">
              <w:rPr>
                <w:rFonts w:ascii="Arial" w:eastAsia="Times New Roman" w:hAnsi="Arial" w:cs="Arial"/>
                <w:b/>
                <w:bCs/>
                <w:iCs/>
                <w:sz w:val="20"/>
                <w:szCs w:val="20"/>
              </w:rPr>
              <w:t xml:space="preserve"> Total Cost</w:t>
            </w:r>
          </w:p>
        </w:tc>
        <w:tc>
          <w:tcPr>
            <w:tcW w:w="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Cs/>
                <w:sz w:val="20"/>
                <w:szCs w:val="20"/>
              </w:rPr>
            </w:pPr>
            <w:r w:rsidRPr="004444F8">
              <w:rPr>
                <w:rFonts w:ascii="Arial" w:eastAsia="Times New Roman" w:hAnsi="Arial" w:cs="Arial"/>
                <w:b/>
                <w:bCs/>
                <w:iCs/>
                <w:sz w:val="20"/>
                <w:szCs w:val="20"/>
              </w:rPr>
              <w:t>Total Cost</w:t>
            </w:r>
          </w:p>
        </w:tc>
        <w:tc>
          <w:tcPr>
            <w:tcW w:w="64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iCs/>
                <w:sz w:val="20"/>
                <w:szCs w:val="20"/>
              </w:rPr>
            </w:pPr>
            <w:r w:rsidRPr="004444F8">
              <w:rPr>
                <w:rFonts w:ascii="Arial" w:eastAsia="Times New Roman" w:hAnsi="Arial" w:cs="Arial"/>
                <w:b/>
                <w:bCs/>
                <w:iCs/>
                <w:sz w:val="20"/>
                <w:szCs w:val="20"/>
              </w:rPr>
              <w:t>Total Cost</w:t>
            </w:r>
          </w:p>
        </w:tc>
        <w:tc>
          <w:tcPr>
            <w:tcW w:w="61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0"/>
                <w:szCs w:val="20"/>
              </w:rPr>
            </w:pPr>
          </w:p>
        </w:tc>
        <w:tc>
          <w:tcPr>
            <w:tcW w:w="68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0"/>
                <w:szCs w:val="20"/>
              </w:rPr>
            </w:pPr>
          </w:p>
        </w:tc>
      </w:tr>
      <w:tr w:rsidR="004444F8" w:rsidRPr="004444F8" w:rsidTr="004444F8">
        <w:trPr>
          <w:trHeight w:val="20"/>
        </w:trPr>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444F8">
              <w:rPr>
                <w:rFonts w:ascii="Arial" w:eastAsia="Times New Roman" w:hAnsi="Arial" w:cs="Arial"/>
                <w:b/>
                <w:bCs/>
                <w:sz w:val="20"/>
                <w:szCs w:val="20"/>
              </w:rPr>
              <w:t>TOTAL</w:t>
            </w:r>
          </w:p>
        </w:tc>
        <w:tc>
          <w:tcPr>
            <w:tcW w:w="73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44F8">
              <w:rPr>
                <w:rFonts w:ascii="Arial" w:eastAsia="Times New Roman" w:hAnsi="Arial" w:cs="Arial"/>
                <w:b/>
                <w:bCs/>
                <w:sz w:val="20"/>
                <w:szCs w:val="20"/>
              </w:rPr>
              <w:t xml:space="preserve">   586,890,340.46 </w:t>
            </w: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44F8">
              <w:rPr>
                <w:rFonts w:ascii="Arial" w:eastAsia="Times New Roman" w:hAnsi="Arial" w:cs="Arial"/>
                <w:b/>
                <w:bCs/>
                <w:sz w:val="20"/>
                <w:szCs w:val="20"/>
              </w:rPr>
              <w:t>299,489</w:t>
            </w: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44F8">
              <w:rPr>
                <w:rFonts w:ascii="Arial" w:eastAsia="Times New Roman" w:hAnsi="Arial" w:cs="Arial"/>
                <w:b/>
                <w:bCs/>
                <w:sz w:val="20"/>
                <w:szCs w:val="20"/>
              </w:rPr>
              <w:t xml:space="preserve">   115,375,181.72 </w:t>
            </w: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44F8">
              <w:rPr>
                <w:rFonts w:ascii="Arial" w:eastAsia="Times New Roman" w:hAnsi="Arial" w:cs="Arial"/>
                <w:b/>
                <w:bCs/>
                <w:sz w:val="20"/>
                <w:szCs w:val="20"/>
              </w:rPr>
              <w:t xml:space="preserve">  198,892,269.76 </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44F8">
              <w:rPr>
                <w:rFonts w:ascii="Arial" w:eastAsia="Times New Roman" w:hAnsi="Arial" w:cs="Arial"/>
                <w:b/>
                <w:bCs/>
                <w:sz w:val="20"/>
                <w:szCs w:val="20"/>
              </w:rPr>
              <w:t xml:space="preserve">   452,755,068.69 </w:t>
            </w:r>
          </w:p>
        </w:tc>
        <w:tc>
          <w:tcPr>
            <w:tcW w:w="61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44F8">
              <w:rPr>
                <w:rFonts w:ascii="Arial" w:eastAsia="Times New Roman" w:hAnsi="Arial" w:cs="Arial"/>
                <w:b/>
                <w:bCs/>
                <w:sz w:val="20"/>
                <w:szCs w:val="20"/>
              </w:rPr>
              <w:t xml:space="preserve"> 651,647,338.45 </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44F8">
              <w:rPr>
                <w:rFonts w:ascii="Arial" w:eastAsia="Times New Roman" w:hAnsi="Arial" w:cs="Arial"/>
                <w:b/>
                <w:bCs/>
                <w:sz w:val="20"/>
                <w:szCs w:val="20"/>
              </w:rPr>
              <w:t xml:space="preserve">  1,353,912,860.63 </w:t>
            </w:r>
          </w:p>
        </w:tc>
      </w:tr>
      <w:tr w:rsidR="004444F8" w:rsidRPr="004444F8" w:rsidTr="004444F8">
        <w:trPr>
          <w:trHeight w:val="20"/>
        </w:trPr>
        <w:tc>
          <w:tcPr>
            <w:tcW w:w="606" w:type="pct"/>
            <w:tcBorders>
              <w:top w:val="single" w:sz="4" w:space="0" w:color="auto"/>
              <w:left w:val="single" w:sz="4" w:space="0" w:color="000000"/>
              <w:bottom w:val="nil"/>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Central Office</w:t>
            </w:r>
          </w:p>
        </w:tc>
        <w:tc>
          <w:tcPr>
            <w:tcW w:w="739"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color w:val="263238"/>
                <w:sz w:val="20"/>
                <w:szCs w:val="20"/>
              </w:rPr>
            </w:pPr>
            <w:r w:rsidRPr="004444F8">
              <w:rPr>
                <w:rFonts w:ascii="Arial" w:eastAsia="Times New Roman" w:hAnsi="Arial" w:cs="Arial"/>
                <w:color w:val="263238"/>
                <w:sz w:val="20"/>
                <w:szCs w:val="20"/>
              </w:rPr>
              <w:t>548,990,071.00</w:t>
            </w:r>
          </w:p>
        </w:tc>
        <w:tc>
          <w:tcPr>
            <w:tcW w:w="394" w:type="pct"/>
            <w:tcBorders>
              <w:top w:val="single" w:sz="4" w:space="0" w:color="auto"/>
              <w:left w:val="nil"/>
              <w:bottom w:val="nil"/>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44F8">
              <w:rPr>
                <w:rFonts w:ascii="Arial" w:eastAsia="Times New Roman" w:hAnsi="Arial" w:cs="Arial"/>
                <w:b/>
                <w:bCs/>
                <w:sz w:val="20"/>
                <w:szCs w:val="20"/>
              </w:rPr>
              <w:t>0</w:t>
            </w:r>
          </w:p>
        </w:tc>
        <w:tc>
          <w:tcPr>
            <w:tcW w:w="663" w:type="pct"/>
            <w:tcBorders>
              <w:top w:val="single" w:sz="4" w:space="0" w:color="auto"/>
              <w:left w:val="nil"/>
              <w:bottom w:val="nil"/>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44F8">
              <w:rPr>
                <w:rFonts w:ascii="Arial" w:eastAsia="Times New Roman" w:hAnsi="Arial" w:cs="Arial"/>
                <w:b/>
                <w:bCs/>
                <w:sz w:val="20"/>
                <w:szCs w:val="20"/>
              </w:rPr>
              <w:t xml:space="preserve">   -   </w:t>
            </w:r>
          </w:p>
        </w:tc>
        <w:tc>
          <w:tcPr>
            <w:tcW w:w="659" w:type="pct"/>
            <w:tcBorders>
              <w:top w:val="single" w:sz="4" w:space="0" w:color="auto"/>
              <w:left w:val="nil"/>
              <w:bottom w:val="nil"/>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44F8">
              <w:rPr>
                <w:rFonts w:ascii="Arial" w:eastAsia="Times New Roman" w:hAnsi="Arial" w:cs="Arial"/>
                <w:b/>
                <w:bCs/>
                <w:sz w:val="20"/>
                <w:szCs w:val="20"/>
              </w:rPr>
              <w:t xml:space="preserve">  -   </w:t>
            </w:r>
          </w:p>
        </w:tc>
        <w:tc>
          <w:tcPr>
            <w:tcW w:w="644" w:type="pct"/>
            <w:tcBorders>
              <w:top w:val="single" w:sz="4" w:space="0" w:color="auto"/>
              <w:left w:val="nil"/>
              <w:bottom w:val="nil"/>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44F8">
              <w:rPr>
                <w:rFonts w:ascii="Arial" w:eastAsia="Times New Roman" w:hAnsi="Arial" w:cs="Arial"/>
                <w:b/>
                <w:bCs/>
                <w:sz w:val="20"/>
                <w:szCs w:val="20"/>
              </w:rPr>
              <w:t xml:space="preserve">   -   </w:t>
            </w:r>
          </w:p>
        </w:tc>
        <w:tc>
          <w:tcPr>
            <w:tcW w:w="610" w:type="pct"/>
            <w:tcBorders>
              <w:top w:val="single" w:sz="4" w:space="0" w:color="auto"/>
              <w:left w:val="nil"/>
              <w:bottom w:val="nil"/>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   </w:t>
            </w:r>
          </w:p>
        </w:tc>
        <w:tc>
          <w:tcPr>
            <w:tcW w:w="686" w:type="pct"/>
            <w:tcBorders>
              <w:top w:val="single" w:sz="4" w:space="0" w:color="auto"/>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548,990,071.00 </w:t>
            </w:r>
          </w:p>
        </w:tc>
      </w:tr>
      <w:tr w:rsidR="004444F8" w:rsidRPr="004444F8" w:rsidTr="004444F8">
        <w:trPr>
          <w:trHeight w:val="20"/>
        </w:trPr>
        <w:tc>
          <w:tcPr>
            <w:tcW w:w="606" w:type="pct"/>
            <w:tcBorders>
              <w:top w:val="single" w:sz="4" w:space="0" w:color="000000"/>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NRLMB - NROC</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   </w:t>
            </w:r>
          </w:p>
        </w:tc>
        <w:tc>
          <w:tcPr>
            <w:tcW w:w="394" w:type="pct"/>
            <w:tcBorders>
              <w:top w:val="single" w:sz="4" w:space="0" w:color="000000"/>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36,718</w:t>
            </w:r>
          </w:p>
        </w:tc>
        <w:tc>
          <w:tcPr>
            <w:tcW w:w="663" w:type="pct"/>
            <w:tcBorders>
              <w:top w:val="single" w:sz="4" w:space="0" w:color="000000"/>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15,509,556.20 </w:t>
            </w:r>
          </w:p>
        </w:tc>
        <w:tc>
          <w:tcPr>
            <w:tcW w:w="659" w:type="pct"/>
            <w:tcBorders>
              <w:top w:val="single" w:sz="4" w:space="0" w:color="000000"/>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43,155,892.91 </w:t>
            </w:r>
          </w:p>
        </w:tc>
        <w:tc>
          <w:tcPr>
            <w:tcW w:w="644" w:type="pct"/>
            <w:tcBorders>
              <w:top w:val="single" w:sz="4" w:space="0" w:color="000000"/>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246,903,110.99 </w:t>
            </w:r>
          </w:p>
        </w:tc>
        <w:tc>
          <w:tcPr>
            <w:tcW w:w="610" w:type="pct"/>
            <w:tcBorders>
              <w:top w:val="single" w:sz="4" w:space="0" w:color="000000"/>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290,059,003.90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305,568,560.10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NRLMB - VDRC</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   </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0</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7,256,200.00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4,090,050.00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11,346,250.00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11,346,250.00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2,379,275.00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14,303</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5,178,166.58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299,455.20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37,645,525.20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37,944,980.40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45,502,421.98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3,564,703.35</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26,940</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10,550,187.76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639,602.00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3,514,865.95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4,154,467.95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18,269,359.06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III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3,068,057.00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12,629</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5,053,812.68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2,420,969.70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6,042,738.40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8,463,708.10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16,585,577.78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CALABARZON</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1,785,325.00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6,405</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2,264,433.70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3,187,954.80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5,523,160.91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8,711,115.71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12,760,874.41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MIMAROPA</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3,046,722.58</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29,087</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12,158,366.00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697,934.74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10,663,131.29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11,361,066.03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26,566,154.61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V</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3,000,000.00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23,140</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9,024,600.00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5,689,296.56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27,591,623.94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33,280,920.50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45,305,520.50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VI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2,040,000.00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13,828</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4,978,080.00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3,840,535.67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5,285,253.00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9,125,788.67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16,143,868.67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VII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752,800.00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12,565</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4,523,400.00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11,682,706.50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11,950,331.27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23,633,037.77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28,909,237.77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VIII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1,203,735.00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18,960</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7,169,851.74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3,285,093.94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24,068,382.08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27,353,476.02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35,727,062.76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IX</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3,001,888.85</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13,322</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4,795,920.00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2,453,920.00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15,492,234.14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17,946,154.14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25,743,962.99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X</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3,000,000.00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17,823</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6,498,552.00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97,334,812.23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13,481,175.80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110,815,988.03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120,314,540.03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XI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322,644.00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33,481</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12,100,033.40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3,875,600.00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5,285,389.50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9,160,989.50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21,583,666.90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XII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1,415,770.18</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5,923</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2,371,139.00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6,482,259.00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5,918,551.16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12,400,810.16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16,187,719.34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lastRenderedPageBreak/>
              <w:t>CARAGA</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3,000,000.00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15,325</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5,782,957.50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1,947,237.00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685,755.46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2,632,992.46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11,415,949.96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NCR</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3,292,543.50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6,346</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2,378,666.64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982,611.51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10,538,332.60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11,520,944.11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17,192,154.25 </w:t>
            </w:r>
          </w:p>
        </w:tc>
      </w:tr>
      <w:tr w:rsidR="004444F8" w:rsidRPr="004444F8"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44F8">
              <w:rPr>
                <w:rFonts w:ascii="Arial" w:eastAsia="Times New Roman" w:hAnsi="Arial" w:cs="Arial"/>
                <w:b/>
                <w:bCs/>
                <w:sz w:val="20"/>
                <w:szCs w:val="20"/>
              </w:rPr>
              <w:t>CAR</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3,026,805.00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12,694</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5,037,458.52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3,660,188.00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18,075,457.00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21,735,645.00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4444F8"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444F8">
              <w:rPr>
                <w:rFonts w:ascii="Arial" w:eastAsia="Times New Roman" w:hAnsi="Arial" w:cs="Arial"/>
                <w:sz w:val="20"/>
                <w:szCs w:val="20"/>
              </w:rPr>
              <w:t xml:space="preserve">  29,799,908.52 </w:t>
            </w:r>
          </w:p>
        </w:tc>
      </w:tr>
    </w:tbl>
    <w:p w:rsidR="004C5385" w:rsidRDefault="00223D7C" w:rsidP="00843A49">
      <w:pPr>
        <w:spacing w:after="0" w:line="240" w:lineRule="auto"/>
        <w:ind w:firstLine="720"/>
        <w:contextualSpacing/>
        <w:rPr>
          <w:rFonts w:ascii="Arial" w:hAnsi="Arial" w:cs="Arial"/>
          <w:i/>
          <w:sz w:val="20"/>
          <w:szCs w:val="24"/>
        </w:rPr>
      </w:pPr>
      <w:r w:rsidRPr="00775377">
        <w:rPr>
          <w:rFonts w:ascii="Arial" w:hAnsi="Arial" w:cs="Arial"/>
          <w:i/>
          <w:sz w:val="20"/>
          <w:szCs w:val="24"/>
        </w:rPr>
        <w:t xml:space="preserve"> </w:t>
      </w:r>
      <w:r w:rsidR="00295FEF" w:rsidRPr="00775377">
        <w:rPr>
          <w:rFonts w:ascii="Arial" w:hAnsi="Arial" w:cs="Arial"/>
          <w:i/>
          <w:sz w:val="20"/>
          <w:szCs w:val="24"/>
        </w:rPr>
        <w:t>*</w:t>
      </w:r>
      <w:bookmarkStart w:id="8" w:name="_Situational_Report_1"/>
      <w:bookmarkEnd w:id="8"/>
      <w:r w:rsidR="00D700D1" w:rsidRPr="00D700D1">
        <w:rPr>
          <w:rFonts w:ascii="Arial" w:hAnsi="Arial" w:cs="Arial"/>
          <w:i/>
          <w:sz w:val="20"/>
          <w:szCs w:val="24"/>
        </w:rPr>
        <w:t xml:space="preserve">Quick Response Fund (QRF) as of </w:t>
      </w:r>
      <w:r w:rsidR="004444F8">
        <w:rPr>
          <w:rFonts w:ascii="Arial" w:hAnsi="Arial" w:cs="Arial"/>
          <w:i/>
          <w:sz w:val="20"/>
          <w:szCs w:val="24"/>
        </w:rPr>
        <w:t>28</w:t>
      </w:r>
      <w:r w:rsidR="00777249">
        <w:rPr>
          <w:rFonts w:ascii="Arial" w:hAnsi="Arial" w:cs="Arial"/>
          <w:i/>
          <w:sz w:val="20"/>
          <w:szCs w:val="24"/>
        </w:rPr>
        <w:t xml:space="preserve"> </w:t>
      </w:r>
      <w:r w:rsidR="003C0B5E">
        <w:rPr>
          <w:rFonts w:ascii="Arial" w:hAnsi="Arial" w:cs="Arial"/>
          <w:i/>
          <w:sz w:val="20"/>
          <w:szCs w:val="24"/>
        </w:rPr>
        <w:t>November</w:t>
      </w:r>
      <w:r>
        <w:rPr>
          <w:rFonts w:ascii="Arial" w:hAnsi="Arial" w:cs="Arial"/>
          <w:i/>
          <w:sz w:val="20"/>
          <w:szCs w:val="24"/>
        </w:rPr>
        <w:t xml:space="preserve"> </w:t>
      </w:r>
      <w:r w:rsidR="00D700D1" w:rsidRPr="00D700D1">
        <w:rPr>
          <w:rFonts w:ascii="Arial" w:hAnsi="Arial" w:cs="Arial"/>
          <w:i/>
          <w:sz w:val="20"/>
          <w:szCs w:val="24"/>
        </w:rPr>
        <w:t>2019</w:t>
      </w:r>
    </w:p>
    <w:p w:rsidR="00A66832" w:rsidRPr="00A66832" w:rsidRDefault="00A66832" w:rsidP="00843A49">
      <w:pPr>
        <w:spacing w:after="0" w:line="240" w:lineRule="auto"/>
        <w:contextualSpacing/>
        <w:rPr>
          <w:sz w:val="24"/>
        </w:rPr>
      </w:pPr>
    </w:p>
    <w:p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rsidR="00376584" w:rsidRPr="00BE43F9" w:rsidRDefault="00376584" w:rsidP="00843A49">
      <w:pPr>
        <w:spacing w:after="0" w:line="240" w:lineRule="auto"/>
        <w:contextualSpacing/>
        <w:jc w:val="both"/>
        <w:rPr>
          <w:rFonts w:ascii="Arial" w:eastAsia="Arial" w:hAnsi="Arial" w:cs="Arial"/>
          <w:b/>
          <w:color w:val="002060"/>
          <w:sz w:val="24"/>
          <w:szCs w:val="24"/>
        </w:rPr>
      </w:pPr>
      <w:bookmarkStart w:id="9" w:name="_Contact_Information"/>
      <w:bookmarkEnd w:id="9"/>
    </w:p>
    <w:p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2690"/>
        <w:gridCol w:w="12665"/>
      </w:tblGrid>
      <w:tr w:rsidR="00376584" w:rsidRPr="00D717CF" w:rsidTr="00ED5E51">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rsidTr="00ED5E51">
        <w:trPr>
          <w:trHeight w:val="20"/>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717CF" w:rsidRDefault="004444F8"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28</w:t>
            </w:r>
            <w:r w:rsidR="00424801" w:rsidRPr="00D717CF">
              <w:rPr>
                <w:rFonts w:ascii="Arial" w:eastAsia="Arial" w:hAnsi="Arial" w:cs="Arial"/>
                <w:color w:val="0070C0"/>
                <w:sz w:val="20"/>
                <w:szCs w:val="24"/>
              </w:rPr>
              <w:t xml:space="preserve"> </w:t>
            </w:r>
            <w:r w:rsidR="00AF6FD9" w:rsidRPr="00D717CF">
              <w:rPr>
                <w:rFonts w:ascii="Arial" w:eastAsia="Arial" w:hAnsi="Arial" w:cs="Arial"/>
                <w:color w:val="0070C0"/>
                <w:sz w:val="20"/>
                <w:szCs w:val="24"/>
              </w:rPr>
              <w:t>Novembe</w:t>
            </w:r>
            <w:r w:rsidR="000324F4" w:rsidRPr="00D717CF">
              <w:rPr>
                <w:rFonts w:ascii="Arial" w:eastAsia="Arial" w:hAnsi="Arial" w:cs="Arial"/>
                <w:color w:val="0070C0"/>
                <w:sz w:val="20"/>
                <w:szCs w:val="24"/>
              </w:rPr>
              <w:t>r</w:t>
            </w:r>
            <w:r w:rsidR="00411916" w:rsidRPr="00D717CF">
              <w:rPr>
                <w:rFonts w:ascii="Arial" w:eastAsia="Arial" w:hAnsi="Arial" w:cs="Arial"/>
                <w:color w:val="0070C0"/>
                <w:sz w:val="20"/>
                <w:szCs w:val="24"/>
              </w:rPr>
              <w:t xml:space="preserve"> </w:t>
            </w:r>
            <w:r w:rsidR="00454E8A" w:rsidRPr="00D717CF">
              <w:rPr>
                <w:rFonts w:ascii="Arial" w:eastAsia="Arial" w:hAnsi="Arial" w:cs="Arial"/>
                <w:color w:val="0070C0"/>
                <w:sz w:val="20"/>
                <w:szCs w:val="24"/>
              </w:rPr>
              <w:t>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D717CF"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 xml:space="preserve">The Disaster Response Management Bureau (DRMB) is on </w:t>
            </w:r>
            <w:r w:rsidRPr="00D717CF">
              <w:rPr>
                <w:rFonts w:ascii="Arial" w:eastAsia="Arial" w:hAnsi="Arial" w:cs="Arial"/>
                <w:b/>
                <w:color w:val="0070C0"/>
                <w:sz w:val="20"/>
                <w:szCs w:val="24"/>
              </w:rPr>
              <w:t xml:space="preserve">BLUE </w:t>
            </w:r>
            <w:r w:rsidRPr="00D717CF">
              <w:rPr>
                <w:rFonts w:ascii="Arial" w:eastAsia="Arial" w:hAnsi="Arial" w:cs="Arial"/>
                <w:color w:val="0070C0"/>
                <w:sz w:val="20"/>
                <w:szCs w:val="24"/>
              </w:rPr>
              <w:t>alert status and is closely coordinating with the concerned field offices for significant disaster response updates</w:t>
            </w:r>
          </w:p>
          <w:p w:rsidR="00E92C74" w:rsidRPr="009E7037" w:rsidRDefault="00C15DBE"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All QRT members and emergency equipment are on standby and ready for deployment.</w:t>
            </w:r>
          </w:p>
        </w:tc>
      </w:tr>
    </w:tbl>
    <w:p w:rsidR="002D0802" w:rsidRDefault="002D0802" w:rsidP="00843A49">
      <w:pPr>
        <w:spacing w:after="0" w:line="240" w:lineRule="auto"/>
        <w:contextualSpacing/>
        <w:rPr>
          <w:rFonts w:ascii="Arial" w:eastAsia="Arial" w:hAnsi="Arial" w:cs="Arial"/>
          <w:b/>
          <w:sz w:val="24"/>
          <w:szCs w:val="24"/>
        </w:rPr>
      </w:pPr>
    </w:p>
    <w:p w:rsidR="00FC633C" w:rsidRDefault="00FC633C" w:rsidP="00843A49">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MIMAROPA</w:t>
      </w:r>
    </w:p>
    <w:tbl>
      <w:tblPr>
        <w:tblW w:w="5000" w:type="pct"/>
        <w:tblLook w:val="0400" w:firstRow="0" w:lastRow="0" w:firstColumn="0" w:lastColumn="0" w:noHBand="0" w:noVBand="1"/>
      </w:tblPr>
      <w:tblGrid>
        <w:gridCol w:w="2690"/>
        <w:gridCol w:w="12665"/>
      </w:tblGrid>
      <w:tr w:rsidR="00FC633C" w:rsidRPr="00D717CF" w:rsidTr="00DB3F99">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D717CF"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D717CF"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FC633C" w:rsidRPr="00D717CF" w:rsidTr="00DB3F99">
        <w:trPr>
          <w:trHeight w:val="673"/>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D717CF" w:rsidRDefault="00F422F8"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28</w:t>
            </w:r>
            <w:r w:rsidR="00FC633C" w:rsidRPr="00D717CF">
              <w:rPr>
                <w:rFonts w:ascii="Arial" w:eastAsia="Arial" w:hAnsi="Arial" w:cs="Arial"/>
                <w:color w:val="0070C0"/>
                <w:sz w:val="20"/>
                <w:szCs w:val="24"/>
              </w:rPr>
              <w:t xml:space="preserve"> November 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3CD3" w:rsidRPr="00D717CF" w:rsidRDefault="002C7253" w:rsidP="00843A49">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 xml:space="preserve">DSWD-FO </w:t>
            </w:r>
            <w:r w:rsidR="00443CD3" w:rsidRPr="00D717CF">
              <w:rPr>
                <w:rFonts w:ascii="Arial" w:eastAsia="Arial" w:hAnsi="Arial" w:cs="Arial"/>
                <w:color w:val="0070C0"/>
                <w:sz w:val="20"/>
                <w:szCs w:val="24"/>
              </w:rPr>
              <w:t>MIMAROPA alerted all P/C/M QRT in five provinces of MIMAROPA to regularly monitor the situations in the area.</w:t>
            </w:r>
          </w:p>
          <w:p w:rsidR="00443CD3" w:rsidRPr="00D717CF" w:rsidRDefault="002C7253" w:rsidP="00843A49">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DSWD-</w:t>
            </w:r>
            <w:r w:rsidR="00443CD3" w:rsidRPr="00D717CF">
              <w:rPr>
                <w:rFonts w:ascii="Arial" w:eastAsia="Arial" w:hAnsi="Arial" w:cs="Arial"/>
                <w:color w:val="0070C0"/>
                <w:sz w:val="20"/>
                <w:szCs w:val="24"/>
              </w:rPr>
              <w:t>FO</w:t>
            </w:r>
            <w:r w:rsidRPr="00D717CF">
              <w:rPr>
                <w:rFonts w:ascii="Arial" w:eastAsia="Arial" w:hAnsi="Arial" w:cs="Arial"/>
                <w:color w:val="0070C0"/>
                <w:sz w:val="20"/>
                <w:szCs w:val="24"/>
              </w:rPr>
              <w:t xml:space="preserve"> </w:t>
            </w:r>
            <w:r w:rsidR="00443CD3" w:rsidRPr="00D717CF">
              <w:rPr>
                <w:rFonts w:ascii="Arial" w:eastAsia="Arial" w:hAnsi="Arial" w:cs="Arial"/>
                <w:color w:val="0070C0"/>
                <w:sz w:val="20"/>
                <w:szCs w:val="24"/>
              </w:rPr>
              <w:t>MIMAROPA is in close coordination with the Office of Civil Defense and RDDRMC MIMAROPA for any warning signal updates.</w:t>
            </w:r>
          </w:p>
          <w:p w:rsidR="00111DA0" w:rsidRPr="00D717CF" w:rsidRDefault="00443CD3" w:rsidP="00843A49">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All members of Rapid Emergency Telecommunications Team are on on-call and standby status ready for deployment if needed.</w:t>
            </w:r>
          </w:p>
          <w:p w:rsidR="00111DA0" w:rsidRPr="00D717CF" w:rsidRDefault="002C7253" w:rsidP="00843A49">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DSWD-</w:t>
            </w:r>
            <w:r w:rsidR="00111DA0" w:rsidRPr="00D717CF">
              <w:rPr>
                <w:rFonts w:ascii="Arial" w:eastAsia="Arial" w:hAnsi="Arial" w:cs="Arial"/>
                <w:color w:val="0070C0"/>
                <w:sz w:val="20"/>
                <w:szCs w:val="24"/>
              </w:rPr>
              <w:t>FO</w:t>
            </w:r>
            <w:r w:rsidRPr="00D717CF">
              <w:rPr>
                <w:rFonts w:ascii="Arial" w:eastAsia="Arial" w:hAnsi="Arial" w:cs="Arial"/>
                <w:color w:val="0070C0"/>
                <w:sz w:val="20"/>
                <w:szCs w:val="24"/>
              </w:rPr>
              <w:t xml:space="preserve"> </w:t>
            </w:r>
            <w:r w:rsidR="00C36A63" w:rsidRPr="00D717CF">
              <w:rPr>
                <w:rFonts w:ascii="Arial" w:eastAsia="Arial" w:hAnsi="Arial" w:cs="Arial"/>
                <w:color w:val="0070C0"/>
                <w:sz w:val="20"/>
                <w:szCs w:val="24"/>
              </w:rPr>
              <w:t>MIMAROPA e</w:t>
            </w:r>
            <w:r w:rsidR="00111DA0" w:rsidRPr="00D717CF">
              <w:rPr>
                <w:rFonts w:ascii="Arial" w:eastAsia="Arial" w:hAnsi="Arial" w:cs="Arial"/>
                <w:color w:val="0070C0"/>
                <w:sz w:val="20"/>
                <w:szCs w:val="24"/>
              </w:rPr>
              <w:t>nsured that the Rapid Emergency Telecommunications Equipment (GX Terminal, BGAN Terminals and Satellite Phones) are in good condition and ready for deployment to areas that will experience potential emergencies.</w:t>
            </w:r>
          </w:p>
          <w:p w:rsidR="00111DA0" w:rsidRPr="00D717CF" w:rsidRDefault="002C7253" w:rsidP="00843A49">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DSWD-</w:t>
            </w:r>
            <w:r w:rsidR="00111DA0" w:rsidRPr="00D717CF">
              <w:rPr>
                <w:rFonts w:ascii="Arial" w:eastAsia="Arial" w:hAnsi="Arial" w:cs="Arial"/>
                <w:color w:val="0070C0"/>
                <w:sz w:val="20"/>
                <w:szCs w:val="24"/>
              </w:rPr>
              <w:t>FO</w:t>
            </w:r>
            <w:r w:rsidRPr="00D717CF">
              <w:rPr>
                <w:rFonts w:ascii="Arial" w:eastAsia="Arial" w:hAnsi="Arial" w:cs="Arial"/>
                <w:color w:val="0070C0"/>
                <w:sz w:val="20"/>
                <w:szCs w:val="24"/>
              </w:rPr>
              <w:t xml:space="preserve"> </w:t>
            </w:r>
            <w:r w:rsidR="00C36A63" w:rsidRPr="00D717CF">
              <w:rPr>
                <w:rFonts w:ascii="Arial" w:eastAsia="Arial" w:hAnsi="Arial" w:cs="Arial"/>
                <w:color w:val="0070C0"/>
                <w:sz w:val="20"/>
                <w:szCs w:val="24"/>
              </w:rPr>
              <w:t>MIMAROPA e</w:t>
            </w:r>
            <w:r w:rsidR="00111DA0" w:rsidRPr="00D717CF">
              <w:rPr>
                <w:rFonts w:ascii="Arial" w:eastAsia="Arial" w:hAnsi="Arial" w:cs="Arial"/>
                <w:color w:val="0070C0"/>
                <w:sz w:val="20"/>
                <w:szCs w:val="24"/>
              </w:rPr>
              <w:t>nsured that there is an on-call truck available for delivery of goods and equipment to areas that will be affected</w:t>
            </w:r>
            <w:r w:rsidR="0089011E">
              <w:rPr>
                <w:rFonts w:ascii="Arial" w:eastAsia="Arial" w:hAnsi="Arial" w:cs="Arial"/>
                <w:color w:val="0070C0"/>
                <w:sz w:val="20"/>
                <w:szCs w:val="24"/>
              </w:rPr>
              <w:t>.</w:t>
            </w:r>
          </w:p>
        </w:tc>
      </w:tr>
    </w:tbl>
    <w:p w:rsidR="00D717CF" w:rsidRDefault="00D717CF" w:rsidP="00843A49">
      <w:pPr>
        <w:spacing w:after="0" w:line="240" w:lineRule="auto"/>
        <w:contextualSpacing/>
        <w:rPr>
          <w:rFonts w:ascii="Arial" w:eastAsia="Arial" w:hAnsi="Arial" w:cs="Arial"/>
          <w:b/>
          <w:sz w:val="24"/>
          <w:szCs w:val="24"/>
        </w:rPr>
      </w:pPr>
    </w:p>
    <w:p w:rsidR="00C36A63" w:rsidRDefault="00C36A63" w:rsidP="00843A49">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VIII</w:t>
      </w:r>
    </w:p>
    <w:tbl>
      <w:tblPr>
        <w:tblW w:w="5000" w:type="pct"/>
        <w:tblLook w:val="0400" w:firstRow="0" w:lastRow="0" w:firstColumn="0" w:lastColumn="0" w:noHBand="0" w:noVBand="1"/>
      </w:tblPr>
      <w:tblGrid>
        <w:gridCol w:w="2690"/>
        <w:gridCol w:w="12665"/>
      </w:tblGrid>
      <w:tr w:rsidR="00C36A63" w:rsidRPr="00D717CF" w:rsidTr="00495693">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D717CF"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D717CF"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C36A63" w:rsidRPr="00D717CF" w:rsidTr="00495693">
        <w:trPr>
          <w:trHeight w:val="673"/>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D717CF" w:rsidRDefault="00F422F8"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28</w:t>
            </w:r>
            <w:r w:rsidR="00C36A63" w:rsidRPr="00D717CF">
              <w:rPr>
                <w:rFonts w:ascii="Arial" w:eastAsia="Arial" w:hAnsi="Arial" w:cs="Arial"/>
                <w:color w:val="0070C0"/>
                <w:sz w:val="20"/>
                <w:szCs w:val="24"/>
              </w:rPr>
              <w:t xml:space="preserve"> November 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D717CF" w:rsidRDefault="00C36A63" w:rsidP="00843A49">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 xml:space="preserve">DSWD-FO VIII </w:t>
            </w:r>
            <w:r w:rsidR="0089011E" w:rsidRPr="00D717CF">
              <w:rPr>
                <w:rFonts w:ascii="Arial" w:eastAsia="Arial" w:hAnsi="Arial" w:cs="Arial"/>
                <w:color w:val="0070C0"/>
                <w:sz w:val="20"/>
                <w:szCs w:val="24"/>
              </w:rPr>
              <w:t xml:space="preserve">Disaster Response Management Division </w:t>
            </w:r>
            <w:r w:rsidR="0089011E">
              <w:rPr>
                <w:rFonts w:ascii="Arial" w:eastAsia="Arial" w:hAnsi="Arial" w:cs="Arial"/>
                <w:color w:val="0070C0"/>
                <w:sz w:val="20"/>
                <w:szCs w:val="24"/>
              </w:rPr>
              <w:t>-</w:t>
            </w:r>
            <w:r w:rsidRPr="00D717CF">
              <w:rPr>
                <w:rFonts w:ascii="Arial" w:eastAsia="Arial" w:hAnsi="Arial" w:cs="Arial"/>
                <w:color w:val="0070C0"/>
                <w:sz w:val="20"/>
                <w:szCs w:val="24"/>
              </w:rPr>
              <w:t>Disaster Response Information Management Section (</w:t>
            </w:r>
            <w:r w:rsidR="0089011E">
              <w:rPr>
                <w:rFonts w:ascii="Arial" w:eastAsia="Arial" w:hAnsi="Arial" w:cs="Arial"/>
                <w:color w:val="0070C0"/>
                <w:sz w:val="20"/>
                <w:szCs w:val="24"/>
              </w:rPr>
              <w:t>DRMD-</w:t>
            </w:r>
            <w:r w:rsidRPr="00D717CF">
              <w:rPr>
                <w:rFonts w:ascii="Arial" w:eastAsia="Arial" w:hAnsi="Arial" w:cs="Arial"/>
                <w:color w:val="0070C0"/>
                <w:sz w:val="20"/>
                <w:szCs w:val="24"/>
              </w:rPr>
              <w:t>DRIMS) is monitoring the weather situation and is in close coordination with SWADTs, QRTs and PDOs for any eventualities on the ground</w:t>
            </w:r>
            <w:r w:rsidR="0089011E">
              <w:rPr>
                <w:rFonts w:ascii="Arial" w:eastAsia="Arial" w:hAnsi="Arial" w:cs="Arial"/>
                <w:color w:val="0070C0"/>
                <w:sz w:val="20"/>
                <w:szCs w:val="24"/>
              </w:rPr>
              <w:t>.</w:t>
            </w:r>
          </w:p>
          <w:p w:rsidR="00C36A63" w:rsidRPr="00D717CF" w:rsidRDefault="00BC38FC" w:rsidP="00843A49">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 xml:space="preserve">All Quick Response Team (QRT) members and </w:t>
            </w:r>
            <w:r w:rsidR="0089011E">
              <w:rPr>
                <w:rFonts w:ascii="Arial" w:eastAsia="Arial" w:hAnsi="Arial" w:cs="Arial"/>
                <w:color w:val="0070C0"/>
                <w:sz w:val="20"/>
                <w:szCs w:val="24"/>
              </w:rPr>
              <w:t>DRMD</w:t>
            </w:r>
            <w:r w:rsidRPr="00D717CF">
              <w:rPr>
                <w:rFonts w:ascii="Arial" w:eastAsia="Arial" w:hAnsi="Arial" w:cs="Arial"/>
                <w:color w:val="0070C0"/>
                <w:sz w:val="20"/>
                <w:szCs w:val="24"/>
              </w:rPr>
              <w:t xml:space="preserve"> </w:t>
            </w:r>
            <w:r w:rsidR="0089011E">
              <w:rPr>
                <w:rFonts w:ascii="Arial" w:eastAsia="Arial" w:hAnsi="Arial" w:cs="Arial"/>
                <w:color w:val="0070C0"/>
                <w:sz w:val="20"/>
                <w:szCs w:val="24"/>
              </w:rPr>
              <w:t xml:space="preserve">staff </w:t>
            </w:r>
            <w:r w:rsidRPr="00D717CF">
              <w:rPr>
                <w:rFonts w:ascii="Arial" w:eastAsia="Arial" w:hAnsi="Arial" w:cs="Arial"/>
                <w:color w:val="0070C0"/>
                <w:sz w:val="20"/>
                <w:szCs w:val="24"/>
              </w:rPr>
              <w:t>are alerted in case augmentation is needed.</w:t>
            </w:r>
          </w:p>
          <w:p w:rsidR="00C36A63" w:rsidRPr="00D717CF" w:rsidRDefault="00BC38FC" w:rsidP="00551824">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 xml:space="preserve">Regional Resource Operation Section (RROS) </w:t>
            </w:r>
            <w:r w:rsidR="0089011E">
              <w:rPr>
                <w:rFonts w:ascii="Arial" w:eastAsia="Arial" w:hAnsi="Arial" w:cs="Arial"/>
                <w:color w:val="0070C0"/>
                <w:sz w:val="20"/>
                <w:szCs w:val="24"/>
              </w:rPr>
              <w:t>is</w:t>
            </w:r>
            <w:r w:rsidRPr="00D717CF">
              <w:rPr>
                <w:rFonts w:ascii="Arial" w:eastAsia="Arial" w:hAnsi="Arial" w:cs="Arial"/>
                <w:color w:val="0070C0"/>
                <w:sz w:val="20"/>
                <w:szCs w:val="24"/>
              </w:rPr>
              <w:t xml:space="preserve"> also alerted to ensure the readiness of dispatching </w:t>
            </w:r>
            <w:r w:rsidR="00551824">
              <w:rPr>
                <w:rFonts w:ascii="Arial" w:eastAsia="Arial" w:hAnsi="Arial" w:cs="Arial"/>
                <w:color w:val="0070C0"/>
                <w:sz w:val="20"/>
                <w:szCs w:val="24"/>
              </w:rPr>
              <w:t xml:space="preserve">the </w:t>
            </w:r>
            <w:r w:rsidR="0089011E" w:rsidRPr="00D717CF">
              <w:rPr>
                <w:rFonts w:ascii="Arial" w:eastAsia="Arial" w:hAnsi="Arial" w:cs="Arial"/>
                <w:color w:val="0070C0"/>
                <w:sz w:val="20"/>
                <w:szCs w:val="24"/>
              </w:rPr>
              <w:t xml:space="preserve">food and non-food </w:t>
            </w:r>
            <w:r w:rsidRPr="00D717CF">
              <w:rPr>
                <w:rFonts w:ascii="Arial" w:eastAsia="Arial" w:hAnsi="Arial" w:cs="Arial"/>
                <w:color w:val="0070C0"/>
                <w:sz w:val="20"/>
                <w:szCs w:val="24"/>
              </w:rPr>
              <w:t>commodities.</w:t>
            </w:r>
          </w:p>
        </w:tc>
      </w:tr>
    </w:tbl>
    <w:p w:rsidR="00C36A63" w:rsidRDefault="00C36A63" w:rsidP="00843A49">
      <w:pPr>
        <w:spacing w:after="0" w:line="240" w:lineRule="auto"/>
        <w:contextualSpacing/>
        <w:rPr>
          <w:rFonts w:ascii="Arial" w:eastAsia="Arial" w:hAnsi="Arial" w:cs="Arial"/>
          <w:b/>
          <w:sz w:val="24"/>
          <w:szCs w:val="24"/>
        </w:rPr>
      </w:pPr>
    </w:p>
    <w:p w:rsidR="00E731CF" w:rsidRDefault="00E731CF" w:rsidP="00843A49">
      <w:pPr>
        <w:spacing w:after="0" w:line="240" w:lineRule="auto"/>
        <w:contextualSpacing/>
        <w:rPr>
          <w:rFonts w:ascii="Arial" w:eastAsia="Arial" w:hAnsi="Arial" w:cs="Arial"/>
          <w:b/>
          <w:sz w:val="24"/>
          <w:szCs w:val="24"/>
        </w:rPr>
      </w:pPr>
    </w:p>
    <w:p w:rsidR="00E731CF" w:rsidRDefault="00E731CF" w:rsidP="00843A49">
      <w:pPr>
        <w:spacing w:after="0" w:line="240" w:lineRule="auto"/>
        <w:contextualSpacing/>
        <w:rPr>
          <w:rFonts w:ascii="Arial" w:eastAsia="Arial" w:hAnsi="Arial" w:cs="Arial"/>
          <w:b/>
          <w:sz w:val="24"/>
          <w:szCs w:val="24"/>
        </w:rPr>
      </w:pPr>
    </w:p>
    <w:p w:rsidR="00E16570" w:rsidRDefault="00E16570" w:rsidP="00843A49">
      <w:pPr>
        <w:spacing w:after="0" w:line="240" w:lineRule="auto"/>
        <w:contextualSpacing/>
        <w:rPr>
          <w:rFonts w:ascii="Arial" w:eastAsia="Arial" w:hAnsi="Arial" w:cs="Arial"/>
          <w:b/>
          <w:sz w:val="24"/>
          <w:szCs w:val="24"/>
        </w:rPr>
      </w:pPr>
      <w:r w:rsidRPr="00BE43F9">
        <w:rPr>
          <w:rFonts w:ascii="Arial" w:eastAsia="Arial" w:hAnsi="Arial" w:cs="Arial"/>
          <w:b/>
          <w:sz w:val="24"/>
          <w:szCs w:val="24"/>
        </w:rPr>
        <w:lastRenderedPageBreak/>
        <w:t xml:space="preserve">DSWD-FO </w:t>
      </w:r>
      <w:r>
        <w:rPr>
          <w:rFonts w:ascii="Arial" w:eastAsia="Arial" w:hAnsi="Arial" w:cs="Arial"/>
          <w:b/>
          <w:sz w:val="24"/>
          <w:szCs w:val="24"/>
        </w:rPr>
        <w:t>CAR</w:t>
      </w:r>
    </w:p>
    <w:tbl>
      <w:tblPr>
        <w:tblW w:w="5000" w:type="pct"/>
        <w:tblLook w:val="0400" w:firstRow="0" w:lastRow="0" w:firstColumn="0" w:lastColumn="0" w:noHBand="0" w:noVBand="1"/>
      </w:tblPr>
      <w:tblGrid>
        <w:gridCol w:w="2690"/>
        <w:gridCol w:w="12665"/>
      </w:tblGrid>
      <w:tr w:rsidR="00E16570" w:rsidRPr="00D717CF" w:rsidTr="00DB3F99">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D717CF"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D717CF"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E16570" w:rsidRPr="00D717CF" w:rsidTr="001E7A8D">
        <w:trPr>
          <w:trHeight w:val="162"/>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D717CF" w:rsidRDefault="00F422F8"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28</w:t>
            </w:r>
            <w:r w:rsidR="00C36A63" w:rsidRPr="00D717CF">
              <w:rPr>
                <w:rFonts w:ascii="Arial" w:eastAsia="Arial" w:hAnsi="Arial" w:cs="Arial"/>
                <w:color w:val="0070C0"/>
                <w:sz w:val="20"/>
                <w:szCs w:val="24"/>
              </w:rPr>
              <w:t xml:space="preserve"> November 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D717CF" w:rsidRDefault="00F422F8" w:rsidP="00843A49">
            <w:pPr>
              <w:pStyle w:val="ListParagraph"/>
              <w:numPr>
                <w:ilvl w:val="0"/>
                <w:numId w:val="1"/>
              </w:numPr>
              <w:spacing w:after="0" w:line="240" w:lineRule="auto"/>
              <w:ind w:left="317"/>
              <w:jc w:val="both"/>
              <w:rPr>
                <w:rFonts w:ascii="Arial" w:eastAsia="Arial" w:hAnsi="Arial" w:cs="Arial"/>
                <w:color w:val="0070C0"/>
                <w:sz w:val="20"/>
                <w:szCs w:val="24"/>
              </w:rPr>
            </w:pPr>
            <w:r>
              <w:rPr>
                <w:rFonts w:ascii="Arial" w:eastAsia="Arial" w:hAnsi="Arial" w:cs="Arial"/>
                <w:color w:val="0070C0"/>
                <w:sz w:val="20"/>
                <w:szCs w:val="24"/>
              </w:rPr>
              <w:t xml:space="preserve">Quick Response Teams (QRT), Provincial Social Welfare and Development Teams (PSWADT), </w:t>
            </w:r>
            <w:r w:rsidR="00E16570" w:rsidRPr="00D717CF">
              <w:rPr>
                <w:rFonts w:ascii="Arial" w:eastAsia="Arial" w:hAnsi="Arial" w:cs="Arial"/>
                <w:color w:val="0070C0"/>
                <w:sz w:val="20"/>
                <w:szCs w:val="24"/>
              </w:rPr>
              <w:t>Municipal Action Teams</w:t>
            </w:r>
            <w:r>
              <w:rPr>
                <w:rFonts w:ascii="Arial" w:eastAsia="Arial" w:hAnsi="Arial" w:cs="Arial"/>
                <w:color w:val="0070C0"/>
                <w:sz w:val="20"/>
                <w:szCs w:val="24"/>
              </w:rPr>
              <w:t xml:space="preserve"> (MAT)</w:t>
            </w:r>
            <w:r w:rsidR="00E16570" w:rsidRPr="00D717CF">
              <w:rPr>
                <w:rFonts w:ascii="Arial" w:eastAsia="Arial" w:hAnsi="Arial" w:cs="Arial"/>
                <w:color w:val="0070C0"/>
                <w:sz w:val="20"/>
                <w:szCs w:val="24"/>
              </w:rPr>
              <w:t xml:space="preserve"> are on alert and on standby.</w:t>
            </w:r>
          </w:p>
          <w:p w:rsidR="00E16570" w:rsidRPr="00F422F8" w:rsidRDefault="00E16570" w:rsidP="00843A49">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 xml:space="preserve">Rapid Emergency </w:t>
            </w:r>
            <w:r w:rsidRPr="00F422F8">
              <w:rPr>
                <w:rFonts w:ascii="Arial" w:eastAsia="Arial" w:hAnsi="Arial" w:cs="Arial"/>
                <w:color w:val="0070C0"/>
                <w:sz w:val="20"/>
                <w:szCs w:val="24"/>
              </w:rPr>
              <w:t xml:space="preserve">Telecommunications Team (RETT) including the </w:t>
            </w:r>
            <w:r w:rsidR="00551824" w:rsidRPr="00F422F8">
              <w:rPr>
                <w:rFonts w:ascii="Arial" w:eastAsia="Arial" w:hAnsi="Arial" w:cs="Arial"/>
                <w:color w:val="0070C0"/>
                <w:sz w:val="20"/>
                <w:szCs w:val="24"/>
              </w:rPr>
              <w:t>INMARSAT</w:t>
            </w:r>
            <w:r w:rsidRPr="00F422F8">
              <w:rPr>
                <w:rFonts w:ascii="Arial" w:eastAsia="Arial" w:hAnsi="Arial" w:cs="Arial"/>
                <w:color w:val="0070C0"/>
                <w:sz w:val="20"/>
                <w:szCs w:val="24"/>
              </w:rPr>
              <w:t xml:space="preserve"> equipment are on standby.</w:t>
            </w:r>
          </w:p>
          <w:p w:rsidR="00E16570" w:rsidRPr="00D717CF" w:rsidRDefault="00E16570" w:rsidP="00F422F8">
            <w:pPr>
              <w:pStyle w:val="ListParagraph"/>
              <w:numPr>
                <w:ilvl w:val="0"/>
                <w:numId w:val="1"/>
              </w:numPr>
              <w:spacing w:after="0" w:line="240" w:lineRule="auto"/>
              <w:ind w:left="317"/>
              <w:jc w:val="both"/>
              <w:rPr>
                <w:rFonts w:ascii="Arial" w:eastAsia="Arial" w:hAnsi="Arial" w:cs="Arial"/>
                <w:color w:val="0070C0"/>
                <w:sz w:val="20"/>
                <w:szCs w:val="24"/>
              </w:rPr>
            </w:pPr>
            <w:r w:rsidRPr="00F422F8">
              <w:rPr>
                <w:rFonts w:ascii="Arial" w:eastAsia="Arial" w:hAnsi="Arial" w:cs="Arial"/>
                <w:color w:val="0070C0"/>
                <w:sz w:val="20"/>
                <w:szCs w:val="24"/>
              </w:rPr>
              <w:t xml:space="preserve">The Operations Center is on </w:t>
            </w:r>
            <w:r w:rsidR="00F422F8" w:rsidRPr="00F422F8">
              <w:rPr>
                <w:rFonts w:ascii="Arial" w:eastAsia="Arial" w:hAnsi="Arial" w:cs="Arial"/>
                <w:b/>
                <w:color w:val="0070C0"/>
                <w:sz w:val="20"/>
                <w:szCs w:val="24"/>
              </w:rPr>
              <w:t>BLUE</w:t>
            </w:r>
            <w:r w:rsidRPr="00F422F8">
              <w:rPr>
                <w:rFonts w:ascii="Arial" w:eastAsia="Arial" w:hAnsi="Arial" w:cs="Arial"/>
                <w:color w:val="0070C0"/>
                <w:sz w:val="20"/>
                <w:szCs w:val="24"/>
              </w:rPr>
              <w:t xml:space="preserve"> </w:t>
            </w:r>
            <w:r w:rsidRPr="00D717CF">
              <w:rPr>
                <w:rFonts w:ascii="Arial" w:eastAsia="Arial" w:hAnsi="Arial" w:cs="Arial"/>
                <w:color w:val="0070C0"/>
                <w:sz w:val="20"/>
                <w:szCs w:val="24"/>
              </w:rPr>
              <w:t>alert in accordance to the alert level status of Cordillera Regional Disaster Risk Reduction and Management Council (CRDRRMC).</w:t>
            </w:r>
          </w:p>
        </w:tc>
      </w:tr>
    </w:tbl>
    <w:p w:rsidR="00E16570" w:rsidRDefault="00E16570" w:rsidP="00843A49">
      <w:pPr>
        <w:spacing w:after="0" w:line="240" w:lineRule="auto"/>
        <w:contextualSpacing/>
        <w:rPr>
          <w:rFonts w:ascii="Arial" w:eastAsia="Arial" w:hAnsi="Arial" w:cs="Arial"/>
          <w:b/>
          <w:sz w:val="24"/>
          <w:szCs w:val="24"/>
        </w:rPr>
      </w:pPr>
    </w:p>
    <w:p w:rsidR="00411916" w:rsidRPr="00411916" w:rsidRDefault="00411916" w:rsidP="00843A49">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43A49">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2D0802">
        <w:rPr>
          <w:rFonts w:ascii="Arial" w:eastAsia="Arial" w:hAnsi="Arial" w:cs="Arial"/>
          <w:i/>
          <w:sz w:val="20"/>
          <w:szCs w:val="20"/>
        </w:rPr>
        <w:t>T</w:t>
      </w:r>
      <w:r w:rsidR="00E16570">
        <w:rPr>
          <w:rFonts w:ascii="Arial" w:eastAsia="Arial" w:hAnsi="Arial" w:cs="Arial"/>
          <w:i/>
          <w:sz w:val="20"/>
          <w:szCs w:val="20"/>
        </w:rPr>
        <w:t>S</w:t>
      </w:r>
      <w:r w:rsidR="002D0802">
        <w:rPr>
          <w:rFonts w:ascii="Arial" w:eastAsia="Arial" w:hAnsi="Arial" w:cs="Arial"/>
          <w:i/>
          <w:sz w:val="20"/>
          <w:szCs w:val="20"/>
        </w:rPr>
        <w:t xml:space="preserve"> </w:t>
      </w:r>
      <w:r w:rsidR="00BC38FC">
        <w:rPr>
          <w:rFonts w:ascii="Arial" w:eastAsia="Arial" w:hAnsi="Arial" w:cs="Arial"/>
          <w:i/>
          <w:sz w:val="20"/>
          <w:szCs w:val="20"/>
        </w:rPr>
        <w:t>Sarah</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43A49">
      <w:pPr>
        <w:spacing w:after="0" w:line="240" w:lineRule="auto"/>
        <w:contextualSpacing/>
        <w:jc w:val="both"/>
        <w:rPr>
          <w:rFonts w:ascii="Arial" w:eastAsia="Arial" w:hAnsi="Arial" w:cs="Arial"/>
          <w:sz w:val="24"/>
          <w:szCs w:val="24"/>
        </w:rPr>
      </w:pPr>
    </w:p>
    <w:p w:rsidR="004B7668" w:rsidRDefault="004B7668" w:rsidP="00843A49">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sidR="00872B5E">
        <w:rPr>
          <w:rFonts w:ascii="Arial" w:eastAsia="Arial" w:hAnsi="Arial" w:cs="Arial"/>
          <w:sz w:val="24"/>
          <w:szCs w:val="24"/>
        </w:rPr>
        <w:t>repared by</w:t>
      </w:r>
      <w:r w:rsidRPr="004B7668">
        <w:rPr>
          <w:rFonts w:ascii="Arial" w:eastAsia="Arial" w:hAnsi="Arial" w:cs="Arial"/>
          <w:sz w:val="24"/>
          <w:szCs w:val="24"/>
        </w:rPr>
        <w:t>:</w:t>
      </w:r>
    </w:p>
    <w:p w:rsidR="004B7668" w:rsidRPr="004B7668" w:rsidRDefault="004B7668" w:rsidP="00843A49">
      <w:pPr>
        <w:spacing w:after="0" w:line="240" w:lineRule="auto"/>
        <w:contextualSpacing/>
        <w:rPr>
          <w:rFonts w:ascii="Arial" w:eastAsia="Arial" w:hAnsi="Arial" w:cs="Arial"/>
          <w:sz w:val="24"/>
          <w:szCs w:val="24"/>
        </w:rPr>
      </w:pPr>
    </w:p>
    <w:p w:rsidR="001671D2" w:rsidRDefault="001671D2" w:rsidP="00843A49">
      <w:pPr>
        <w:spacing w:after="0" w:line="240" w:lineRule="auto"/>
        <w:contextualSpacing/>
        <w:rPr>
          <w:rFonts w:ascii="Arial" w:eastAsia="Arial" w:hAnsi="Arial" w:cs="Arial"/>
          <w:b/>
          <w:sz w:val="24"/>
          <w:szCs w:val="24"/>
        </w:rPr>
      </w:pPr>
      <w:r>
        <w:rPr>
          <w:rFonts w:ascii="Arial" w:eastAsia="Arial" w:hAnsi="Arial" w:cs="Arial"/>
          <w:b/>
          <w:sz w:val="24"/>
          <w:szCs w:val="24"/>
        </w:rPr>
        <w:t>CLARRIE MAE A. CASTILLO</w:t>
      </w:r>
    </w:p>
    <w:p w:rsidR="004B7668" w:rsidRDefault="00212BF2" w:rsidP="00843A49">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rsidR="001E7A8D" w:rsidRDefault="001E7A8D" w:rsidP="00843A49">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rsidR="004B7668" w:rsidRDefault="004B7668" w:rsidP="00843A49">
      <w:pPr>
        <w:spacing w:after="0" w:line="240" w:lineRule="auto"/>
        <w:contextualSpacing/>
        <w:rPr>
          <w:rFonts w:ascii="Arial" w:eastAsia="Arial" w:hAnsi="Arial" w:cs="Arial"/>
          <w:b/>
          <w:sz w:val="24"/>
          <w:szCs w:val="24"/>
        </w:rPr>
      </w:pPr>
    </w:p>
    <w:p w:rsidR="000F1F6C" w:rsidRPr="00BE43F9" w:rsidRDefault="001E7A8D" w:rsidP="00843A49">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rsidR="00F31F0A" w:rsidRPr="00BE43F9" w:rsidRDefault="003D09A9" w:rsidP="00843A49">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w:t>
      </w:r>
      <w:r w:rsidR="00546DEE" w:rsidRPr="00BE43F9">
        <w:rPr>
          <w:rFonts w:ascii="Arial" w:eastAsia="Arial" w:hAnsi="Arial" w:cs="Arial"/>
          <w:sz w:val="24"/>
          <w:szCs w:val="24"/>
        </w:rPr>
        <w:t xml:space="preserve"> </w:t>
      </w:r>
      <w:r w:rsidRPr="00BE43F9">
        <w:rPr>
          <w:rFonts w:ascii="Arial" w:eastAsia="Arial" w:hAnsi="Arial" w:cs="Arial"/>
          <w:sz w:val="24"/>
          <w:szCs w:val="24"/>
        </w:rPr>
        <w:t>Officer</w:t>
      </w:r>
    </w:p>
    <w:sectPr w:rsidR="00F31F0A" w:rsidRPr="00BE43F9" w:rsidSect="00114D5E">
      <w:headerReference w:type="default" r:id="rId10"/>
      <w:footerReference w:type="default" r:id="rId11"/>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D91" w:rsidRDefault="009D6D91">
      <w:pPr>
        <w:spacing w:after="0" w:line="240" w:lineRule="auto"/>
      </w:pPr>
      <w:r>
        <w:separator/>
      </w:r>
    </w:p>
  </w:endnote>
  <w:endnote w:type="continuationSeparator" w:id="0">
    <w:p w:rsidR="009D6D91" w:rsidRDefault="009D6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731CF">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731CF">
      <w:rPr>
        <w:b/>
        <w:noProof/>
        <w:sz w:val="16"/>
        <w:szCs w:val="16"/>
      </w:rPr>
      <w:t>5</w:t>
    </w:r>
    <w:r>
      <w:rPr>
        <w:b/>
        <w:sz w:val="16"/>
        <w:szCs w:val="16"/>
      </w:rPr>
      <w:fldChar w:fldCharType="end"/>
    </w:r>
    <w:r w:rsidR="00843A49">
      <w:rPr>
        <w:b/>
        <w:sz w:val="16"/>
        <w:szCs w:val="16"/>
      </w:rPr>
      <w:t xml:space="preserve"> </w:t>
    </w:r>
    <w:r>
      <w:rPr>
        <w:sz w:val="16"/>
        <w:szCs w:val="16"/>
      </w:rPr>
      <w:t xml:space="preserve">| </w:t>
    </w:r>
    <w:r w:rsidR="00B10D40" w:rsidRPr="00B10D40">
      <w:rPr>
        <w:rFonts w:ascii="Arial" w:eastAsia="Arial" w:hAnsi="Arial" w:cs="Arial"/>
        <w:sz w:val="16"/>
        <w:szCs w:val="16"/>
      </w:rPr>
      <w:t>DSWD DROMIC P</w:t>
    </w:r>
    <w:r w:rsidR="00B10D40">
      <w:rPr>
        <w:rFonts w:ascii="Arial" w:eastAsia="Arial" w:hAnsi="Arial" w:cs="Arial"/>
        <w:sz w:val="16"/>
        <w:szCs w:val="16"/>
      </w:rPr>
      <w:t xml:space="preserve">reparedness for Response Report #1 on </w:t>
    </w:r>
    <w:r w:rsidR="00617DB8">
      <w:rPr>
        <w:rFonts w:ascii="Arial" w:eastAsia="Arial" w:hAnsi="Arial" w:cs="Arial"/>
        <w:sz w:val="16"/>
        <w:szCs w:val="16"/>
      </w:rPr>
      <w:t>Typhoon</w:t>
    </w:r>
    <w:r w:rsidR="00B10D40">
      <w:rPr>
        <w:rFonts w:ascii="Arial" w:eastAsia="Arial" w:hAnsi="Arial" w:cs="Arial"/>
        <w:sz w:val="16"/>
        <w:szCs w:val="16"/>
      </w:rPr>
      <w:t xml:space="preserve"> "</w:t>
    </w:r>
    <w:proofErr w:type="spellStart"/>
    <w:r w:rsidR="00617DB8">
      <w:rPr>
        <w:rFonts w:ascii="Arial" w:eastAsia="Arial" w:hAnsi="Arial" w:cs="Arial"/>
        <w:sz w:val="16"/>
        <w:szCs w:val="16"/>
      </w:rPr>
      <w:t>Tisoy</w:t>
    </w:r>
    <w:proofErr w:type="spellEnd"/>
    <w:r w:rsidR="00B10D40">
      <w:rPr>
        <w:rFonts w:ascii="Arial" w:eastAsia="Arial" w:hAnsi="Arial" w:cs="Arial"/>
        <w:sz w:val="16"/>
        <w:szCs w:val="16"/>
      </w:rPr>
      <w:t xml:space="preserve">" </w:t>
    </w:r>
    <w:r w:rsidR="00BC38FC">
      <w:rPr>
        <w:rFonts w:ascii="Arial" w:eastAsia="Arial" w:hAnsi="Arial" w:cs="Arial"/>
        <w:sz w:val="16"/>
        <w:szCs w:val="16"/>
      </w:rPr>
      <w:t>as of 2</w:t>
    </w:r>
    <w:r w:rsidR="00617DB8">
      <w:rPr>
        <w:rFonts w:ascii="Arial" w:eastAsia="Arial" w:hAnsi="Arial" w:cs="Arial"/>
        <w:sz w:val="16"/>
        <w:szCs w:val="16"/>
      </w:rPr>
      <w:t>8</w:t>
    </w:r>
    <w:r w:rsidR="00B10D40" w:rsidRPr="00B10D40">
      <w:rPr>
        <w:rFonts w:ascii="Arial" w:eastAsia="Arial" w:hAnsi="Arial" w:cs="Arial"/>
        <w:sz w:val="16"/>
        <w:szCs w:val="16"/>
      </w:rPr>
      <w:t xml:space="preserve"> November 2019, </w:t>
    </w:r>
    <w:r w:rsidR="000A1CF5">
      <w:rPr>
        <w:rFonts w:ascii="Arial" w:eastAsia="Arial" w:hAnsi="Arial" w:cs="Arial"/>
        <w:sz w:val="16"/>
        <w:szCs w:val="16"/>
      </w:rPr>
      <w:t>7</w:t>
    </w:r>
    <w:r w:rsidR="00B10D40" w:rsidRPr="00B10D4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D91" w:rsidRDefault="009D6D91">
      <w:pPr>
        <w:spacing w:after="0" w:line="240" w:lineRule="auto"/>
      </w:pPr>
      <w:r>
        <w:separator/>
      </w:r>
    </w:p>
  </w:footnote>
  <w:footnote w:type="continuationSeparator" w:id="0">
    <w:p w:rsidR="009D6D91" w:rsidRDefault="009D6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589"/>
    <w:multiLevelType w:val="hybridMultilevel"/>
    <w:tmpl w:val="D70ED3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6CA2CC0"/>
    <w:multiLevelType w:val="hybridMultilevel"/>
    <w:tmpl w:val="7CEC0A54"/>
    <w:lvl w:ilvl="0" w:tplc="0A2C9FD6">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F92BE2"/>
    <w:multiLevelType w:val="hybridMultilevel"/>
    <w:tmpl w:val="2AE4B96E"/>
    <w:lvl w:ilvl="0" w:tplc="F45C13D4">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B73011"/>
    <w:multiLevelType w:val="hybridMultilevel"/>
    <w:tmpl w:val="2B024CAA"/>
    <w:lvl w:ilvl="0" w:tplc="15326A2A">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AF800E9"/>
    <w:multiLevelType w:val="hybridMultilevel"/>
    <w:tmpl w:val="C246A822"/>
    <w:lvl w:ilvl="0" w:tplc="4CF6D848">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CC76492"/>
    <w:multiLevelType w:val="hybridMultilevel"/>
    <w:tmpl w:val="55FE5D02"/>
    <w:lvl w:ilvl="0" w:tplc="86FA8CE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DE423FD"/>
    <w:multiLevelType w:val="hybridMultilevel"/>
    <w:tmpl w:val="E614214A"/>
    <w:lvl w:ilvl="0" w:tplc="40508B7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572986"/>
    <w:multiLevelType w:val="hybridMultilevel"/>
    <w:tmpl w:val="DCF41096"/>
    <w:lvl w:ilvl="0" w:tplc="0FD238F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A903EB1"/>
    <w:multiLevelType w:val="hybridMultilevel"/>
    <w:tmpl w:val="AB848FEE"/>
    <w:lvl w:ilvl="0" w:tplc="6F6AA6C6">
      <w:start w:val="13"/>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9" w15:restartNumberingAfterBreak="0">
    <w:nsid w:val="248F3FD6"/>
    <w:multiLevelType w:val="hybridMultilevel"/>
    <w:tmpl w:val="79400A40"/>
    <w:lvl w:ilvl="0" w:tplc="70F28930">
      <w:start w:val="23"/>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67D40D5"/>
    <w:multiLevelType w:val="hybridMultilevel"/>
    <w:tmpl w:val="E188ACA4"/>
    <w:lvl w:ilvl="0" w:tplc="7010A83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75C1C2E"/>
    <w:multiLevelType w:val="hybridMultilevel"/>
    <w:tmpl w:val="1E3C52AA"/>
    <w:lvl w:ilvl="0" w:tplc="46CEE10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92766E1"/>
    <w:multiLevelType w:val="hybridMultilevel"/>
    <w:tmpl w:val="2DF44200"/>
    <w:lvl w:ilvl="0" w:tplc="82FC879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51E7A"/>
    <w:multiLevelType w:val="hybridMultilevel"/>
    <w:tmpl w:val="D5EAFB0E"/>
    <w:lvl w:ilvl="0" w:tplc="BAE6C2E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5" w15:restartNumberingAfterBreak="0">
    <w:nsid w:val="3A424713"/>
    <w:multiLevelType w:val="hybridMultilevel"/>
    <w:tmpl w:val="41B051D6"/>
    <w:lvl w:ilvl="0" w:tplc="559E255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F2D5504"/>
    <w:multiLevelType w:val="hybridMultilevel"/>
    <w:tmpl w:val="029A1058"/>
    <w:lvl w:ilvl="0" w:tplc="3CAC13B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F974A14"/>
    <w:multiLevelType w:val="hybridMultilevel"/>
    <w:tmpl w:val="707A70A8"/>
    <w:lvl w:ilvl="0" w:tplc="7626245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253344D"/>
    <w:multiLevelType w:val="hybridMultilevel"/>
    <w:tmpl w:val="043A7CBC"/>
    <w:lvl w:ilvl="0" w:tplc="D0922DA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3264392"/>
    <w:multiLevelType w:val="hybridMultilevel"/>
    <w:tmpl w:val="707CE90C"/>
    <w:lvl w:ilvl="0" w:tplc="A86EEEAA">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3E86D9C"/>
    <w:multiLevelType w:val="hybridMultilevel"/>
    <w:tmpl w:val="68168648"/>
    <w:lvl w:ilvl="0" w:tplc="345C19B4">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9CB3D1D"/>
    <w:multiLevelType w:val="hybridMultilevel"/>
    <w:tmpl w:val="3016137E"/>
    <w:lvl w:ilvl="0" w:tplc="7FE4B0B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A1A035F"/>
    <w:multiLevelType w:val="hybridMultilevel"/>
    <w:tmpl w:val="C4BC0454"/>
    <w:lvl w:ilvl="0" w:tplc="C4AA459C">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D5215FC"/>
    <w:multiLevelType w:val="hybridMultilevel"/>
    <w:tmpl w:val="7D6AE5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5" w15:restartNumberingAfterBreak="0">
    <w:nsid w:val="5C032A7B"/>
    <w:multiLevelType w:val="hybridMultilevel"/>
    <w:tmpl w:val="3C9ED9AA"/>
    <w:lvl w:ilvl="0" w:tplc="9B348AD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E6E6176"/>
    <w:multiLevelType w:val="hybridMultilevel"/>
    <w:tmpl w:val="B4384046"/>
    <w:lvl w:ilvl="0" w:tplc="ADDC3F0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012568E"/>
    <w:multiLevelType w:val="hybridMultilevel"/>
    <w:tmpl w:val="0748B8EC"/>
    <w:lvl w:ilvl="0" w:tplc="8CDEC12A">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0613D91"/>
    <w:multiLevelType w:val="hybridMultilevel"/>
    <w:tmpl w:val="1374B692"/>
    <w:lvl w:ilvl="0" w:tplc="F51E49F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48D2F1C"/>
    <w:multiLevelType w:val="hybridMultilevel"/>
    <w:tmpl w:val="C8445AB8"/>
    <w:lvl w:ilvl="0" w:tplc="C2189A9C">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64C50F2"/>
    <w:multiLevelType w:val="hybridMultilevel"/>
    <w:tmpl w:val="788E79D2"/>
    <w:lvl w:ilvl="0" w:tplc="0C2E9C8E">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1BE67A3"/>
    <w:multiLevelType w:val="hybridMultilevel"/>
    <w:tmpl w:val="DD8E4E2E"/>
    <w:lvl w:ilvl="0" w:tplc="CBAC0CAE">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4536BFF"/>
    <w:multiLevelType w:val="multilevel"/>
    <w:tmpl w:val="D09A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C127FD"/>
    <w:multiLevelType w:val="hybridMultilevel"/>
    <w:tmpl w:val="5822A626"/>
    <w:lvl w:ilvl="0" w:tplc="471EA47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24"/>
  </w:num>
  <w:num w:numId="3">
    <w:abstractNumId w:val="23"/>
  </w:num>
  <w:num w:numId="4">
    <w:abstractNumId w:val="2"/>
  </w:num>
  <w:num w:numId="5">
    <w:abstractNumId w:val="31"/>
  </w:num>
  <w:num w:numId="6">
    <w:abstractNumId w:val="4"/>
  </w:num>
  <w:num w:numId="7">
    <w:abstractNumId w:val="16"/>
  </w:num>
  <w:num w:numId="8">
    <w:abstractNumId w:val="22"/>
  </w:num>
  <w:num w:numId="9">
    <w:abstractNumId w:val="5"/>
  </w:num>
  <w:num w:numId="10">
    <w:abstractNumId w:val="33"/>
  </w:num>
  <w:num w:numId="11">
    <w:abstractNumId w:val="18"/>
  </w:num>
  <w:num w:numId="12">
    <w:abstractNumId w:val="25"/>
  </w:num>
  <w:num w:numId="13">
    <w:abstractNumId w:val="17"/>
  </w:num>
  <w:num w:numId="14">
    <w:abstractNumId w:val="27"/>
  </w:num>
  <w:num w:numId="15">
    <w:abstractNumId w:val="9"/>
  </w:num>
  <w:num w:numId="16">
    <w:abstractNumId w:val="20"/>
  </w:num>
  <w:num w:numId="17">
    <w:abstractNumId w:val="29"/>
  </w:num>
  <w:num w:numId="18">
    <w:abstractNumId w:val="7"/>
  </w:num>
  <w:num w:numId="19">
    <w:abstractNumId w:val="10"/>
  </w:num>
  <w:num w:numId="20">
    <w:abstractNumId w:val="15"/>
  </w:num>
  <w:num w:numId="21">
    <w:abstractNumId w:val="1"/>
  </w:num>
  <w:num w:numId="22">
    <w:abstractNumId w:val="28"/>
  </w:num>
  <w:num w:numId="23">
    <w:abstractNumId w:val="26"/>
  </w:num>
  <w:num w:numId="24">
    <w:abstractNumId w:val="21"/>
  </w:num>
  <w:num w:numId="25">
    <w:abstractNumId w:val="0"/>
  </w:num>
  <w:num w:numId="26">
    <w:abstractNumId w:val="6"/>
  </w:num>
  <w:num w:numId="27">
    <w:abstractNumId w:val="11"/>
  </w:num>
  <w:num w:numId="28">
    <w:abstractNumId w:val="13"/>
  </w:num>
  <w:num w:numId="29">
    <w:abstractNumId w:val="19"/>
  </w:num>
  <w:num w:numId="30">
    <w:abstractNumId w:val="3"/>
  </w:num>
  <w:num w:numId="31">
    <w:abstractNumId w:val="30"/>
  </w:num>
  <w:num w:numId="32">
    <w:abstractNumId w:val="8"/>
  </w:num>
  <w:num w:numId="33">
    <w:abstractNumId w:val="32"/>
  </w:num>
  <w:num w:numId="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20ECE"/>
    <w:rsid w:val="000234D2"/>
    <w:rsid w:val="00026080"/>
    <w:rsid w:val="000324F4"/>
    <w:rsid w:val="000359C0"/>
    <w:rsid w:val="000362A4"/>
    <w:rsid w:val="000408C0"/>
    <w:rsid w:val="00044A86"/>
    <w:rsid w:val="00054288"/>
    <w:rsid w:val="000757CD"/>
    <w:rsid w:val="000762A0"/>
    <w:rsid w:val="0008009D"/>
    <w:rsid w:val="000812AC"/>
    <w:rsid w:val="00081BF3"/>
    <w:rsid w:val="00085176"/>
    <w:rsid w:val="00085608"/>
    <w:rsid w:val="000962B5"/>
    <w:rsid w:val="00096FF5"/>
    <w:rsid w:val="00097B1A"/>
    <w:rsid w:val="00097C1F"/>
    <w:rsid w:val="000A1C46"/>
    <w:rsid w:val="000A1CF5"/>
    <w:rsid w:val="000A1FE9"/>
    <w:rsid w:val="000B5875"/>
    <w:rsid w:val="000C196B"/>
    <w:rsid w:val="000C6698"/>
    <w:rsid w:val="000D1A9D"/>
    <w:rsid w:val="000D1F4C"/>
    <w:rsid w:val="000D3D3E"/>
    <w:rsid w:val="000E09D8"/>
    <w:rsid w:val="000E2E93"/>
    <w:rsid w:val="000E381D"/>
    <w:rsid w:val="000F10AC"/>
    <w:rsid w:val="000F1F6C"/>
    <w:rsid w:val="000F3578"/>
    <w:rsid w:val="000F4C6D"/>
    <w:rsid w:val="000F5D46"/>
    <w:rsid w:val="00103A30"/>
    <w:rsid w:val="00110F51"/>
    <w:rsid w:val="00111DA0"/>
    <w:rsid w:val="00114D5E"/>
    <w:rsid w:val="00117E58"/>
    <w:rsid w:val="001227AA"/>
    <w:rsid w:val="00122989"/>
    <w:rsid w:val="00125678"/>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BA8"/>
    <w:rsid w:val="00174E88"/>
    <w:rsid w:val="00180315"/>
    <w:rsid w:val="00182E76"/>
    <w:rsid w:val="001836FA"/>
    <w:rsid w:val="0018499D"/>
    <w:rsid w:val="00187CD6"/>
    <w:rsid w:val="001911FC"/>
    <w:rsid w:val="00192CDE"/>
    <w:rsid w:val="00194BAC"/>
    <w:rsid w:val="00196063"/>
    <w:rsid w:val="00197C40"/>
    <w:rsid w:val="001A24E5"/>
    <w:rsid w:val="001A5783"/>
    <w:rsid w:val="001B707B"/>
    <w:rsid w:val="001C1FD4"/>
    <w:rsid w:val="001D01A8"/>
    <w:rsid w:val="001E08FA"/>
    <w:rsid w:val="001E09E8"/>
    <w:rsid w:val="001E1043"/>
    <w:rsid w:val="001E26B4"/>
    <w:rsid w:val="001E7A8D"/>
    <w:rsid w:val="001F0789"/>
    <w:rsid w:val="0020030B"/>
    <w:rsid w:val="00202201"/>
    <w:rsid w:val="00203164"/>
    <w:rsid w:val="002057CB"/>
    <w:rsid w:val="002063ED"/>
    <w:rsid w:val="00212BF2"/>
    <w:rsid w:val="002147BF"/>
    <w:rsid w:val="002233C1"/>
    <w:rsid w:val="00223D7C"/>
    <w:rsid w:val="00224A0B"/>
    <w:rsid w:val="002338D6"/>
    <w:rsid w:val="00235815"/>
    <w:rsid w:val="0024676B"/>
    <w:rsid w:val="00251556"/>
    <w:rsid w:val="00252A46"/>
    <w:rsid w:val="002541B5"/>
    <w:rsid w:val="002550AB"/>
    <w:rsid w:val="00260AD4"/>
    <w:rsid w:val="00261033"/>
    <w:rsid w:val="00265D5C"/>
    <w:rsid w:val="00265DF5"/>
    <w:rsid w:val="00266F30"/>
    <w:rsid w:val="0027307D"/>
    <w:rsid w:val="00277A70"/>
    <w:rsid w:val="00280BEA"/>
    <w:rsid w:val="00284FBC"/>
    <w:rsid w:val="00287526"/>
    <w:rsid w:val="00292871"/>
    <w:rsid w:val="00293BBD"/>
    <w:rsid w:val="00294E5E"/>
    <w:rsid w:val="00295FEF"/>
    <w:rsid w:val="002A599A"/>
    <w:rsid w:val="002A731A"/>
    <w:rsid w:val="002B045E"/>
    <w:rsid w:val="002B2EC9"/>
    <w:rsid w:val="002C1E7D"/>
    <w:rsid w:val="002C224F"/>
    <w:rsid w:val="002C7253"/>
    <w:rsid w:val="002D0802"/>
    <w:rsid w:val="002D3418"/>
    <w:rsid w:val="002E25AE"/>
    <w:rsid w:val="002F0FA9"/>
    <w:rsid w:val="002F5178"/>
    <w:rsid w:val="002F713F"/>
    <w:rsid w:val="003037EC"/>
    <w:rsid w:val="00304AE8"/>
    <w:rsid w:val="003052AD"/>
    <w:rsid w:val="00305764"/>
    <w:rsid w:val="00314903"/>
    <w:rsid w:val="003152F8"/>
    <w:rsid w:val="00317493"/>
    <w:rsid w:val="00321421"/>
    <w:rsid w:val="003277B9"/>
    <w:rsid w:val="00331650"/>
    <w:rsid w:val="003320AF"/>
    <w:rsid w:val="00341112"/>
    <w:rsid w:val="00342911"/>
    <w:rsid w:val="0034457A"/>
    <w:rsid w:val="003478E6"/>
    <w:rsid w:val="00354584"/>
    <w:rsid w:val="00363B7E"/>
    <w:rsid w:val="00364FB5"/>
    <w:rsid w:val="00366D42"/>
    <w:rsid w:val="00376584"/>
    <w:rsid w:val="00377F27"/>
    <w:rsid w:val="00383309"/>
    <w:rsid w:val="00384E5A"/>
    <w:rsid w:val="003870A7"/>
    <w:rsid w:val="0038790C"/>
    <w:rsid w:val="00390877"/>
    <w:rsid w:val="00391318"/>
    <w:rsid w:val="00397271"/>
    <w:rsid w:val="003A009A"/>
    <w:rsid w:val="003A14AC"/>
    <w:rsid w:val="003B1652"/>
    <w:rsid w:val="003B46D8"/>
    <w:rsid w:val="003B524C"/>
    <w:rsid w:val="003B6ADE"/>
    <w:rsid w:val="003C0B5E"/>
    <w:rsid w:val="003C0BF5"/>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9ED"/>
    <w:rsid w:val="00402969"/>
    <w:rsid w:val="004033F8"/>
    <w:rsid w:val="00411916"/>
    <w:rsid w:val="004134A7"/>
    <w:rsid w:val="00424801"/>
    <w:rsid w:val="00425689"/>
    <w:rsid w:val="0042628C"/>
    <w:rsid w:val="0043209E"/>
    <w:rsid w:val="004334A9"/>
    <w:rsid w:val="0044371B"/>
    <w:rsid w:val="00443CD3"/>
    <w:rsid w:val="004444F8"/>
    <w:rsid w:val="00446AAF"/>
    <w:rsid w:val="00447043"/>
    <w:rsid w:val="0045417C"/>
    <w:rsid w:val="00454E8A"/>
    <w:rsid w:val="00456B0E"/>
    <w:rsid w:val="00460385"/>
    <w:rsid w:val="00460779"/>
    <w:rsid w:val="0046391D"/>
    <w:rsid w:val="00466C0D"/>
    <w:rsid w:val="004801A8"/>
    <w:rsid w:val="004808D9"/>
    <w:rsid w:val="00485FAA"/>
    <w:rsid w:val="004867BA"/>
    <w:rsid w:val="00490703"/>
    <w:rsid w:val="00495369"/>
    <w:rsid w:val="004A080D"/>
    <w:rsid w:val="004A195C"/>
    <w:rsid w:val="004B0036"/>
    <w:rsid w:val="004B6089"/>
    <w:rsid w:val="004B6A6E"/>
    <w:rsid w:val="004B6B6D"/>
    <w:rsid w:val="004B7668"/>
    <w:rsid w:val="004B7D82"/>
    <w:rsid w:val="004C3182"/>
    <w:rsid w:val="004C5385"/>
    <w:rsid w:val="004C55DA"/>
    <w:rsid w:val="004D1392"/>
    <w:rsid w:val="004E2DCF"/>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DEE"/>
    <w:rsid w:val="00551824"/>
    <w:rsid w:val="00557D52"/>
    <w:rsid w:val="005613EE"/>
    <w:rsid w:val="005627D9"/>
    <w:rsid w:val="0056425D"/>
    <w:rsid w:val="005670D1"/>
    <w:rsid w:val="005675AA"/>
    <w:rsid w:val="00574617"/>
    <w:rsid w:val="00580432"/>
    <w:rsid w:val="0058176D"/>
    <w:rsid w:val="00583D8D"/>
    <w:rsid w:val="0059459E"/>
    <w:rsid w:val="00594DB7"/>
    <w:rsid w:val="005A4EFD"/>
    <w:rsid w:val="005B2CD7"/>
    <w:rsid w:val="005B386A"/>
    <w:rsid w:val="005B6E12"/>
    <w:rsid w:val="005C25C9"/>
    <w:rsid w:val="005C26A2"/>
    <w:rsid w:val="005C7862"/>
    <w:rsid w:val="005C79B3"/>
    <w:rsid w:val="005E78C4"/>
    <w:rsid w:val="005F7E3F"/>
    <w:rsid w:val="0060485F"/>
    <w:rsid w:val="0060627A"/>
    <w:rsid w:val="00606AB1"/>
    <w:rsid w:val="00611D34"/>
    <w:rsid w:val="00617DB8"/>
    <w:rsid w:val="00632650"/>
    <w:rsid w:val="006348B0"/>
    <w:rsid w:val="00636A32"/>
    <w:rsid w:val="00637CFE"/>
    <w:rsid w:val="00637F5C"/>
    <w:rsid w:val="00646FEA"/>
    <w:rsid w:val="006513DA"/>
    <w:rsid w:val="006552C0"/>
    <w:rsid w:val="00660954"/>
    <w:rsid w:val="00660E16"/>
    <w:rsid w:val="00661764"/>
    <w:rsid w:val="00667EC5"/>
    <w:rsid w:val="00672031"/>
    <w:rsid w:val="00676AC7"/>
    <w:rsid w:val="0067706B"/>
    <w:rsid w:val="006808AA"/>
    <w:rsid w:val="00695C48"/>
    <w:rsid w:val="00695D36"/>
    <w:rsid w:val="0069611E"/>
    <w:rsid w:val="00696FAF"/>
    <w:rsid w:val="006A0D27"/>
    <w:rsid w:val="006A163A"/>
    <w:rsid w:val="006A5D7C"/>
    <w:rsid w:val="006A73E5"/>
    <w:rsid w:val="006B6490"/>
    <w:rsid w:val="006C2CB0"/>
    <w:rsid w:val="006C3732"/>
    <w:rsid w:val="006C3A59"/>
    <w:rsid w:val="006C7266"/>
    <w:rsid w:val="006D67C6"/>
    <w:rsid w:val="006E08CA"/>
    <w:rsid w:val="006E2102"/>
    <w:rsid w:val="006E23E1"/>
    <w:rsid w:val="006E6AC7"/>
    <w:rsid w:val="00701F97"/>
    <w:rsid w:val="007029A9"/>
    <w:rsid w:val="00703E20"/>
    <w:rsid w:val="007150A8"/>
    <w:rsid w:val="0072145F"/>
    <w:rsid w:val="00724F05"/>
    <w:rsid w:val="00725D9A"/>
    <w:rsid w:val="0072780E"/>
    <w:rsid w:val="00731BC2"/>
    <w:rsid w:val="007412EE"/>
    <w:rsid w:val="00742851"/>
    <w:rsid w:val="0074516B"/>
    <w:rsid w:val="00752F0C"/>
    <w:rsid w:val="007567CA"/>
    <w:rsid w:val="007650E4"/>
    <w:rsid w:val="00765540"/>
    <w:rsid w:val="00765610"/>
    <w:rsid w:val="00765C75"/>
    <w:rsid w:val="0077257F"/>
    <w:rsid w:val="00773A7E"/>
    <w:rsid w:val="00774B9D"/>
    <w:rsid w:val="00775377"/>
    <w:rsid w:val="00777249"/>
    <w:rsid w:val="00777580"/>
    <w:rsid w:val="007A3320"/>
    <w:rsid w:val="007A4353"/>
    <w:rsid w:val="007B1691"/>
    <w:rsid w:val="007B3DBB"/>
    <w:rsid w:val="007B3E6C"/>
    <w:rsid w:val="007B3FFA"/>
    <w:rsid w:val="007C6311"/>
    <w:rsid w:val="007C69A0"/>
    <w:rsid w:val="007D613E"/>
    <w:rsid w:val="007D64BD"/>
    <w:rsid w:val="007D707B"/>
    <w:rsid w:val="007D7DBE"/>
    <w:rsid w:val="007E1ED0"/>
    <w:rsid w:val="007F2FAD"/>
    <w:rsid w:val="00802BDE"/>
    <w:rsid w:val="008034FC"/>
    <w:rsid w:val="00803E68"/>
    <w:rsid w:val="0080446A"/>
    <w:rsid w:val="00810D26"/>
    <w:rsid w:val="00813B96"/>
    <w:rsid w:val="00814CFB"/>
    <w:rsid w:val="00816A95"/>
    <w:rsid w:val="0081704F"/>
    <w:rsid w:val="008175EC"/>
    <w:rsid w:val="00822750"/>
    <w:rsid w:val="0082339E"/>
    <w:rsid w:val="0082465B"/>
    <w:rsid w:val="008256D1"/>
    <w:rsid w:val="0082574B"/>
    <w:rsid w:val="008263D0"/>
    <w:rsid w:val="0082725D"/>
    <w:rsid w:val="00835F91"/>
    <w:rsid w:val="0084002E"/>
    <w:rsid w:val="008423D5"/>
    <w:rsid w:val="00843A49"/>
    <w:rsid w:val="00854CB5"/>
    <w:rsid w:val="00861293"/>
    <w:rsid w:val="008626A4"/>
    <w:rsid w:val="00863692"/>
    <w:rsid w:val="00870757"/>
    <w:rsid w:val="00872B5E"/>
    <w:rsid w:val="008748D8"/>
    <w:rsid w:val="00876F3E"/>
    <w:rsid w:val="008774FE"/>
    <w:rsid w:val="0087788A"/>
    <w:rsid w:val="00885E31"/>
    <w:rsid w:val="0089011E"/>
    <w:rsid w:val="00891832"/>
    <w:rsid w:val="008B427D"/>
    <w:rsid w:val="008C4874"/>
    <w:rsid w:val="008C5231"/>
    <w:rsid w:val="008C5268"/>
    <w:rsid w:val="008C5C42"/>
    <w:rsid w:val="008D1F90"/>
    <w:rsid w:val="008D37AB"/>
    <w:rsid w:val="008D6880"/>
    <w:rsid w:val="008E4DF8"/>
    <w:rsid w:val="008F379C"/>
    <w:rsid w:val="008F5202"/>
    <w:rsid w:val="008F5738"/>
    <w:rsid w:val="008F5D6F"/>
    <w:rsid w:val="0090173D"/>
    <w:rsid w:val="00903158"/>
    <w:rsid w:val="00904E27"/>
    <w:rsid w:val="009063A0"/>
    <w:rsid w:val="0090729C"/>
    <w:rsid w:val="00911CB3"/>
    <w:rsid w:val="0092250B"/>
    <w:rsid w:val="009244C0"/>
    <w:rsid w:val="0093050B"/>
    <w:rsid w:val="00931CF2"/>
    <w:rsid w:val="00932578"/>
    <w:rsid w:val="009326C3"/>
    <w:rsid w:val="00941CF5"/>
    <w:rsid w:val="00945FC4"/>
    <w:rsid w:val="00946CB9"/>
    <w:rsid w:val="00954D0D"/>
    <w:rsid w:val="009609FE"/>
    <w:rsid w:val="009650DC"/>
    <w:rsid w:val="00971537"/>
    <w:rsid w:val="009808F1"/>
    <w:rsid w:val="00984253"/>
    <w:rsid w:val="00986677"/>
    <w:rsid w:val="00990989"/>
    <w:rsid w:val="009A5EE2"/>
    <w:rsid w:val="009A5F9E"/>
    <w:rsid w:val="009B16FB"/>
    <w:rsid w:val="009B3D59"/>
    <w:rsid w:val="009B63D8"/>
    <w:rsid w:val="009B667B"/>
    <w:rsid w:val="009C5CCE"/>
    <w:rsid w:val="009C7C3C"/>
    <w:rsid w:val="009D15DE"/>
    <w:rsid w:val="009D270D"/>
    <w:rsid w:val="009D509D"/>
    <w:rsid w:val="009D6D91"/>
    <w:rsid w:val="009E27AF"/>
    <w:rsid w:val="009E7037"/>
    <w:rsid w:val="009F0D31"/>
    <w:rsid w:val="009F1782"/>
    <w:rsid w:val="009F3CA7"/>
    <w:rsid w:val="009F6373"/>
    <w:rsid w:val="00A00B0C"/>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90C"/>
    <w:rsid w:val="00A55D0B"/>
    <w:rsid w:val="00A566DA"/>
    <w:rsid w:val="00A56D1F"/>
    <w:rsid w:val="00A6039A"/>
    <w:rsid w:val="00A6302A"/>
    <w:rsid w:val="00A65ECB"/>
    <w:rsid w:val="00A66832"/>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15AC"/>
    <w:rsid w:val="00AB4B4D"/>
    <w:rsid w:val="00AB730C"/>
    <w:rsid w:val="00AC20DF"/>
    <w:rsid w:val="00AC54BD"/>
    <w:rsid w:val="00AD04BB"/>
    <w:rsid w:val="00AD0CEC"/>
    <w:rsid w:val="00AD1686"/>
    <w:rsid w:val="00AD7D7C"/>
    <w:rsid w:val="00AE2EEB"/>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505E4"/>
    <w:rsid w:val="00B571E4"/>
    <w:rsid w:val="00B57FB1"/>
    <w:rsid w:val="00B62D76"/>
    <w:rsid w:val="00B6304C"/>
    <w:rsid w:val="00B65A63"/>
    <w:rsid w:val="00B70A42"/>
    <w:rsid w:val="00B74CEE"/>
    <w:rsid w:val="00B77009"/>
    <w:rsid w:val="00B80F74"/>
    <w:rsid w:val="00B83F56"/>
    <w:rsid w:val="00B866CB"/>
    <w:rsid w:val="00B87555"/>
    <w:rsid w:val="00B932C1"/>
    <w:rsid w:val="00B9372F"/>
    <w:rsid w:val="00B951A0"/>
    <w:rsid w:val="00BA01A8"/>
    <w:rsid w:val="00BA2169"/>
    <w:rsid w:val="00BB04B7"/>
    <w:rsid w:val="00BB1138"/>
    <w:rsid w:val="00BB574D"/>
    <w:rsid w:val="00BB6FE8"/>
    <w:rsid w:val="00BB7017"/>
    <w:rsid w:val="00BB7E09"/>
    <w:rsid w:val="00BC2501"/>
    <w:rsid w:val="00BC27C9"/>
    <w:rsid w:val="00BC38FC"/>
    <w:rsid w:val="00BC533B"/>
    <w:rsid w:val="00BC551C"/>
    <w:rsid w:val="00BD10D0"/>
    <w:rsid w:val="00BD5A8C"/>
    <w:rsid w:val="00BE1AB9"/>
    <w:rsid w:val="00BE43F3"/>
    <w:rsid w:val="00BE43F9"/>
    <w:rsid w:val="00BE5C3A"/>
    <w:rsid w:val="00BF2BA8"/>
    <w:rsid w:val="00BF3057"/>
    <w:rsid w:val="00BF6524"/>
    <w:rsid w:val="00BF69FA"/>
    <w:rsid w:val="00C0011C"/>
    <w:rsid w:val="00C00C48"/>
    <w:rsid w:val="00C050DB"/>
    <w:rsid w:val="00C15DBE"/>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532B"/>
    <w:rsid w:val="00C67BB2"/>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EC0"/>
    <w:rsid w:val="00CD57FF"/>
    <w:rsid w:val="00CE6345"/>
    <w:rsid w:val="00CE7C6C"/>
    <w:rsid w:val="00CF30C3"/>
    <w:rsid w:val="00CF3767"/>
    <w:rsid w:val="00CF6CA2"/>
    <w:rsid w:val="00CF786F"/>
    <w:rsid w:val="00D018CB"/>
    <w:rsid w:val="00D01F5A"/>
    <w:rsid w:val="00D1364E"/>
    <w:rsid w:val="00D164A6"/>
    <w:rsid w:val="00D21849"/>
    <w:rsid w:val="00D22211"/>
    <w:rsid w:val="00D278C1"/>
    <w:rsid w:val="00D307D8"/>
    <w:rsid w:val="00D325D1"/>
    <w:rsid w:val="00D368FB"/>
    <w:rsid w:val="00D43941"/>
    <w:rsid w:val="00D456AB"/>
    <w:rsid w:val="00D46740"/>
    <w:rsid w:val="00D56765"/>
    <w:rsid w:val="00D636B4"/>
    <w:rsid w:val="00D63FBA"/>
    <w:rsid w:val="00D67FEF"/>
    <w:rsid w:val="00D700D1"/>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E1846"/>
    <w:rsid w:val="00DE2C1A"/>
    <w:rsid w:val="00DE3688"/>
    <w:rsid w:val="00DE7E84"/>
    <w:rsid w:val="00DE7EC6"/>
    <w:rsid w:val="00DF32D2"/>
    <w:rsid w:val="00DF3FD0"/>
    <w:rsid w:val="00DF434E"/>
    <w:rsid w:val="00DF72A0"/>
    <w:rsid w:val="00E03166"/>
    <w:rsid w:val="00E060F9"/>
    <w:rsid w:val="00E16570"/>
    <w:rsid w:val="00E238AB"/>
    <w:rsid w:val="00E25AF1"/>
    <w:rsid w:val="00E31118"/>
    <w:rsid w:val="00E32DE0"/>
    <w:rsid w:val="00E3593C"/>
    <w:rsid w:val="00E44A97"/>
    <w:rsid w:val="00E477DA"/>
    <w:rsid w:val="00E47B18"/>
    <w:rsid w:val="00E50999"/>
    <w:rsid w:val="00E5517C"/>
    <w:rsid w:val="00E56A7A"/>
    <w:rsid w:val="00E64690"/>
    <w:rsid w:val="00E67372"/>
    <w:rsid w:val="00E67F2F"/>
    <w:rsid w:val="00E72E81"/>
    <w:rsid w:val="00E731CF"/>
    <w:rsid w:val="00E8358D"/>
    <w:rsid w:val="00E8443D"/>
    <w:rsid w:val="00E86B1E"/>
    <w:rsid w:val="00E90FE4"/>
    <w:rsid w:val="00E92C74"/>
    <w:rsid w:val="00E936A9"/>
    <w:rsid w:val="00E93808"/>
    <w:rsid w:val="00EA09C6"/>
    <w:rsid w:val="00EA0A6E"/>
    <w:rsid w:val="00EA1D50"/>
    <w:rsid w:val="00EA2336"/>
    <w:rsid w:val="00EA6B39"/>
    <w:rsid w:val="00EB3223"/>
    <w:rsid w:val="00EB32AD"/>
    <w:rsid w:val="00EB48F7"/>
    <w:rsid w:val="00EB69B8"/>
    <w:rsid w:val="00EC077D"/>
    <w:rsid w:val="00EC123D"/>
    <w:rsid w:val="00EC1B28"/>
    <w:rsid w:val="00EC1E77"/>
    <w:rsid w:val="00EC3360"/>
    <w:rsid w:val="00EC359A"/>
    <w:rsid w:val="00EC7F58"/>
    <w:rsid w:val="00ED018D"/>
    <w:rsid w:val="00ED04BB"/>
    <w:rsid w:val="00ED3A01"/>
    <w:rsid w:val="00ED56CF"/>
    <w:rsid w:val="00ED5E51"/>
    <w:rsid w:val="00EE1822"/>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7130"/>
    <w:rsid w:val="00F67B1D"/>
    <w:rsid w:val="00F70DBA"/>
    <w:rsid w:val="00F733D9"/>
    <w:rsid w:val="00F76C24"/>
    <w:rsid w:val="00F82B50"/>
    <w:rsid w:val="00F83AE6"/>
    <w:rsid w:val="00F91779"/>
    <w:rsid w:val="00F92BB4"/>
    <w:rsid w:val="00FA5F29"/>
    <w:rsid w:val="00FA7174"/>
    <w:rsid w:val="00FA71E5"/>
    <w:rsid w:val="00FB2691"/>
    <w:rsid w:val="00FB6498"/>
    <w:rsid w:val="00FC189D"/>
    <w:rsid w:val="00FC192D"/>
    <w:rsid w:val="00FC633C"/>
    <w:rsid w:val="00FD3CA7"/>
    <w:rsid w:val="00FD6311"/>
    <w:rsid w:val="00FD741F"/>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0E856"/>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B2E4D-6E96-406D-A95B-588B2B7B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9</cp:revision>
  <dcterms:created xsi:type="dcterms:W3CDTF">2019-11-28T08:13:00Z</dcterms:created>
  <dcterms:modified xsi:type="dcterms:W3CDTF">2019-11-28T10:41:00Z</dcterms:modified>
</cp:coreProperties>
</file>