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0EA7" w:rsidRPr="00AC2F21" w:rsidRDefault="00EA4AB7" w:rsidP="00491300">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#6</w:t>
      </w:r>
    </w:p>
    <w:p w:rsidR="009A0EA7" w:rsidRPr="00AC2F21" w:rsidRDefault="009A0EA7" w:rsidP="009A0EA7">
      <w:pPr>
        <w:ind w:right="27"/>
        <w:contextualSpacing/>
        <w:jc w:val="center"/>
        <w:rPr>
          <w:rFonts w:ascii="Arial" w:eastAsia="Arial" w:hAnsi="Arial" w:cs="Arial"/>
          <w:b/>
          <w:sz w:val="32"/>
          <w:szCs w:val="24"/>
        </w:rPr>
      </w:pPr>
      <w:r w:rsidRPr="00AC2F21">
        <w:rPr>
          <w:rFonts w:ascii="Arial" w:eastAsia="Arial" w:hAnsi="Arial" w:cs="Arial"/>
          <w:b/>
          <w:sz w:val="32"/>
          <w:szCs w:val="24"/>
        </w:rPr>
        <w:t>on the Taal Volcano Phreatic Eruption</w:t>
      </w:r>
    </w:p>
    <w:p w:rsidR="004E1525" w:rsidRDefault="00F779E2" w:rsidP="000F651C">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CE6578" w:rsidRPr="00AC2F21">
        <w:rPr>
          <w:rFonts w:ascii="Arial" w:eastAsia="Arial" w:hAnsi="Arial" w:cs="Arial"/>
          <w:sz w:val="24"/>
          <w:szCs w:val="24"/>
        </w:rPr>
        <w:t xml:space="preserve"> </w:t>
      </w:r>
      <w:r w:rsidRPr="00AC2F21">
        <w:rPr>
          <w:rFonts w:ascii="Arial" w:eastAsia="Arial" w:hAnsi="Arial" w:cs="Arial"/>
          <w:sz w:val="24"/>
          <w:szCs w:val="24"/>
        </w:rPr>
        <w:t>of</w:t>
      </w:r>
      <w:r w:rsidR="00CE6578" w:rsidRPr="00AC2F21">
        <w:rPr>
          <w:rFonts w:ascii="Arial" w:eastAsia="Arial" w:hAnsi="Arial" w:cs="Arial"/>
          <w:sz w:val="24"/>
          <w:szCs w:val="24"/>
        </w:rPr>
        <w:t xml:space="preserve"> </w:t>
      </w:r>
      <w:r w:rsidR="00F46036" w:rsidRPr="00AC2F21">
        <w:rPr>
          <w:rFonts w:ascii="Arial" w:eastAsia="Arial" w:hAnsi="Arial" w:cs="Arial"/>
          <w:sz w:val="24"/>
          <w:szCs w:val="24"/>
        </w:rPr>
        <w:t>15</w:t>
      </w:r>
      <w:r w:rsidR="00D452E2" w:rsidRPr="00AC2F21">
        <w:rPr>
          <w:rFonts w:ascii="Arial" w:eastAsia="Arial" w:hAnsi="Arial" w:cs="Arial"/>
          <w:sz w:val="24"/>
          <w:szCs w:val="24"/>
        </w:rPr>
        <w:t xml:space="preserve"> </w:t>
      </w:r>
      <w:r w:rsidR="002D54E1" w:rsidRPr="00AC2F21">
        <w:rPr>
          <w:rFonts w:ascii="Arial" w:eastAsia="Arial" w:hAnsi="Arial" w:cs="Arial"/>
          <w:sz w:val="24"/>
          <w:szCs w:val="24"/>
        </w:rPr>
        <w:t>January</w:t>
      </w:r>
      <w:r w:rsidR="00CE6578" w:rsidRPr="00AC2F21">
        <w:rPr>
          <w:rFonts w:ascii="Arial" w:eastAsia="Arial" w:hAnsi="Arial" w:cs="Arial"/>
          <w:sz w:val="24"/>
          <w:szCs w:val="24"/>
        </w:rPr>
        <w:t xml:space="preserve"> </w:t>
      </w:r>
      <w:r w:rsidRPr="00AC2F21">
        <w:rPr>
          <w:rFonts w:ascii="Arial" w:eastAsia="Arial" w:hAnsi="Arial" w:cs="Arial"/>
          <w:sz w:val="24"/>
          <w:szCs w:val="24"/>
        </w:rPr>
        <w:t>20</w:t>
      </w:r>
      <w:r w:rsidR="00DB5697" w:rsidRPr="00AC2F21">
        <w:rPr>
          <w:rFonts w:ascii="Arial" w:eastAsia="Arial" w:hAnsi="Arial" w:cs="Arial"/>
          <w:sz w:val="24"/>
          <w:szCs w:val="24"/>
        </w:rPr>
        <w:t>20</w:t>
      </w:r>
      <w:r w:rsidRPr="00AC2F21">
        <w:rPr>
          <w:rFonts w:ascii="Arial" w:eastAsia="Arial" w:hAnsi="Arial" w:cs="Arial"/>
          <w:sz w:val="24"/>
          <w:szCs w:val="24"/>
        </w:rPr>
        <w:t>,</w:t>
      </w:r>
      <w:r w:rsidR="00A2192C" w:rsidRPr="00AC2F21">
        <w:rPr>
          <w:rFonts w:ascii="Arial" w:eastAsia="Arial" w:hAnsi="Arial" w:cs="Arial"/>
          <w:sz w:val="24"/>
          <w:szCs w:val="24"/>
        </w:rPr>
        <w:t xml:space="preserve"> 6</w:t>
      </w:r>
      <w:r w:rsidR="00EA4AB7">
        <w:rPr>
          <w:rFonts w:ascii="Arial" w:eastAsia="Arial" w:hAnsi="Arial" w:cs="Arial"/>
          <w:sz w:val="24"/>
          <w:szCs w:val="24"/>
        </w:rPr>
        <w:t>P</w:t>
      </w:r>
      <w:r w:rsidR="00053249" w:rsidRPr="00AC2F21">
        <w:rPr>
          <w:rFonts w:ascii="Arial" w:eastAsia="Arial" w:hAnsi="Arial" w:cs="Arial"/>
          <w:sz w:val="24"/>
          <w:szCs w:val="24"/>
        </w:rPr>
        <w:t>M</w:t>
      </w:r>
    </w:p>
    <w:p w:rsidR="000F651C" w:rsidRPr="00AC2F21" w:rsidRDefault="000F651C" w:rsidP="000F651C">
      <w:pPr>
        <w:ind w:right="27"/>
        <w:contextualSpacing/>
        <w:jc w:val="center"/>
        <w:rPr>
          <w:rFonts w:ascii="Arial" w:eastAsia="Arial" w:hAnsi="Arial" w:cs="Arial"/>
          <w:sz w:val="24"/>
          <w:szCs w:val="24"/>
        </w:rPr>
      </w:pPr>
    </w:p>
    <w:p w:rsidR="00C46A8D" w:rsidRPr="00AC2F21" w:rsidRDefault="00C46A8D" w:rsidP="00AE15C7">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E6578" w:rsidRPr="00AC2F2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AE15C7">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1523ED" w:rsidRPr="000F651C" w:rsidRDefault="00567CE5" w:rsidP="000F651C">
      <w:pPr>
        <w:ind w:right="27"/>
        <w:contextualSpacing/>
        <w:jc w:val="both"/>
        <w:rPr>
          <w:rFonts w:ascii="Arial" w:hAnsi="Arial" w:cs="Arial"/>
          <w:sz w:val="24"/>
          <w:szCs w:val="24"/>
        </w:rPr>
      </w:pPr>
      <w:r w:rsidRPr="00AC2F21">
        <w:rPr>
          <w:rFonts w:ascii="Arial" w:hAnsi="Arial" w:cs="Arial"/>
          <w:sz w:val="24"/>
          <w:szCs w:val="24"/>
        </w:rPr>
        <w:t>At 5:30 PM</w:t>
      </w:r>
      <w:r w:rsidR="009A0EA7" w:rsidRPr="00AC2F21">
        <w:rPr>
          <w:rFonts w:ascii="Arial" w:hAnsi="Arial" w:cs="Arial"/>
          <w:sz w:val="24"/>
          <w:szCs w:val="24"/>
        </w:rPr>
        <w:t xml:space="preserve"> </w:t>
      </w:r>
      <w:r w:rsidR="000A521D" w:rsidRPr="00AC2F21">
        <w:rPr>
          <w:rFonts w:ascii="Arial" w:hAnsi="Arial" w:cs="Arial"/>
          <w:sz w:val="24"/>
          <w:szCs w:val="24"/>
        </w:rPr>
        <w:t xml:space="preserve">on </w:t>
      </w:r>
      <w:r w:rsidR="009A0EA7" w:rsidRPr="00AC2F21">
        <w:rPr>
          <w:rFonts w:ascii="Arial" w:hAnsi="Arial" w:cs="Arial"/>
          <w:sz w:val="24"/>
          <w:szCs w:val="24"/>
        </w:rPr>
        <w:t>12 January 2020, the Philippine Institute of Volcanology and Seismology</w:t>
      </w:r>
      <w:r w:rsidRPr="00AC2F21">
        <w:rPr>
          <w:rFonts w:ascii="Arial" w:hAnsi="Arial" w:cs="Arial"/>
          <w:sz w:val="24"/>
          <w:szCs w:val="24"/>
        </w:rPr>
        <w:t xml:space="preserve"> (PHIVOLCS)</w:t>
      </w:r>
      <w:r w:rsidR="009A0EA7" w:rsidRPr="00AC2F21">
        <w:rPr>
          <w:rFonts w:ascii="Arial" w:hAnsi="Arial" w:cs="Arial"/>
          <w:sz w:val="24"/>
          <w:szCs w:val="24"/>
        </w:rPr>
        <w:t xml:space="preserve"> has raised </w:t>
      </w:r>
      <w:r w:rsidR="000A521D" w:rsidRPr="00AC2F21">
        <w:rPr>
          <w:rFonts w:ascii="Arial" w:hAnsi="Arial" w:cs="Arial"/>
          <w:sz w:val="24"/>
          <w:szCs w:val="24"/>
        </w:rPr>
        <w:t>Alert Level 4 over Taal Volcano</w:t>
      </w:r>
      <w:r w:rsidR="009A0EA7" w:rsidRPr="00AC2F21">
        <w:rPr>
          <w:rFonts w:ascii="Arial" w:hAnsi="Arial" w:cs="Arial"/>
          <w:sz w:val="24"/>
          <w:szCs w:val="24"/>
        </w:rPr>
        <w:t xml:space="preserve"> indicating that hazardous eruption is possible within hours to days.  In its 7:30 </w:t>
      </w:r>
      <w:r w:rsidRPr="00AC2F21">
        <w:rPr>
          <w:rFonts w:ascii="Arial" w:hAnsi="Arial" w:cs="Arial"/>
          <w:sz w:val="24"/>
          <w:szCs w:val="24"/>
        </w:rPr>
        <w:t>PM</w:t>
      </w:r>
      <w:r w:rsidR="009A0EA7" w:rsidRPr="00AC2F21">
        <w:rPr>
          <w:rFonts w:ascii="Arial" w:hAnsi="Arial" w:cs="Arial"/>
          <w:sz w:val="24"/>
          <w:szCs w:val="24"/>
        </w:rPr>
        <w:t xml:space="preserve"> advisory</w:t>
      </w:r>
      <w:r w:rsidR="000A521D" w:rsidRPr="00AC2F21">
        <w:rPr>
          <w:rFonts w:ascii="Arial" w:hAnsi="Arial" w:cs="Arial"/>
          <w:sz w:val="24"/>
          <w:szCs w:val="24"/>
        </w:rPr>
        <w:t xml:space="preserve"> on the same day</w:t>
      </w:r>
      <w:r w:rsidR="009A0EA7" w:rsidRPr="00AC2F21">
        <w:rPr>
          <w:rFonts w:ascii="Arial" w:hAnsi="Arial" w:cs="Arial"/>
          <w:sz w:val="24"/>
          <w:szCs w:val="24"/>
        </w:rPr>
        <w:t xml:space="preserve">, the agency reiterated total evacuation of Taal Volcano Island and additional evacuation of areas at high-risk to pyroclastic density currents and volcanic tsunami within a 14-kilometer radius from the main crater.  </w:t>
      </w:r>
      <w:r w:rsidR="00883997" w:rsidRPr="00AC2F21">
        <w:rPr>
          <w:rFonts w:ascii="Arial" w:hAnsi="Arial" w:cs="Arial"/>
          <w:sz w:val="24"/>
          <w:szCs w:val="24"/>
        </w:rPr>
        <w:t>PHIVOLCS</w:t>
      </w:r>
      <w:r w:rsidR="009A0EA7" w:rsidRPr="00AC2F21">
        <w:rPr>
          <w:rFonts w:ascii="Arial" w:hAnsi="Arial" w:cs="Arial"/>
          <w:sz w:val="24"/>
          <w:szCs w:val="24"/>
        </w:rPr>
        <w:t xml:space="preserve"> warned that areas in the general north of Taal Volcano to stay alert against effects of heavy and prolonged ash fall.</w:t>
      </w:r>
    </w:p>
    <w:p w:rsidR="00FC53B3" w:rsidRPr="00AC2F21" w:rsidRDefault="00DD38C2" w:rsidP="009A0EA7">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 xml:space="preserve"> </w:t>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 PHI</w:t>
      </w:r>
      <w:r w:rsidR="009A0EA7" w:rsidRPr="00AC2F21">
        <w:rPr>
          <w:rFonts w:ascii="Arial" w:eastAsia="Arial" w:hAnsi="Arial" w:cs="Arial"/>
          <w:i/>
          <w:color w:val="0070C0"/>
          <w:sz w:val="16"/>
          <w:szCs w:val="24"/>
        </w:rPr>
        <w:t>VO</w:t>
      </w:r>
      <w:r w:rsidR="00764012" w:rsidRPr="00AC2F21">
        <w:rPr>
          <w:rFonts w:ascii="Arial" w:eastAsia="Arial" w:hAnsi="Arial" w:cs="Arial"/>
          <w:i/>
          <w:color w:val="0070C0"/>
          <w:sz w:val="16"/>
          <w:szCs w:val="24"/>
        </w:rPr>
        <w:t>L</w:t>
      </w:r>
      <w:r w:rsidR="009A0EA7" w:rsidRPr="00AC2F21">
        <w:rPr>
          <w:rFonts w:ascii="Arial" w:eastAsia="Arial" w:hAnsi="Arial" w:cs="Arial"/>
          <w:i/>
          <w:color w:val="0070C0"/>
          <w:sz w:val="16"/>
          <w:szCs w:val="24"/>
        </w:rPr>
        <w:t>CS (Philippine Institute of Volcanology and Seismology)</w:t>
      </w:r>
    </w:p>
    <w:p w:rsidR="009A0EA7" w:rsidRPr="00AC2F21" w:rsidRDefault="009A0EA7" w:rsidP="00862FCD">
      <w:pPr>
        <w:ind w:right="27"/>
        <w:contextualSpacing/>
        <w:rPr>
          <w:rFonts w:ascii="Arial" w:eastAsia="Arial" w:hAnsi="Arial" w:cs="Arial"/>
          <w:i/>
          <w:color w:val="0070C0"/>
          <w:sz w:val="24"/>
          <w:szCs w:val="24"/>
        </w:rPr>
      </w:pPr>
    </w:p>
    <w:p w:rsidR="006D5DFC" w:rsidRPr="00AC2F21" w:rsidRDefault="00F779E2" w:rsidP="00AE15C7">
      <w:pPr>
        <w:pStyle w:val="ListParagraph"/>
        <w:numPr>
          <w:ilvl w:val="0"/>
          <w:numId w:val="3"/>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AC2F21" w:rsidRDefault="0042754A" w:rsidP="00AE15C7">
      <w:pPr>
        <w:pStyle w:val="ListParagraph"/>
        <w:ind w:left="426" w:right="27"/>
        <w:jc w:val="both"/>
        <w:rPr>
          <w:rFonts w:ascii="Arial" w:eastAsia="Arial" w:hAnsi="Arial" w:cs="Arial"/>
          <w:i/>
          <w:sz w:val="24"/>
          <w:szCs w:val="24"/>
        </w:rPr>
      </w:pPr>
      <w:r w:rsidRPr="00AC2F21">
        <w:rPr>
          <w:rFonts w:ascii="Arial" w:eastAsia="Times New Roman" w:hAnsi="Arial" w:cs="Arial"/>
          <w:bCs/>
          <w:sz w:val="24"/>
          <w:szCs w:val="24"/>
        </w:rPr>
        <w:t>A</w:t>
      </w:r>
      <w:r w:rsidR="00CE6578" w:rsidRPr="00AC2F21">
        <w:rPr>
          <w:rFonts w:ascii="Arial" w:eastAsia="Times New Roman" w:hAnsi="Arial" w:cs="Arial"/>
          <w:bCs/>
          <w:sz w:val="24"/>
          <w:szCs w:val="24"/>
        </w:rPr>
        <w:t xml:space="preserve"> </w:t>
      </w:r>
      <w:r w:rsidRPr="00AC2F21">
        <w:rPr>
          <w:rFonts w:ascii="Arial" w:eastAsia="Times New Roman" w:hAnsi="Arial" w:cs="Arial"/>
          <w:bCs/>
          <w:sz w:val="24"/>
          <w:szCs w:val="24"/>
        </w:rPr>
        <w:t>total</w:t>
      </w:r>
      <w:r w:rsidR="00CE6578" w:rsidRPr="00AC2F21">
        <w:rPr>
          <w:rFonts w:ascii="Arial" w:eastAsia="Times New Roman" w:hAnsi="Arial" w:cs="Arial"/>
          <w:bCs/>
          <w:sz w:val="24"/>
          <w:szCs w:val="24"/>
        </w:rPr>
        <w:t xml:space="preserve"> </w:t>
      </w:r>
      <w:r w:rsidR="004B3062" w:rsidRPr="00AC2F21">
        <w:rPr>
          <w:rFonts w:ascii="Arial" w:eastAsia="Times New Roman" w:hAnsi="Arial" w:cs="Arial"/>
          <w:bCs/>
          <w:sz w:val="24"/>
          <w:szCs w:val="24"/>
        </w:rPr>
        <w:t>of</w:t>
      </w:r>
      <w:r w:rsidR="003434D5" w:rsidRPr="00AC2F21">
        <w:rPr>
          <w:rFonts w:ascii="Arial" w:eastAsia="Times New Roman" w:hAnsi="Arial" w:cs="Arial"/>
          <w:b/>
          <w:bCs/>
          <w:sz w:val="24"/>
          <w:szCs w:val="24"/>
        </w:rPr>
        <w:t xml:space="preserve"> </w:t>
      </w:r>
      <w:r w:rsidR="001B6AD0" w:rsidRPr="001B6AD0">
        <w:rPr>
          <w:rFonts w:ascii="Arial" w:eastAsia="Times New Roman" w:hAnsi="Arial" w:cs="Arial"/>
          <w:b/>
          <w:bCs/>
          <w:color w:val="0070C0"/>
          <w:sz w:val="24"/>
          <w:szCs w:val="24"/>
        </w:rPr>
        <w:t xml:space="preserve">14,918 </w:t>
      </w:r>
      <w:r w:rsidR="00F779E2" w:rsidRPr="00AC2F21">
        <w:rPr>
          <w:rFonts w:ascii="Arial" w:eastAsia="Times New Roman" w:hAnsi="Arial" w:cs="Arial"/>
          <w:b/>
          <w:bCs/>
          <w:color w:val="0070C0"/>
          <w:sz w:val="24"/>
          <w:szCs w:val="24"/>
        </w:rPr>
        <w:t>families</w:t>
      </w:r>
      <w:r w:rsidR="00CE6578" w:rsidRPr="00AC2F21">
        <w:rPr>
          <w:rFonts w:ascii="Arial" w:eastAsia="Times New Roman" w:hAnsi="Arial" w:cs="Arial"/>
          <w:sz w:val="24"/>
          <w:szCs w:val="24"/>
        </w:rPr>
        <w:t xml:space="preserve"> </w:t>
      </w:r>
      <w:r w:rsidR="00F779E2" w:rsidRPr="00AC2F21">
        <w:rPr>
          <w:rFonts w:ascii="Arial" w:eastAsia="Times New Roman" w:hAnsi="Arial" w:cs="Arial"/>
          <w:sz w:val="24"/>
          <w:szCs w:val="24"/>
        </w:rPr>
        <w:t>or</w:t>
      </w:r>
      <w:r w:rsidR="00CE6578" w:rsidRPr="00AC2F21">
        <w:rPr>
          <w:rFonts w:ascii="Arial" w:eastAsia="Times New Roman" w:hAnsi="Arial" w:cs="Arial"/>
          <w:sz w:val="24"/>
          <w:szCs w:val="24"/>
        </w:rPr>
        <w:t xml:space="preserve"> </w:t>
      </w:r>
      <w:r w:rsidR="001B6AD0" w:rsidRPr="001B6AD0">
        <w:rPr>
          <w:rFonts w:ascii="Arial" w:eastAsia="Times New Roman" w:hAnsi="Arial" w:cs="Arial"/>
          <w:b/>
          <w:bCs/>
          <w:color w:val="0070C0"/>
          <w:sz w:val="24"/>
          <w:szCs w:val="24"/>
        </w:rPr>
        <w:t xml:space="preserve">65,184 </w:t>
      </w:r>
      <w:r w:rsidR="00F779E2" w:rsidRPr="00AC2F21">
        <w:rPr>
          <w:rFonts w:ascii="Arial" w:eastAsia="Times New Roman" w:hAnsi="Arial" w:cs="Arial"/>
          <w:b/>
          <w:bCs/>
          <w:color w:val="0070C0"/>
          <w:sz w:val="24"/>
          <w:szCs w:val="24"/>
        </w:rPr>
        <w:t>persons</w:t>
      </w:r>
      <w:r w:rsidR="00CE6578" w:rsidRPr="00AC2F21">
        <w:rPr>
          <w:rFonts w:ascii="Arial" w:eastAsia="Times New Roman" w:hAnsi="Arial" w:cs="Arial"/>
          <w:b/>
          <w:bCs/>
          <w:sz w:val="24"/>
          <w:szCs w:val="24"/>
        </w:rPr>
        <w:t xml:space="preserve"> </w:t>
      </w:r>
      <w:r w:rsidRPr="00AC2F21">
        <w:rPr>
          <w:rFonts w:ascii="Arial" w:eastAsia="Times New Roman" w:hAnsi="Arial" w:cs="Arial"/>
          <w:sz w:val="24"/>
          <w:szCs w:val="24"/>
        </w:rPr>
        <w:t>we</w:t>
      </w:r>
      <w:r w:rsidR="00F779E2" w:rsidRPr="00AC2F21">
        <w:rPr>
          <w:rFonts w:ascii="Arial" w:eastAsia="Times New Roman" w:hAnsi="Arial" w:cs="Arial"/>
          <w:sz w:val="24"/>
          <w:szCs w:val="24"/>
        </w:rPr>
        <w:t>re</w:t>
      </w:r>
      <w:r w:rsidR="00CE6578" w:rsidRPr="00AC2F21">
        <w:rPr>
          <w:rFonts w:ascii="Arial" w:eastAsia="Times New Roman" w:hAnsi="Arial" w:cs="Arial"/>
          <w:sz w:val="24"/>
          <w:szCs w:val="24"/>
        </w:rPr>
        <w:t xml:space="preserve"> </w:t>
      </w:r>
      <w:r w:rsidR="00F779E2" w:rsidRPr="00AC2F21">
        <w:rPr>
          <w:rFonts w:ascii="Arial" w:eastAsia="Times New Roman" w:hAnsi="Arial" w:cs="Arial"/>
          <w:sz w:val="24"/>
          <w:szCs w:val="24"/>
        </w:rPr>
        <w:t>affected</w:t>
      </w:r>
      <w:r w:rsidR="00CE6578" w:rsidRPr="00AC2F21">
        <w:rPr>
          <w:rFonts w:ascii="Arial" w:eastAsia="Times New Roman" w:hAnsi="Arial" w:cs="Arial"/>
          <w:sz w:val="24"/>
          <w:szCs w:val="24"/>
        </w:rPr>
        <w:t xml:space="preserve"> </w:t>
      </w:r>
      <w:r w:rsidRPr="00AC2F21">
        <w:rPr>
          <w:rFonts w:ascii="Arial" w:eastAsia="Times New Roman" w:hAnsi="Arial" w:cs="Arial"/>
          <w:sz w:val="24"/>
          <w:szCs w:val="24"/>
        </w:rPr>
        <w:t>by</w:t>
      </w:r>
      <w:r w:rsidR="00CE6578" w:rsidRPr="00AC2F21">
        <w:rPr>
          <w:rFonts w:ascii="Arial" w:eastAsia="Times New Roman" w:hAnsi="Arial" w:cs="Arial"/>
          <w:sz w:val="24"/>
          <w:szCs w:val="24"/>
        </w:rPr>
        <w:t xml:space="preserve"> </w:t>
      </w:r>
      <w:r w:rsidRPr="00AC2F21">
        <w:rPr>
          <w:rFonts w:ascii="Arial" w:eastAsia="Times New Roman" w:hAnsi="Arial" w:cs="Arial"/>
          <w:sz w:val="24"/>
          <w:szCs w:val="24"/>
        </w:rPr>
        <w:t>the</w:t>
      </w:r>
      <w:r w:rsidR="00CE6578" w:rsidRPr="00AC2F21">
        <w:rPr>
          <w:rFonts w:ascii="Arial" w:eastAsia="Times New Roman" w:hAnsi="Arial" w:cs="Arial"/>
          <w:sz w:val="24"/>
          <w:szCs w:val="24"/>
        </w:rPr>
        <w:t xml:space="preserve"> </w:t>
      </w:r>
      <w:r w:rsidR="00AC2F21" w:rsidRPr="00AC2F21">
        <w:rPr>
          <w:rFonts w:ascii="Arial" w:eastAsia="Times New Roman" w:hAnsi="Arial" w:cs="Arial"/>
          <w:sz w:val="24"/>
          <w:szCs w:val="24"/>
        </w:rPr>
        <w:t xml:space="preserve">Taal Volcano phreatic eruption </w:t>
      </w:r>
      <w:r w:rsidRPr="00AC2F21">
        <w:rPr>
          <w:rFonts w:ascii="Arial" w:eastAsia="Times New Roman" w:hAnsi="Arial" w:cs="Arial"/>
          <w:sz w:val="24"/>
          <w:szCs w:val="24"/>
        </w:rPr>
        <w:t>in</w:t>
      </w:r>
      <w:r w:rsidR="00CE6578" w:rsidRPr="00AC2F21">
        <w:rPr>
          <w:rFonts w:ascii="Arial" w:eastAsia="Times New Roman" w:hAnsi="Arial" w:cs="Arial"/>
          <w:sz w:val="24"/>
          <w:szCs w:val="24"/>
        </w:rPr>
        <w:t xml:space="preserve"> </w:t>
      </w:r>
      <w:r w:rsidR="009A0EA7" w:rsidRPr="00AC2F21">
        <w:rPr>
          <w:rFonts w:ascii="Arial" w:eastAsia="Times New Roman" w:hAnsi="Arial" w:cs="Arial"/>
          <w:b/>
          <w:color w:val="0070C0"/>
          <w:sz w:val="24"/>
          <w:szCs w:val="24"/>
        </w:rPr>
        <w:t>Region CALABARZON</w:t>
      </w:r>
      <w:r w:rsidR="002D258F" w:rsidRPr="00AC2F21">
        <w:rPr>
          <w:rFonts w:ascii="Arial" w:eastAsia="Times New Roman" w:hAnsi="Arial" w:cs="Arial"/>
          <w:b/>
          <w:sz w:val="24"/>
          <w:szCs w:val="24"/>
        </w:rPr>
        <w:t xml:space="preserve"> </w:t>
      </w:r>
      <w:r w:rsidR="00F779E2" w:rsidRPr="00AC2F21">
        <w:rPr>
          <w:rFonts w:ascii="Arial" w:eastAsia="Times New Roman" w:hAnsi="Arial" w:cs="Arial"/>
          <w:sz w:val="24"/>
          <w:szCs w:val="24"/>
        </w:rPr>
        <w:t>(see</w:t>
      </w:r>
      <w:r w:rsidR="00CE6578" w:rsidRPr="00AC2F21">
        <w:rPr>
          <w:rFonts w:ascii="Arial" w:eastAsia="Times New Roman" w:hAnsi="Arial" w:cs="Arial"/>
          <w:sz w:val="24"/>
          <w:szCs w:val="24"/>
        </w:rPr>
        <w:t xml:space="preserve"> </w:t>
      </w:r>
      <w:r w:rsidR="00F779E2" w:rsidRPr="00AC2F21">
        <w:rPr>
          <w:rFonts w:ascii="Arial" w:eastAsia="Times New Roman" w:hAnsi="Arial" w:cs="Arial"/>
          <w:sz w:val="24"/>
          <w:szCs w:val="24"/>
        </w:rPr>
        <w:t>Table</w:t>
      </w:r>
      <w:r w:rsidR="00CE6578" w:rsidRPr="00AC2F21">
        <w:rPr>
          <w:rFonts w:ascii="Arial" w:eastAsia="Times New Roman" w:hAnsi="Arial" w:cs="Arial"/>
          <w:sz w:val="24"/>
          <w:szCs w:val="24"/>
        </w:rPr>
        <w:t xml:space="preserve"> </w:t>
      </w:r>
      <w:r w:rsidR="00612BAC" w:rsidRPr="00AC2F21">
        <w:rPr>
          <w:rFonts w:ascii="Arial" w:eastAsia="Times New Roman" w:hAnsi="Arial" w:cs="Arial"/>
          <w:sz w:val="24"/>
          <w:szCs w:val="24"/>
        </w:rPr>
        <w:t>1).</w:t>
      </w:r>
    </w:p>
    <w:p w:rsidR="00981A61" w:rsidRPr="00AC2F21" w:rsidRDefault="00981A61" w:rsidP="00AE15C7">
      <w:pPr>
        <w:pStyle w:val="ListParagraph"/>
        <w:ind w:left="426" w:right="27"/>
        <w:jc w:val="both"/>
        <w:textAlignment w:val="baseline"/>
        <w:outlineLvl w:val="0"/>
        <w:rPr>
          <w:rFonts w:ascii="Arial" w:eastAsia="Times New Roman" w:hAnsi="Arial" w:cs="Arial"/>
          <w:sz w:val="24"/>
          <w:szCs w:val="24"/>
        </w:rPr>
      </w:pPr>
    </w:p>
    <w:p w:rsidR="00D24B14" w:rsidRPr="00AC2F21" w:rsidRDefault="00F779E2" w:rsidP="00AE15C7">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76" w:type="pct"/>
        <w:tblInd w:w="421" w:type="dxa"/>
        <w:tblCellMar>
          <w:left w:w="0" w:type="dxa"/>
          <w:right w:w="0" w:type="dxa"/>
        </w:tblCellMar>
        <w:tblLook w:val="04A0" w:firstRow="1" w:lastRow="0" w:firstColumn="1" w:lastColumn="0" w:noHBand="0" w:noVBand="1"/>
      </w:tblPr>
      <w:tblGrid>
        <w:gridCol w:w="203"/>
        <w:gridCol w:w="4617"/>
        <w:gridCol w:w="1559"/>
        <w:gridCol w:w="1462"/>
        <w:gridCol w:w="1460"/>
      </w:tblGrid>
      <w:tr w:rsidR="001B6AD0" w:rsidRPr="001B6AD0" w:rsidTr="002C6C77">
        <w:trPr>
          <w:trHeight w:val="50"/>
          <w:tblHeader/>
        </w:trPr>
        <w:tc>
          <w:tcPr>
            <w:tcW w:w="2591"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1B6AD0" w:rsidRPr="001B6AD0" w:rsidRDefault="001B6AD0" w:rsidP="001B6AD0">
            <w:pPr>
              <w:ind w:right="57"/>
              <w:contextualSpacing/>
              <w:jc w:val="center"/>
              <w:rPr>
                <w:rFonts w:ascii="Arial" w:hAnsi="Arial" w:cs="Arial"/>
                <w:b/>
                <w:bCs/>
                <w:color w:val="000000"/>
                <w:sz w:val="20"/>
                <w:szCs w:val="20"/>
              </w:rPr>
            </w:pPr>
            <w:r w:rsidRPr="001B6AD0">
              <w:rPr>
                <w:rFonts w:ascii="Arial" w:hAnsi="Arial" w:cs="Arial"/>
                <w:b/>
                <w:bCs/>
                <w:color w:val="000000"/>
                <w:sz w:val="20"/>
                <w:szCs w:val="20"/>
              </w:rPr>
              <w:t xml:space="preserve">REGION / PROVINCE / MUNICIPALITY </w:t>
            </w:r>
          </w:p>
        </w:tc>
        <w:tc>
          <w:tcPr>
            <w:tcW w:w="240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1B6AD0" w:rsidRPr="001B6AD0" w:rsidRDefault="001B6AD0" w:rsidP="001B6AD0">
            <w:pPr>
              <w:ind w:right="57"/>
              <w:contextualSpacing/>
              <w:jc w:val="center"/>
              <w:rPr>
                <w:rFonts w:ascii="Arial" w:hAnsi="Arial" w:cs="Arial"/>
                <w:b/>
                <w:bCs/>
                <w:color w:val="000000"/>
                <w:sz w:val="20"/>
                <w:szCs w:val="20"/>
              </w:rPr>
            </w:pPr>
            <w:r w:rsidRPr="001B6AD0">
              <w:rPr>
                <w:rFonts w:ascii="Arial" w:hAnsi="Arial" w:cs="Arial"/>
                <w:b/>
                <w:bCs/>
                <w:color w:val="000000"/>
                <w:sz w:val="20"/>
                <w:szCs w:val="20"/>
              </w:rPr>
              <w:t xml:space="preserve"> NUMBER OF AFFECTED </w:t>
            </w:r>
          </w:p>
        </w:tc>
      </w:tr>
      <w:tr w:rsidR="001B6AD0" w:rsidRPr="001B6AD0" w:rsidTr="002C6C77">
        <w:trPr>
          <w:trHeight w:val="50"/>
          <w:tblHeader/>
        </w:trPr>
        <w:tc>
          <w:tcPr>
            <w:tcW w:w="2591" w:type="pct"/>
            <w:gridSpan w:val="2"/>
            <w:vMerge/>
            <w:tcBorders>
              <w:top w:val="single" w:sz="4" w:space="0" w:color="000000"/>
              <w:left w:val="single" w:sz="4" w:space="0" w:color="000000"/>
              <w:bottom w:val="nil"/>
              <w:right w:val="single" w:sz="4" w:space="0" w:color="000000"/>
            </w:tcBorders>
            <w:vAlign w:val="center"/>
            <w:hideMark/>
          </w:tcPr>
          <w:p w:rsidR="001B6AD0" w:rsidRPr="001B6AD0" w:rsidRDefault="001B6AD0" w:rsidP="001B6AD0">
            <w:pPr>
              <w:ind w:right="57"/>
              <w:contextualSpacing/>
              <w:rPr>
                <w:rFonts w:ascii="Arial" w:hAnsi="Arial" w:cs="Arial"/>
                <w:b/>
                <w:bCs/>
                <w:color w:val="000000"/>
                <w:sz w:val="20"/>
                <w:szCs w:val="20"/>
              </w:rPr>
            </w:pPr>
          </w:p>
        </w:tc>
        <w:tc>
          <w:tcPr>
            <w:tcW w:w="838"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1B6AD0" w:rsidRPr="001B6AD0" w:rsidRDefault="001B6AD0" w:rsidP="001B6AD0">
            <w:pPr>
              <w:ind w:right="57"/>
              <w:contextualSpacing/>
              <w:jc w:val="center"/>
              <w:rPr>
                <w:rFonts w:ascii="Arial" w:hAnsi="Arial" w:cs="Arial"/>
                <w:b/>
                <w:bCs/>
                <w:color w:val="000000"/>
                <w:sz w:val="20"/>
                <w:szCs w:val="20"/>
              </w:rPr>
            </w:pPr>
            <w:r w:rsidRPr="001B6AD0">
              <w:rPr>
                <w:rFonts w:ascii="Arial" w:hAnsi="Arial" w:cs="Arial"/>
                <w:b/>
                <w:bCs/>
                <w:color w:val="000000"/>
                <w:sz w:val="20"/>
                <w:szCs w:val="20"/>
              </w:rPr>
              <w:t xml:space="preserve"> Barangays </w:t>
            </w:r>
          </w:p>
        </w:tc>
        <w:tc>
          <w:tcPr>
            <w:tcW w:w="78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1B6AD0" w:rsidRPr="001B6AD0" w:rsidRDefault="001B6AD0" w:rsidP="001B6AD0">
            <w:pPr>
              <w:ind w:right="57"/>
              <w:contextualSpacing/>
              <w:jc w:val="center"/>
              <w:rPr>
                <w:rFonts w:ascii="Arial" w:hAnsi="Arial" w:cs="Arial"/>
                <w:b/>
                <w:bCs/>
                <w:color w:val="000000"/>
                <w:sz w:val="20"/>
                <w:szCs w:val="20"/>
              </w:rPr>
            </w:pPr>
            <w:r w:rsidRPr="001B6AD0">
              <w:rPr>
                <w:rFonts w:ascii="Arial" w:hAnsi="Arial" w:cs="Arial"/>
                <w:b/>
                <w:bCs/>
                <w:color w:val="000000"/>
                <w:sz w:val="20"/>
                <w:szCs w:val="20"/>
              </w:rPr>
              <w:t xml:space="preserve"> Families </w:t>
            </w:r>
          </w:p>
        </w:tc>
        <w:tc>
          <w:tcPr>
            <w:tcW w:w="7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B6AD0" w:rsidRPr="001B6AD0" w:rsidRDefault="001B6AD0" w:rsidP="001B6AD0">
            <w:pPr>
              <w:ind w:right="57"/>
              <w:contextualSpacing/>
              <w:jc w:val="center"/>
              <w:rPr>
                <w:rFonts w:ascii="Arial" w:hAnsi="Arial" w:cs="Arial"/>
                <w:b/>
                <w:bCs/>
                <w:color w:val="000000"/>
                <w:sz w:val="20"/>
                <w:szCs w:val="20"/>
              </w:rPr>
            </w:pPr>
            <w:r w:rsidRPr="001B6AD0">
              <w:rPr>
                <w:rFonts w:ascii="Arial" w:hAnsi="Arial" w:cs="Arial"/>
                <w:b/>
                <w:bCs/>
                <w:color w:val="000000"/>
                <w:sz w:val="20"/>
                <w:szCs w:val="20"/>
              </w:rPr>
              <w:t xml:space="preserve"> Persons </w:t>
            </w:r>
          </w:p>
        </w:tc>
      </w:tr>
      <w:tr w:rsidR="001B6AD0" w:rsidRPr="001B6AD0" w:rsidTr="002C6C7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B6AD0" w:rsidRPr="001B6AD0" w:rsidRDefault="001B6AD0" w:rsidP="001B6AD0">
            <w:pPr>
              <w:ind w:right="57"/>
              <w:contextualSpacing/>
              <w:jc w:val="center"/>
              <w:rPr>
                <w:rFonts w:ascii="Arial" w:hAnsi="Arial" w:cs="Arial"/>
                <w:b/>
                <w:bCs/>
                <w:color w:val="000000"/>
                <w:sz w:val="20"/>
                <w:szCs w:val="20"/>
              </w:rPr>
            </w:pPr>
            <w:r w:rsidRPr="001B6AD0">
              <w:rPr>
                <w:rFonts w:ascii="Arial" w:hAnsi="Arial" w:cs="Arial"/>
                <w:b/>
                <w:bCs/>
                <w:color w:val="000000"/>
                <w:sz w:val="20"/>
                <w:szCs w:val="20"/>
              </w:rPr>
              <w:t>GRAND TOTAL</w:t>
            </w:r>
          </w:p>
        </w:tc>
        <w:tc>
          <w:tcPr>
            <w:tcW w:w="838" w:type="pct"/>
            <w:tcBorders>
              <w:top w:val="nil"/>
              <w:left w:val="nil"/>
              <w:bottom w:val="single" w:sz="4" w:space="0" w:color="000000"/>
              <w:right w:val="single" w:sz="4" w:space="0" w:color="000000"/>
            </w:tcBorders>
            <w:shd w:val="clear" w:color="A5A5A5" w:fill="A5A5A5"/>
            <w:noWrap/>
            <w:vAlign w:val="bottom"/>
            <w:hideMark/>
          </w:tcPr>
          <w:p w:rsidR="001B6AD0" w:rsidRPr="001B6AD0" w:rsidRDefault="001B6AD0" w:rsidP="001B6AD0">
            <w:pPr>
              <w:ind w:right="57"/>
              <w:contextualSpacing/>
              <w:jc w:val="right"/>
              <w:rPr>
                <w:rFonts w:ascii="Arial" w:hAnsi="Arial" w:cs="Arial"/>
                <w:b/>
                <w:bCs/>
                <w:color w:val="000000"/>
                <w:sz w:val="20"/>
                <w:szCs w:val="20"/>
              </w:rPr>
            </w:pPr>
            <w:r w:rsidRPr="001B6AD0">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1B6AD0" w:rsidRPr="001B6AD0" w:rsidRDefault="001B6AD0" w:rsidP="001B6AD0">
            <w:pPr>
              <w:ind w:right="57"/>
              <w:contextualSpacing/>
              <w:jc w:val="right"/>
              <w:rPr>
                <w:rFonts w:ascii="Arial" w:hAnsi="Arial" w:cs="Arial"/>
                <w:b/>
                <w:bCs/>
                <w:color w:val="000000"/>
                <w:sz w:val="20"/>
                <w:szCs w:val="20"/>
              </w:rPr>
            </w:pPr>
            <w:r w:rsidRPr="001B6AD0">
              <w:rPr>
                <w:rFonts w:ascii="Arial" w:hAnsi="Arial" w:cs="Arial"/>
                <w:b/>
                <w:bCs/>
                <w:color w:val="000000"/>
                <w:sz w:val="20"/>
                <w:szCs w:val="20"/>
              </w:rPr>
              <w:t xml:space="preserve">14,918 </w:t>
            </w:r>
          </w:p>
        </w:tc>
        <w:tc>
          <w:tcPr>
            <w:tcW w:w="785" w:type="pct"/>
            <w:tcBorders>
              <w:top w:val="nil"/>
              <w:left w:val="nil"/>
              <w:bottom w:val="single" w:sz="4" w:space="0" w:color="000000"/>
              <w:right w:val="single" w:sz="4" w:space="0" w:color="000000"/>
            </w:tcBorders>
            <w:shd w:val="clear" w:color="A5A5A5" w:fill="A5A5A5"/>
            <w:noWrap/>
            <w:vAlign w:val="bottom"/>
            <w:hideMark/>
          </w:tcPr>
          <w:p w:rsidR="001B6AD0" w:rsidRPr="001B6AD0" w:rsidRDefault="001B6AD0" w:rsidP="001B6AD0">
            <w:pPr>
              <w:ind w:right="57"/>
              <w:contextualSpacing/>
              <w:jc w:val="right"/>
              <w:rPr>
                <w:rFonts w:ascii="Arial" w:hAnsi="Arial" w:cs="Arial"/>
                <w:b/>
                <w:bCs/>
                <w:color w:val="000000"/>
                <w:sz w:val="20"/>
                <w:szCs w:val="20"/>
              </w:rPr>
            </w:pPr>
            <w:r w:rsidRPr="001B6AD0">
              <w:rPr>
                <w:rFonts w:ascii="Arial" w:hAnsi="Arial" w:cs="Arial"/>
                <w:b/>
                <w:bCs/>
                <w:color w:val="000000"/>
                <w:sz w:val="20"/>
                <w:szCs w:val="20"/>
              </w:rPr>
              <w:t xml:space="preserve">65,184 </w:t>
            </w:r>
          </w:p>
        </w:tc>
      </w:tr>
      <w:tr w:rsidR="001B6AD0" w:rsidRPr="001B6AD0" w:rsidTr="002C6C7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B6AD0" w:rsidRPr="001B6AD0" w:rsidRDefault="001B6AD0" w:rsidP="001B6AD0">
            <w:pPr>
              <w:ind w:right="57"/>
              <w:contextualSpacing/>
              <w:rPr>
                <w:rFonts w:ascii="Arial" w:hAnsi="Arial" w:cs="Arial"/>
                <w:b/>
                <w:bCs/>
                <w:color w:val="000000"/>
                <w:sz w:val="20"/>
                <w:szCs w:val="20"/>
              </w:rPr>
            </w:pPr>
            <w:r w:rsidRPr="001B6AD0">
              <w:rPr>
                <w:rFonts w:ascii="Arial" w:hAnsi="Arial" w:cs="Arial"/>
                <w:b/>
                <w:bCs/>
                <w:color w:val="000000"/>
                <w:sz w:val="20"/>
                <w:szCs w:val="20"/>
              </w:rPr>
              <w:t>CALABARZON</w:t>
            </w:r>
          </w:p>
        </w:tc>
        <w:tc>
          <w:tcPr>
            <w:tcW w:w="838" w:type="pct"/>
            <w:tcBorders>
              <w:top w:val="nil"/>
              <w:left w:val="nil"/>
              <w:bottom w:val="single" w:sz="4" w:space="0" w:color="000000"/>
              <w:right w:val="single" w:sz="4" w:space="0" w:color="000000"/>
            </w:tcBorders>
            <w:shd w:val="clear" w:color="A5A5A5" w:fill="A5A5A5"/>
            <w:noWrap/>
            <w:vAlign w:val="bottom"/>
            <w:hideMark/>
          </w:tcPr>
          <w:p w:rsidR="001B6AD0" w:rsidRPr="001B6AD0" w:rsidRDefault="001B6AD0" w:rsidP="001B6AD0">
            <w:pPr>
              <w:ind w:right="57"/>
              <w:contextualSpacing/>
              <w:jc w:val="right"/>
              <w:rPr>
                <w:rFonts w:ascii="Arial" w:hAnsi="Arial" w:cs="Arial"/>
                <w:b/>
                <w:bCs/>
                <w:color w:val="000000"/>
                <w:sz w:val="20"/>
                <w:szCs w:val="20"/>
              </w:rPr>
            </w:pPr>
            <w:r w:rsidRPr="001B6AD0">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1B6AD0" w:rsidRPr="001B6AD0" w:rsidRDefault="001B6AD0" w:rsidP="001B6AD0">
            <w:pPr>
              <w:ind w:right="57"/>
              <w:contextualSpacing/>
              <w:jc w:val="right"/>
              <w:rPr>
                <w:rFonts w:ascii="Arial" w:hAnsi="Arial" w:cs="Arial"/>
                <w:b/>
                <w:bCs/>
                <w:color w:val="000000"/>
                <w:sz w:val="20"/>
                <w:szCs w:val="20"/>
              </w:rPr>
            </w:pPr>
            <w:r w:rsidRPr="001B6AD0">
              <w:rPr>
                <w:rFonts w:ascii="Arial" w:hAnsi="Arial" w:cs="Arial"/>
                <w:b/>
                <w:bCs/>
                <w:color w:val="000000"/>
                <w:sz w:val="20"/>
                <w:szCs w:val="20"/>
              </w:rPr>
              <w:t xml:space="preserve">14,918 </w:t>
            </w:r>
          </w:p>
        </w:tc>
        <w:tc>
          <w:tcPr>
            <w:tcW w:w="785" w:type="pct"/>
            <w:tcBorders>
              <w:top w:val="nil"/>
              <w:left w:val="nil"/>
              <w:bottom w:val="single" w:sz="4" w:space="0" w:color="000000"/>
              <w:right w:val="single" w:sz="4" w:space="0" w:color="000000"/>
            </w:tcBorders>
            <w:shd w:val="clear" w:color="A5A5A5" w:fill="A5A5A5"/>
            <w:noWrap/>
            <w:vAlign w:val="bottom"/>
            <w:hideMark/>
          </w:tcPr>
          <w:p w:rsidR="001B6AD0" w:rsidRPr="001B6AD0" w:rsidRDefault="001B6AD0" w:rsidP="001B6AD0">
            <w:pPr>
              <w:ind w:right="57"/>
              <w:contextualSpacing/>
              <w:jc w:val="right"/>
              <w:rPr>
                <w:rFonts w:ascii="Arial" w:hAnsi="Arial" w:cs="Arial"/>
                <w:b/>
                <w:bCs/>
                <w:color w:val="000000"/>
                <w:sz w:val="20"/>
                <w:szCs w:val="20"/>
              </w:rPr>
            </w:pPr>
            <w:r w:rsidRPr="001B6AD0">
              <w:rPr>
                <w:rFonts w:ascii="Arial" w:hAnsi="Arial" w:cs="Arial"/>
                <w:b/>
                <w:bCs/>
                <w:color w:val="000000"/>
                <w:sz w:val="20"/>
                <w:szCs w:val="20"/>
              </w:rPr>
              <w:t xml:space="preserve">65,184 </w:t>
            </w:r>
          </w:p>
        </w:tc>
      </w:tr>
      <w:tr w:rsidR="001B6AD0" w:rsidRPr="001B6AD0" w:rsidTr="002C6C7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B6AD0" w:rsidRPr="001B6AD0" w:rsidRDefault="001B6AD0" w:rsidP="001B6AD0">
            <w:pPr>
              <w:ind w:right="57"/>
              <w:contextualSpacing/>
              <w:rPr>
                <w:rFonts w:ascii="Arial" w:hAnsi="Arial" w:cs="Arial"/>
                <w:b/>
                <w:bCs/>
                <w:color w:val="000000"/>
                <w:sz w:val="20"/>
                <w:szCs w:val="20"/>
              </w:rPr>
            </w:pPr>
            <w:r w:rsidRPr="001B6AD0">
              <w:rPr>
                <w:rFonts w:ascii="Arial" w:hAnsi="Arial" w:cs="Arial"/>
                <w:b/>
                <w:bCs/>
                <w:color w:val="000000"/>
                <w:sz w:val="20"/>
                <w:szCs w:val="20"/>
              </w:rPr>
              <w:t>Batangas</w:t>
            </w:r>
          </w:p>
        </w:tc>
        <w:tc>
          <w:tcPr>
            <w:tcW w:w="838" w:type="pct"/>
            <w:tcBorders>
              <w:top w:val="nil"/>
              <w:left w:val="nil"/>
              <w:bottom w:val="single" w:sz="4" w:space="0" w:color="000000"/>
              <w:right w:val="single" w:sz="4" w:space="0" w:color="000000"/>
            </w:tcBorders>
            <w:shd w:val="clear" w:color="D8D8D8" w:fill="D8D8D8"/>
            <w:noWrap/>
            <w:vAlign w:val="bottom"/>
            <w:hideMark/>
          </w:tcPr>
          <w:p w:rsidR="001B6AD0" w:rsidRPr="001B6AD0" w:rsidRDefault="001B6AD0" w:rsidP="001B6AD0">
            <w:pPr>
              <w:ind w:right="57"/>
              <w:contextualSpacing/>
              <w:jc w:val="right"/>
              <w:rPr>
                <w:rFonts w:ascii="Arial" w:hAnsi="Arial" w:cs="Arial"/>
                <w:b/>
                <w:bCs/>
                <w:color w:val="000000"/>
                <w:sz w:val="20"/>
                <w:szCs w:val="20"/>
              </w:rPr>
            </w:pPr>
            <w:r w:rsidRPr="001B6AD0">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1B6AD0" w:rsidRPr="001B6AD0" w:rsidRDefault="001B6AD0" w:rsidP="001B6AD0">
            <w:pPr>
              <w:ind w:right="57"/>
              <w:contextualSpacing/>
              <w:jc w:val="right"/>
              <w:rPr>
                <w:rFonts w:ascii="Arial" w:hAnsi="Arial" w:cs="Arial"/>
                <w:b/>
                <w:bCs/>
                <w:color w:val="000000"/>
                <w:sz w:val="20"/>
                <w:szCs w:val="20"/>
              </w:rPr>
            </w:pPr>
            <w:r w:rsidRPr="001B6AD0">
              <w:rPr>
                <w:rFonts w:ascii="Arial" w:hAnsi="Arial" w:cs="Arial"/>
                <w:b/>
                <w:bCs/>
                <w:color w:val="000000"/>
                <w:sz w:val="20"/>
                <w:szCs w:val="20"/>
              </w:rPr>
              <w:t xml:space="preserve">12,387 </w:t>
            </w:r>
          </w:p>
        </w:tc>
        <w:tc>
          <w:tcPr>
            <w:tcW w:w="785" w:type="pct"/>
            <w:tcBorders>
              <w:top w:val="nil"/>
              <w:left w:val="nil"/>
              <w:bottom w:val="single" w:sz="4" w:space="0" w:color="000000"/>
              <w:right w:val="single" w:sz="4" w:space="0" w:color="000000"/>
            </w:tcBorders>
            <w:shd w:val="clear" w:color="D8D8D8" w:fill="D8D8D8"/>
            <w:noWrap/>
            <w:vAlign w:val="bottom"/>
            <w:hideMark/>
          </w:tcPr>
          <w:p w:rsidR="001B6AD0" w:rsidRPr="001B6AD0" w:rsidRDefault="001B6AD0" w:rsidP="001B6AD0">
            <w:pPr>
              <w:ind w:right="57"/>
              <w:contextualSpacing/>
              <w:jc w:val="right"/>
              <w:rPr>
                <w:rFonts w:ascii="Arial" w:hAnsi="Arial" w:cs="Arial"/>
                <w:b/>
                <w:bCs/>
                <w:color w:val="000000"/>
                <w:sz w:val="20"/>
                <w:szCs w:val="20"/>
              </w:rPr>
            </w:pPr>
            <w:r w:rsidRPr="001B6AD0">
              <w:rPr>
                <w:rFonts w:ascii="Arial" w:hAnsi="Arial" w:cs="Arial"/>
                <w:b/>
                <w:bCs/>
                <w:color w:val="000000"/>
                <w:sz w:val="20"/>
                <w:szCs w:val="20"/>
              </w:rPr>
              <w:t xml:space="preserve">55,023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1B6AD0" w:rsidRPr="001B6AD0" w:rsidRDefault="001B6AD0" w:rsidP="001B6AD0">
            <w:pPr>
              <w:ind w:right="57"/>
              <w:contextualSpacing/>
              <w:rPr>
                <w:rFonts w:ascii="Arial" w:hAnsi="Arial" w:cs="Arial"/>
                <w:i/>
                <w:color w:val="000000"/>
                <w:sz w:val="20"/>
                <w:szCs w:val="20"/>
              </w:rPr>
            </w:pPr>
            <w:r w:rsidRPr="001B6AD0">
              <w:rPr>
                <w:rFonts w:ascii="Arial" w:hAnsi="Arial" w:cs="Arial"/>
                <w:i/>
                <w:color w:val="000000"/>
                <w:sz w:val="20"/>
                <w:szCs w:val="20"/>
              </w:rPr>
              <w:t>Agoncillo</w:t>
            </w:r>
            <w:r>
              <w:rPr>
                <w:rFonts w:ascii="Arial" w:hAnsi="Arial" w:cs="Arial"/>
                <w:i/>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73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387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1B6AD0" w:rsidRPr="001B6AD0" w:rsidRDefault="001B6AD0" w:rsidP="001B6AD0">
            <w:pPr>
              <w:ind w:right="57"/>
              <w:contextualSpacing/>
              <w:rPr>
                <w:rFonts w:ascii="Arial" w:hAnsi="Arial" w:cs="Arial"/>
                <w:i/>
                <w:color w:val="000000"/>
                <w:sz w:val="20"/>
                <w:szCs w:val="20"/>
              </w:rPr>
            </w:pPr>
            <w:r w:rsidRPr="001B6AD0">
              <w:rPr>
                <w:rFonts w:ascii="Arial" w:hAnsi="Arial" w:cs="Arial"/>
                <w:i/>
                <w:color w:val="000000"/>
                <w:sz w:val="20"/>
                <w:szCs w:val="20"/>
              </w:rPr>
              <w:t>Alitagtag</w:t>
            </w:r>
            <w:r>
              <w:rPr>
                <w:rFonts w:ascii="Arial" w:hAnsi="Arial" w:cs="Arial"/>
                <w:i/>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27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136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Balayan</w:t>
            </w:r>
            <w:r>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1,265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5,869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Balete</w:t>
            </w:r>
            <w:r>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64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263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Batangas City (capital)</w:t>
            </w:r>
            <w:r>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1,294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5,936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Bauan</w:t>
            </w:r>
            <w:r>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3,042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13,446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Calaca</w:t>
            </w:r>
            <w:r>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510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2,210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Calatagan</w:t>
            </w:r>
            <w:r>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275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1,109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Cuenca</w:t>
            </w:r>
            <w:r>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54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256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Laurel</w:t>
            </w:r>
            <w:r>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459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2,293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Lemery</w:t>
            </w:r>
            <w:r>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348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1,585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Lian</w:t>
            </w:r>
            <w:r>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97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376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Lipa City</w:t>
            </w:r>
            <w:r>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206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975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Mabini</w:t>
            </w:r>
            <w:r>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174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735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Malvar</w:t>
            </w:r>
            <w:r>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528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2,342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Mataas Na Kahoy</w:t>
            </w:r>
            <w:r>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271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1,159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Nasugbu</w:t>
            </w:r>
            <w:r>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40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176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San Jose</w:t>
            </w:r>
            <w:r>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252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1,185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San Luis</w:t>
            </w:r>
            <w:r>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811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3,830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San Nicolas</w:t>
            </w:r>
            <w:r>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10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95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San Pascual</w:t>
            </w:r>
            <w:r w:rsidR="000F651C">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452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2,159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Santa Teresita</w:t>
            </w:r>
            <w:r w:rsidR="000F651C">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220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970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Santo Tomas</w:t>
            </w:r>
            <w:r w:rsidR="000F651C">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690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3,030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Taal</w:t>
            </w:r>
            <w:r w:rsidR="000F651C">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209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1,001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Talisay</w:t>
            </w:r>
            <w:r w:rsidR="000F651C">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325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1,455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City of Tanauan</w:t>
            </w:r>
            <w:r w:rsidR="000F651C">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500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1,226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Tuy</w:t>
            </w:r>
            <w:r w:rsidR="000F651C">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191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819 </w:t>
            </w:r>
          </w:p>
        </w:tc>
      </w:tr>
      <w:tr w:rsidR="001B6AD0" w:rsidRPr="001B6AD0" w:rsidTr="002C6C7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B6AD0" w:rsidRPr="001B6AD0" w:rsidRDefault="001B6AD0" w:rsidP="001B6AD0">
            <w:pPr>
              <w:ind w:right="57"/>
              <w:contextualSpacing/>
              <w:rPr>
                <w:rFonts w:ascii="Arial" w:hAnsi="Arial" w:cs="Arial"/>
                <w:b/>
                <w:bCs/>
                <w:color w:val="000000"/>
                <w:sz w:val="20"/>
                <w:szCs w:val="20"/>
              </w:rPr>
            </w:pPr>
            <w:r w:rsidRPr="001B6AD0">
              <w:rPr>
                <w:rFonts w:ascii="Arial" w:hAnsi="Arial" w:cs="Arial"/>
                <w:b/>
                <w:bCs/>
                <w:color w:val="000000"/>
                <w:sz w:val="20"/>
                <w:szCs w:val="20"/>
              </w:rPr>
              <w:t>Cavite</w:t>
            </w:r>
          </w:p>
        </w:tc>
        <w:tc>
          <w:tcPr>
            <w:tcW w:w="838" w:type="pct"/>
            <w:tcBorders>
              <w:top w:val="nil"/>
              <w:left w:val="nil"/>
              <w:bottom w:val="single" w:sz="4" w:space="0" w:color="000000"/>
              <w:right w:val="single" w:sz="4" w:space="0" w:color="000000"/>
            </w:tcBorders>
            <w:shd w:val="clear" w:color="D8D8D8" w:fill="D8D8D8"/>
            <w:noWrap/>
            <w:vAlign w:val="bottom"/>
            <w:hideMark/>
          </w:tcPr>
          <w:p w:rsidR="001B6AD0" w:rsidRPr="001B6AD0" w:rsidRDefault="001B6AD0" w:rsidP="001B6AD0">
            <w:pPr>
              <w:ind w:right="57"/>
              <w:contextualSpacing/>
              <w:jc w:val="right"/>
              <w:rPr>
                <w:rFonts w:ascii="Arial" w:hAnsi="Arial" w:cs="Arial"/>
                <w:b/>
                <w:bCs/>
                <w:color w:val="000000"/>
                <w:sz w:val="20"/>
                <w:szCs w:val="20"/>
              </w:rPr>
            </w:pPr>
            <w:r w:rsidRPr="001B6AD0">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1B6AD0" w:rsidRPr="001B6AD0" w:rsidRDefault="001B6AD0" w:rsidP="001B6AD0">
            <w:pPr>
              <w:ind w:right="57"/>
              <w:contextualSpacing/>
              <w:jc w:val="right"/>
              <w:rPr>
                <w:rFonts w:ascii="Arial" w:hAnsi="Arial" w:cs="Arial"/>
                <w:b/>
                <w:bCs/>
                <w:color w:val="000000"/>
                <w:sz w:val="20"/>
                <w:szCs w:val="20"/>
              </w:rPr>
            </w:pPr>
            <w:r w:rsidRPr="001B6AD0">
              <w:rPr>
                <w:rFonts w:ascii="Arial" w:hAnsi="Arial" w:cs="Arial"/>
                <w:b/>
                <w:bCs/>
                <w:color w:val="000000"/>
                <w:sz w:val="20"/>
                <w:szCs w:val="20"/>
              </w:rPr>
              <w:t xml:space="preserve">2,510 </w:t>
            </w:r>
          </w:p>
        </w:tc>
        <w:tc>
          <w:tcPr>
            <w:tcW w:w="785" w:type="pct"/>
            <w:tcBorders>
              <w:top w:val="nil"/>
              <w:left w:val="nil"/>
              <w:bottom w:val="single" w:sz="4" w:space="0" w:color="000000"/>
              <w:right w:val="single" w:sz="4" w:space="0" w:color="000000"/>
            </w:tcBorders>
            <w:shd w:val="clear" w:color="D8D8D8" w:fill="D8D8D8"/>
            <w:noWrap/>
            <w:vAlign w:val="bottom"/>
            <w:hideMark/>
          </w:tcPr>
          <w:p w:rsidR="001B6AD0" w:rsidRPr="001B6AD0" w:rsidRDefault="001B6AD0" w:rsidP="001B6AD0">
            <w:pPr>
              <w:ind w:right="57"/>
              <w:contextualSpacing/>
              <w:jc w:val="right"/>
              <w:rPr>
                <w:rFonts w:ascii="Arial" w:hAnsi="Arial" w:cs="Arial"/>
                <w:b/>
                <w:bCs/>
                <w:color w:val="000000"/>
                <w:sz w:val="20"/>
                <w:szCs w:val="20"/>
              </w:rPr>
            </w:pPr>
            <w:r w:rsidRPr="001B6AD0">
              <w:rPr>
                <w:rFonts w:ascii="Arial" w:hAnsi="Arial" w:cs="Arial"/>
                <w:b/>
                <w:bCs/>
                <w:color w:val="000000"/>
                <w:sz w:val="20"/>
                <w:szCs w:val="20"/>
              </w:rPr>
              <w:t xml:space="preserve">10,054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rPr>
                <w:rFonts w:ascii="Arial" w:hAnsi="Arial" w:cs="Arial"/>
                <w:color w:val="000000"/>
                <w:sz w:val="20"/>
                <w:szCs w:val="20"/>
              </w:rPr>
            </w:pPr>
            <w:r w:rsidRPr="001B6AD0">
              <w:rPr>
                <w:rFonts w:ascii="Arial" w:hAnsi="Arial" w:cs="Arial"/>
                <w:color w:val="000000"/>
                <w:sz w:val="20"/>
                <w:szCs w:val="20"/>
              </w:rPr>
              <w:lastRenderedPageBreak/>
              <w:t> </w:t>
            </w:r>
          </w:p>
        </w:tc>
        <w:tc>
          <w:tcPr>
            <w:tcW w:w="2482" w:type="pct"/>
            <w:tcBorders>
              <w:top w:val="nil"/>
              <w:left w:val="nil"/>
              <w:bottom w:val="single" w:sz="4" w:space="0" w:color="000000"/>
              <w:right w:val="single" w:sz="4" w:space="0" w:color="000000"/>
            </w:tcBorders>
            <w:shd w:val="clear" w:color="auto" w:fill="auto"/>
            <w:noWrap/>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Alfonso</w:t>
            </w:r>
            <w:r w:rsidR="000F651C">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1,473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6,063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Maragondon</w:t>
            </w:r>
            <w:r w:rsidR="000F651C">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8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42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Mendez (MENDEZ-NUÑEZ)</w:t>
            </w:r>
            <w:r w:rsidR="000F651C">
              <w:rPr>
                <w:rFonts w:ascii="Arial" w:hAnsi="Arial" w:cs="Arial"/>
                <w:i/>
                <w:iCs/>
                <w:color w:val="000000"/>
                <w:sz w:val="20"/>
                <w:szCs w:val="20"/>
              </w:rPr>
              <w:t xml:space="preserve"> **</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16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67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Tagaytay City</w:t>
            </w:r>
            <w:r w:rsidR="000F651C">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1,007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3,851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Ternate</w:t>
            </w:r>
            <w:r w:rsidR="000F651C">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6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31 </w:t>
            </w:r>
          </w:p>
        </w:tc>
      </w:tr>
      <w:tr w:rsidR="001B6AD0" w:rsidRPr="001B6AD0" w:rsidTr="002C6C7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B6AD0" w:rsidRPr="001B6AD0" w:rsidRDefault="001B6AD0" w:rsidP="001B6AD0">
            <w:pPr>
              <w:ind w:right="57"/>
              <w:contextualSpacing/>
              <w:rPr>
                <w:rFonts w:ascii="Arial" w:hAnsi="Arial" w:cs="Arial"/>
                <w:b/>
                <w:bCs/>
                <w:color w:val="000000"/>
                <w:sz w:val="20"/>
                <w:szCs w:val="20"/>
              </w:rPr>
            </w:pPr>
            <w:r w:rsidRPr="001B6AD0">
              <w:rPr>
                <w:rFonts w:ascii="Arial" w:hAnsi="Arial" w:cs="Arial"/>
                <w:b/>
                <w:bCs/>
                <w:color w:val="000000"/>
                <w:sz w:val="20"/>
                <w:szCs w:val="20"/>
              </w:rPr>
              <w:t>Laguna</w:t>
            </w:r>
          </w:p>
        </w:tc>
        <w:tc>
          <w:tcPr>
            <w:tcW w:w="838" w:type="pct"/>
            <w:tcBorders>
              <w:top w:val="nil"/>
              <w:left w:val="nil"/>
              <w:bottom w:val="single" w:sz="4" w:space="0" w:color="000000"/>
              <w:right w:val="single" w:sz="4" w:space="0" w:color="000000"/>
            </w:tcBorders>
            <w:shd w:val="clear" w:color="D8D8D8" w:fill="D8D8D8"/>
            <w:noWrap/>
            <w:vAlign w:val="bottom"/>
            <w:hideMark/>
          </w:tcPr>
          <w:p w:rsidR="001B6AD0" w:rsidRPr="001B6AD0" w:rsidRDefault="001B6AD0" w:rsidP="001B6AD0">
            <w:pPr>
              <w:ind w:right="57"/>
              <w:contextualSpacing/>
              <w:jc w:val="right"/>
              <w:rPr>
                <w:rFonts w:ascii="Arial" w:hAnsi="Arial" w:cs="Arial"/>
                <w:b/>
                <w:bCs/>
                <w:color w:val="000000"/>
                <w:sz w:val="20"/>
                <w:szCs w:val="20"/>
              </w:rPr>
            </w:pPr>
            <w:r w:rsidRPr="001B6AD0">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1B6AD0" w:rsidRPr="001B6AD0" w:rsidRDefault="001B6AD0" w:rsidP="001B6AD0">
            <w:pPr>
              <w:ind w:right="57"/>
              <w:contextualSpacing/>
              <w:jc w:val="right"/>
              <w:rPr>
                <w:rFonts w:ascii="Arial" w:hAnsi="Arial" w:cs="Arial"/>
                <w:b/>
                <w:bCs/>
                <w:color w:val="000000"/>
                <w:sz w:val="20"/>
                <w:szCs w:val="20"/>
              </w:rPr>
            </w:pPr>
            <w:r w:rsidRPr="001B6AD0">
              <w:rPr>
                <w:rFonts w:ascii="Arial" w:hAnsi="Arial" w:cs="Arial"/>
                <w:b/>
                <w:bCs/>
                <w:color w:val="000000"/>
                <w:sz w:val="20"/>
                <w:szCs w:val="20"/>
              </w:rPr>
              <w:t xml:space="preserve"> 21 </w:t>
            </w:r>
          </w:p>
        </w:tc>
        <w:tc>
          <w:tcPr>
            <w:tcW w:w="785" w:type="pct"/>
            <w:tcBorders>
              <w:top w:val="nil"/>
              <w:left w:val="nil"/>
              <w:bottom w:val="single" w:sz="4" w:space="0" w:color="000000"/>
              <w:right w:val="single" w:sz="4" w:space="0" w:color="000000"/>
            </w:tcBorders>
            <w:shd w:val="clear" w:color="D8D8D8" w:fill="D8D8D8"/>
            <w:noWrap/>
            <w:vAlign w:val="bottom"/>
            <w:hideMark/>
          </w:tcPr>
          <w:p w:rsidR="001B6AD0" w:rsidRPr="001B6AD0" w:rsidRDefault="001B6AD0" w:rsidP="001B6AD0">
            <w:pPr>
              <w:ind w:right="57"/>
              <w:contextualSpacing/>
              <w:jc w:val="right"/>
              <w:rPr>
                <w:rFonts w:ascii="Arial" w:hAnsi="Arial" w:cs="Arial"/>
                <w:b/>
                <w:bCs/>
                <w:color w:val="000000"/>
                <w:sz w:val="20"/>
                <w:szCs w:val="20"/>
              </w:rPr>
            </w:pPr>
            <w:r w:rsidRPr="001B6AD0">
              <w:rPr>
                <w:rFonts w:ascii="Arial" w:hAnsi="Arial" w:cs="Arial"/>
                <w:b/>
                <w:bCs/>
                <w:color w:val="000000"/>
                <w:sz w:val="20"/>
                <w:szCs w:val="20"/>
              </w:rPr>
              <w:t xml:space="preserve"> 107 </w:t>
            </w:r>
          </w:p>
        </w:tc>
      </w:tr>
      <w:tr w:rsidR="001B6AD0" w:rsidRPr="001B6AD0" w:rsidTr="002C6C7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1B6AD0" w:rsidRPr="001B6AD0" w:rsidRDefault="001B6AD0" w:rsidP="001B6AD0">
            <w:pPr>
              <w:ind w:right="57"/>
              <w:contextualSpacing/>
              <w:jc w:val="right"/>
              <w:rPr>
                <w:rFonts w:ascii="Arial" w:hAnsi="Arial" w:cs="Arial"/>
                <w:color w:val="000000"/>
                <w:sz w:val="20"/>
                <w:szCs w:val="20"/>
              </w:rPr>
            </w:pPr>
            <w:r w:rsidRPr="001B6AD0">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1B6AD0" w:rsidRPr="001B6AD0" w:rsidRDefault="001B6AD0" w:rsidP="001B6AD0">
            <w:pPr>
              <w:ind w:right="57"/>
              <w:contextualSpacing/>
              <w:rPr>
                <w:rFonts w:ascii="Arial" w:hAnsi="Arial" w:cs="Arial"/>
                <w:i/>
                <w:iCs/>
                <w:color w:val="000000"/>
                <w:sz w:val="20"/>
                <w:szCs w:val="20"/>
              </w:rPr>
            </w:pPr>
            <w:r w:rsidRPr="001B6AD0">
              <w:rPr>
                <w:rFonts w:ascii="Arial" w:hAnsi="Arial" w:cs="Arial"/>
                <w:i/>
                <w:iCs/>
                <w:color w:val="000000"/>
                <w:sz w:val="20"/>
                <w:szCs w:val="20"/>
              </w:rPr>
              <w:t>Cabuyao</w:t>
            </w:r>
            <w:r w:rsidR="000F651C">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21 </w:t>
            </w:r>
          </w:p>
        </w:tc>
        <w:tc>
          <w:tcPr>
            <w:tcW w:w="785" w:type="pct"/>
            <w:tcBorders>
              <w:top w:val="nil"/>
              <w:left w:val="nil"/>
              <w:bottom w:val="single" w:sz="4" w:space="0" w:color="000000"/>
              <w:right w:val="single" w:sz="4" w:space="0" w:color="000000"/>
            </w:tcBorders>
            <w:shd w:val="clear" w:color="auto" w:fill="auto"/>
            <w:noWrap/>
            <w:vAlign w:val="bottom"/>
            <w:hideMark/>
          </w:tcPr>
          <w:p w:rsidR="001B6AD0" w:rsidRPr="001B6AD0" w:rsidRDefault="001B6AD0" w:rsidP="001B6AD0">
            <w:pPr>
              <w:ind w:right="57"/>
              <w:contextualSpacing/>
              <w:jc w:val="right"/>
              <w:rPr>
                <w:rFonts w:ascii="Arial" w:hAnsi="Arial" w:cs="Arial"/>
                <w:i/>
                <w:iCs/>
                <w:color w:val="000000"/>
                <w:sz w:val="20"/>
                <w:szCs w:val="20"/>
              </w:rPr>
            </w:pPr>
            <w:r w:rsidRPr="001B6AD0">
              <w:rPr>
                <w:rFonts w:ascii="Arial" w:hAnsi="Arial" w:cs="Arial"/>
                <w:i/>
                <w:iCs/>
                <w:color w:val="000000"/>
                <w:sz w:val="20"/>
                <w:szCs w:val="20"/>
              </w:rPr>
              <w:t xml:space="preserve">107 </w:t>
            </w:r>
          </w:p>
        </w:tc>
      </w:tr>
    </w:tbl>
    <w:p w:rsidR="000A0016" w:rsidRPr="00AC2F21" w:rsidRDefault="001B6DDB" w:rsidP="00AE15C7">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9A0EA7" w:rsidRPr="00AC2F21">
        <w:rPr>
          <w:rFonts w:ascii="Arial" w:eastAsia="Times New Roman" w:hAnsi="Arial" w:cs="Arial"/>
          <w:bCs/>
          <w:i/>
          <w:iCs/>
          <w:color w:val="000000"/>
          <w:sz w:val="16"/>
          <w:szCs w:val="24"/>
        </w:rPr>
        <w:t xml:space="preserve"> O</w:t>
      </w:r>
      <w:r w:rsidR="000A0016" w:rsidRPr="00AC2F21">
        <w:rPr>
          <w:rFonts w:ascii="Arial" w:eastAsia="Times New Roman" w:hAnsi="Arial" w:cs="Arial"/>
          <w:bCs/>
          <w:i/>
          <w:iCs/>
          <w:color w:val="000000"/>
          <w:sz w:val="16"/>
          <w:szCs w:val="24"/>
        </w:rPr>
        <w:t xml:space="preserve">ngoing </w:t>
      </w:r>
      <w:r w:rsidR="009662D8" w:rsidRPr="00AC2F21">
        <w:rPr>
          <w:rFonts w:ascii="Arial" w:eastAsia="Times New Roman" w:hAnsi="Arial" w:cs="Arial"/>
          <w:bCs/>
          <w:i/>
          <w:iCs/>
          <w:color w:val="000000"/>
          <w:sz w:val="16"/>
          <w:szCs w:val="24"/>
        </w:rPr>
        <w:t>assessment</w:t>
      </w:r>
      <w:r w:rsidR="00CE6578" w:rsidRPr="00AC2F21">
        <w:rPr>
          <w:rFonts w:ascii="Arial" w:eastAsia="Times New Roman" w:hAnsi="Arial" w:cs="Arial"/>
          <w:bCs/>
          <w:i/>
          <w:iCs/>
          <w:color w:val="000000"/>
          <w:sz w:val="16"/>
          <w:szCs w:val="24"/>
        </w:rPr>
        <w:t xml:space="preserve"> </w:t>
      </w:r>
      <w:r w:rsidR="009662D8" w:rsidRPr="00AC2F21">
        <w:rPr>
          <w:rFonts w:ascii="Arial" w:eastAsia="Times New Roman" w:hAnsi="Arial" w:cs="Arial"/>
          <w:bCs/>
          <w:i/>
          <w:iCs/>
          <w:color w:val="000000"/>
          <w:sz w:val="16"/>
          <w:szCs w:val="24"/>
        </w:rPr>
        <w:t>and</w:t>
      </w:r>
      <w:r w:rsidR="00CE6578" w:rsidRPr="00AC2F21">
        <w:rPr>
          <w:rFonts w:ascii="Arial" w:eastAsia="Times New Roman" w:hAnsi="Arial" w:cs="Arial"/>
          <w:bCs/>
          <w:i/>
          <w:iCs/>
          <w:color w:val="000000"/>
          <w:sz w:val="16"/>
          <w:szCs w:val="24"/>
        </w:rPr>
        <w:t xml:space="preserve"> </w:t>
      </w:r>
      <w:r w:rsidR="00DE255E" w:rsidRPr="00AC2F21">
        <w:rPr>
          <w:rFonts w:ascii="Arial" w:eastAsia="Times New Roman" w:hAnsi="Arial" w:cs="Arial"/>
          <w:bCs/>
          <w:i/>
          <w:iCs/>
          <w:color w:val="000000"/>
          <w:sz w:val="16"/>
          <w:szCs w:val="24"/>
        </w:rPr>
        <w:t>validation</w:t>
      </w:r>
      <w:r w:rsidR="00933331" w:rsidRPr="00AC2F21">
        <w:rPr>
          <w:rFonts w:ascii="Arial" w:eastAsia="Times New Roman" w:hAnsi="Arial" w:cs="Arial"/>
          <w:bCs/>
          <w:i/>
          <w:iCs/>
          <w:color w:val="000000"/>
          <w:sz w:val="16"/>
          <w:szCs w:val="24"/>
        </w:rPr>
        <w:t xml:space="preserve"> </w:t>
      </w:r>
      <w:r w:rsidR="009A0EA7" w:rsidRPr="00AC2F21">
        <w:rPr>
          <w:rFonts w:ascii="Arial" w:eastAsia="Times New Roman" w:hAnsi="Arial" w:cs="Arial"/>
          <w:bCs/>
          <w:i/>
          <w:iCs/>
          <w:color w:val="000000"/>
          <w:sz w:val="16"/>
          <w:szCs w:val="24"/>
        </w:rPr>
        <w:t>a</w:t>
      </w:r>
      <w:r w:rsidR="000A521D" w:rsidRPr="00AC2F21">
        <w:rPr>
          <w:rFonts w:ascii="Arial" w:eastAsia="Times New Roman" w:hAnsi="Arial" w:cs="Arial"/>
          <w:bCs/>
          <w:i/>
          <w:iCs/>
          <w:color w:val="000000"/>
          <w:sz w:val="16"/>
          <w:szCs w:val="24"/>
        </w:rPr>
        <w:t xml:space="preserve">re continuously being conducted. Number </w:t>
      </w:r>
      <w:r w:rsidR="009A0EA7" w:rsidRPr="00AC2F21">
        <w:rPr>
          <w:rFonts w:ascii="Arial" w:eastAsia="Times New Roman" w:hAnsi="Arial" w:cs="Arial"/>
          <w:bCs/>
          <w:i/>
          <w:iCs/>
          <w:color w:val="000000"/>
          <w:sz w:val="16"/>
          <w:szCs w:val="24"/>
        </w:rPr>
        <w:t xml:space="preserve">of </w:t>
      </w:r>
      <w:r w:rsidR="000A521D" w:rsidRPr="00AC2F21">
        <w:rPr>
          <w:rFonts w:ascii="Arial" w:eastAsia="Times New Roman" w:hAnsi="Arial" w:cs="Arial"/>
          <w:bCs/>
          <w:i/>
          <w:iCs/>
          <w:color w:val="000000"/>
          <w:sz w:val="16"/>
          <w:szCs w:val="24"/>
        </w:rPr>
        <w:t xml:space="preserve">affected </w:t>
      </w:r>
      <w:r w:rsidR="009A0EA7" w:rsidRPr="00AC2F21">
        <w:rPr>
          <w:rFonts w:ascii="Arial" w:eastAsia="Times New Roman" w:hAnsi="Arial" w:cs="Arial"/>
          <w:bCs/>
          <w:i/>
          <w:iCs/>
          <w:color w:val="000000"/>
          <w:sz w:val="16"/>
          <w:szCs w:val="24"/>
        </w:rPr>
        <w:t>barangays</w:t>
      </w:r>
      <w:r w:rsidR="000A521D" w:rsidRPr="00AC2F21">
        <w:rPr>
          <w:rFonts w:ascii="Arial" w:eastAsia="Times New Roman" w:hAnsi="Arial" w:cs="Arial"/>
          <w:bCs/>
          <w:i/>
          <w:iCs/>
          <w:color w:val="000000"/>
          <w:sz w:val="16"/>
          <w:szCs w:val="24"/>
        </w:rPr>
        <w:t xml:space="preserve"> are yet to be determined</w:t>
      </w:r>
      <w:r w:rsidR="009A0EA7" w:rsidRPr="00AC2F21">
        <w:rPr>
          <w:rFonts w:ascii="Arial" w:eastAsia="Times New Roman" w:hAnsi="Arial" w:cs="Arial"/>
          <w:bCs/>
          <w:i/>
          <w:iCs/>
          <w:color w:val="000000"/>
          <w:sz w:val="16"/>
          <w:szCs w:val="24"/>
        </w:rPr>
        <w:t>.</w:t>
      </w:r>
    </w:p>
    <w:p w:rsidR="00862FCD"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Affected City/Municipality</w:t>
      </w:r>
    </w:p>
    <w:p w:rsidR="00491300"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Host LGU</w:t>
      </w:r>
    </w:p>
    <w:p w:rsidR="00491300"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Affected LGU at the same time hosting other affected LGU(s)</w:t>
      </w:r>
    </w:p>
    <w:p w:rsidR="000F651C" w:rsidRDefault="0048062F"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CE6578" w:rsidRPr="00AC2F2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AA759D" w:rsidRPr="00AC2F2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AA759D" w:rsidRPr="00AC2F21">
        <w:rPr>
          <w:rFonts w:ascii="Arial" w:eastAsia="Times New Roman" w:hAnsi="Arial" w:cs="Arial"/>
          <w:i/>
          <w:iCs/>
          <w:color w:val="0070C0"/>
          <w:sz w:val="16"/>
          <w:szCs w:val="24"/>
        </w:rPr>
        <w:t xml:space="preserve"> </w:t>
      </w:r>
    </w:p>
    <w:p w:rsidR="000F651C" w:rsidRPr="000F651C" w:rsidRDefault="000F651C" w:rsidP="000F651C">
      <w:pPr>
        <w:ind w:left="284" w:right="27"/>
        <w:contextualSpacing/>
        <w:jc w:val="right"/>
        <w:rPr>
          <w:rFonts w:ascii="Arial" w:eastAsia="Times New Roman" w:hAnsi="Arial" w:cs="Arial"/>
          <w:i/>
          <w:iCs/>
          <w:color w:val="0070C0"/>
          <w:sz w:val="16"/>
          <w:szCs w:val="24"/>
        </w:rPr>
      </w:pPr>
    </w:p>
    <w:p w:rsidR="005A2B8B" w:rsidRPr="00AC2F21" w:rsidRDefault="0048062F" w:rsidP="00AE15C7">
      <w:pPr>
        <w:pStyle w:val="ListParagraph"/>
        <w:numPr>
          <w:ilvl w:val="0"/>
          <w:numId w:val="3"/>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423B3A" w:rsidRPr="00AC2F21">
        <w:rPr>
          <w:rFonts w:ascii="Arial" w:eastAsia="Times New Roman" w:hAnsi="Arial" w:cs="Arial"/>
          <w:b/>
          <w:bCs/>
          <w:color w:val="002060"/>
          <w:sz w:val="24"/>
          <w:szCs w:val="24"/>
        </w:rPr>
        <w:t xml:space="preserve"> Inside Evacuation Centers</w:t>
      </w:r>
    </w:p>
    <w:p w:rsidR="005A2B8B" w:rsidRPr="00AC2F21" w:rsidRDefault="003B4B14" w:rsidP="00423B3A">
      <w:pPr>
        <w:pStyle w:val="ListParagraph"/>
        <w:ind w:left="426" w:right="27"/>
        <w:jc w:val="both"/>
        <w:rPr>
          <w:rFonts w:ascii="Arial" w:eastAsia="Times New Roman" w:hAnsi="Arial" w:cs="Arial"/>
          <w:b/>
          <w:bCs/>
          <w:sz w:val="24"/>
          <w:szCs w:val="24"/>
        </w:rPr>
      </w:pPr>
      <w:r w:rsidRPr="00AC2F21">
        <w:rPr>
          <w:rFonts w:ascii="Arial" w:eastAsia="Times New Roman" w:hAnsi="Arial" w:cs="Arial"/>
          <w:bCs/>
          <w:sz w:val="24"/>
          <w:szCs w:val="24"/>
        </w:rPr>
        <w:t>There are</w:t>
      </w:r>
      <w:r w:rsidR="000F7D0C" w:rsidRPr="00AC2F21">
        <w:rPr>
          <w:rFonts w:ascii="Arial" w:eastAsia="Times New Roman" w:hAnsi="Arial" w:cs="Arial"/>
          <w:b/>
          <w:bCs/>
          <w:sz w:val="24"/>
          <w:szCs w:val="24"/>
        </w:rPr>
        <w:t xml:space="preserve"> </w:t>
      </w:r>
      <w:r w:rsidR="000F651C" w:rsidRPr="000F651C">
        <w:rPr>
          <w:rFonts w:ascii="Arial" w:eastAsia="Times New Roman" w:hAnsi="Arial" w:cs="Arial"/>
          <w:b/>
          <w:bCs/>
          <w:color w:val="0070C0"/>
          <w:sz w:val="24"/>
          <w:szCs w:val="24"/>
        </w:rPr>
        <w:t xml:space="preserve">12,370 </w:t>
      </w:r>
      <w:r w:rsidR="00713716" w:rsidRPr="00AC2F21">
        <w:rPr>
          <w:rFonts w:ascii="Arial" w:eastAsia="Times New Roman" w:hAnsi="Arial" w:cs="Arial"/>
          <w:b/>
          <w:bCs/>
          <w:color w:val="0070C0"/>
          <w:sz w:val="24"/>
          <w:szCs w:val="24"/>
        </w:rPr>
        <w:t>families</w:t>
      </w:r>
      <w:r w:rsidR="00CE6578" w:rsidRPr="00AC2F21">
        <w:rPr>
          <w:rFonts w:ascii="Arial" w:eastAsia="Times New Roman" w:hAnsi="Arial" w:cs="Arial"/>
          <w:sz w:val="24"/>
          <w:szCs w:val="24"/>
        </w:rPr>
        <w:t xml:space="preserve"> </w:t>
      </w:r>
      <w:r w:rsidR="00713716" w:rsidRPr="00AC2F21">
        <w:rPr>
          <w:rFonts w:ascii="Arial" w:eastAsia="Times New Roman" w:hAnsi="Arial" w:cs="Arial"/>
          <w:sz w:val="24"/>
          <w:szCs w:val="24"/>
        </w:rPr>
        <w:t>or</w:t>
      </w:r>
      <w:r w:rsidR="00CE6578" w:rsidRPr="00AC2F21">
        <w:rPr>
          <w:rFonts w:ascii="Arial" w:eastAsia="Times New Roman" w:hAnsi="Arial" w:cs="Arial"/>
          <w:sz w:val="24"/>
          <w:szCs w:val="24"/>
        </w:rPr>
        <w:t xml:space="preserve"> </w:t>
      </w:r>
      <w:r w:rsidR="000F651C" w:rsidRPr="000F651C">
        <w:rPr>
          <w:rFonts w:ascii="Arial" w:eastAsia="Times New Roman" w:hAnsi="Arial" w:cs="Arial"/>
          <w:b/>
          <w:bCs/>
          <w:color w:val="0070C0"/>
          <w:sz w:val="24"/>
          <w:szCs w:val="24"/>
        </w:rPr>
        <w:t xml:space="preserve">53,832 </w:t>
      </w:r>
      <w:r w:rsidR="00713716" w:rsidRPr="00AC2F21">
        <w:rPr>
          <w:rFonts w:ascii="Arial" w:eastAsia="Times New Roman" w:hAnsi="Arial" w:cs="Arial"/>
          <w:b/>
          <w:bCs/>
          <w:color w:val="0070C0"/>
          <w:sz w:val="24"/>
          <w:szCs w:val="24"/>
        </w:rPr>
        <w:t>persons</w:t>
      </w:r>
      <w:r w:rsidR="00CE6578" w:rsidRPr="00AC2F21">
        <w:rPr>
          <w:rFonts w:ascii="Arial" w:eastAsia="Times New Roman" w:hAnsi="Arial" w:cs="Arial"/>
          <w:sz w:val="24"/>
          <w:szCs w:val="24"/>
        </w:rPr>
        <w:t xml:space="preserve"> </w:t>
      </w:r>
      <w:r w:rsidRPr="00AC2F21">
        <w:rPr>
          <w:rFonts w:ascii="Arial" w:eastAsia="Times New Roman" w:hAnsi="Arial" w:cs="Arial"/>
          <w:sz w:val="24"/>
          <w:szCs w:val="24"/>
        </w:rPr>
        <w:t xml:space="preserve">taking temporary shelter </w:t>
      </w:r>
      <w:r w:rsidR="007F5E85" w:rsidRPr="00AC2F21">
        <w:rPr>
          <w:rFonts w:ascii="Arial" w:eastAsia="Times New Roman" w:hAnsi="Arial" w:cs="Arial"/>
          <w:sz w:val="24"/>
          <w:szCs w:val="24"/>
        </w:rPr>
        <w:t>in</w:t>
      </w:r>
      <w:r w:rsidR="00DC70FF" w:rsidRPr="00AC2F21">
        <w:rPr>
          <w:rFonts w:ascii="Arial" w:eastAsia="Times New Roman" w:hAnsi="Arial" w:cs="Arial"/>
          <w:sz w:val="24"/>
          <w:szCs w:val="24"/>
        </w:rPr>
        <w:t xml:space="preserve"> </w:t>
      </w:r>
      <w:r w:rsidR="000F651C">
        <w:rPr>
          <w:rFonts w:ascii="Arial" w:eastAsia="Times New Roman" w:hAnsi="Arial" w:cs="Arial"/>
          <w:b/>
          <w:color w:val="0070C0"/>
          <w:sz w:val="24"/>
          <w:szCs w:val="24"/>
        </w:rPr>
        <w:t>244</w:t>
      </w:r>
      <w:r w:rsidR="005C503A" w:rsidRPr="00AC2F21">
        <w:rPr>
          <w:rFonts w:ascii="Arial" w:eastAsia="Times New Roman" w:hAnsi="Arial" w:cs="Arial"/>
          <w:b/>
          <w:color w:val="0070C0"/>
          <w:sz w:val="24"/>
          <w:szCs w:val="24"/>
        </w:rPr>
        <w:t xml:space="preserve"> </w:t>
      </w:r>
      <w:r w:rsidR="007F5E85" w:rsidRPr="00AC2F21">
        <w:rPr>
          <w:rFonts w:ascii="Arial" w:eastAsia="Times New Roman" w:hAnsi="Arial" w:cs="Arial"/>
          <w:b/>
          <w:color w:val="0070C0"/>
          <w:sz w:val="24"/>
          <w:szCs w:val="24"/>
        </w:rPr>
        <w:t>evacuation centers</w:t>
      </w:r>
      <w:r w:rsidR="007F5E85" w:rsidRPr="00AC2F21">
        <w:rPr>
          <w:rFonts w:ascii="Arial" w:eastAsia="Times New Roman" w:hAnsi="Arial" w:cs="Arial"/>
          <w:b/>
          <w:sz w:val="24"/>
          <w:szCs w:val="24"/>
        </w:rPr>
        <w:t xml:space="preserve"> </w:t>
      </w:r>
      <w:r w:rsidRPr="00AC2F21">
        <w:rPr>
          <w:rFonts w:ascii="Arial" w:eastAsia="Times New Roman" w:hAnsi="Arial" w:cs="Arial"/>
          <w:sz w:val="24"/>
          <w:szCs w:val="24"/>
        </w:rPr>
        <w:t xml:space="preserve">in </w:t>
      </w:r>
      <w:r w:rsidR="005707B2" w:rsidRPr="00AC2F21">
        <w:rPr>
          <w:rFonts w:ascii="Arial" w:eastAsia="Times New Roman" w:hAnsi="Arial" w:cs="Arial"/>
          <w:b/>
          <w:color w:val="0070C0"/>
          <w:sz w:val="24"/>
          <w:szCs w:val="24"/>
        </w:rPr>
        <w:t>Region</w:t>
      </w:r>
      <w:r w:rsidR="007F5E85" w:rsidRPr="00AC2F21">
        <w:rPr>
          <w:rFonts w:ascii="Arial" w:eastAsia="Times New Roman" w:hAnsi="Arial" w:cs="Arial"/>
          <w:b/>
          <w:color w:val="0070C0"/>
          <w:sz w:val="24"/>
          <w:szCs w:val="24"/>
        </w:rPr>
        <w:t xml:space="preserve"> </w:t>
      </w:r>
      <w:r w:rsidR="00423B3A" w:rsidRPr="00AC2F21">
        <w:rPr>
          <w:rFonts w:ascii="Arial" w:eastAsia="Times New Roman" w:hAnsi="Arial" w:cs="Arial"/>
          <w:b/>
          <w:color w:val="0070C0"/>
          <w:sz w:val="24"/>
          <w:szCs w:val="24"/>
        </w:rPr>
        <w:t>CALABARZON</w:t>
      </w:r>
      <w:r w:rsidR="00E3381D" w:rsidRPr="00AC2F21">
        <w:rPr>
          <w:rFonts w:ascii="Arial" w:eastAsia="Times New Roman" w:hAnsi="Arial" w:cs="Arial"/>
          <w:b/>
          <w:sz w:val="24"/>
          <w:szCs w:val="24"/>
        </w:rPr>
        <w:t xml:space="preserve"> </w:t>
      </w:r>
      <w:r w:rsidR="0048062F" w:rsidRPr="00AC2F21">
        <w:rPr>
          <w:rFonts w:ascii="Arial" w:eastAsia="Times New Roman" w:hAnsi="Arial" w:cs="Arial"/>
          <w:sz w:val="24"/>
          <w:szCs w:val="24"/>
        </w:rPr>
        <w:t>(see</w:t>
      </w:r>
      <w:r w:rsidR="00CE6578" w:rsidRPr="00AC2F21">
        <w:rPr>
          <w:rFonts w:ascii="Arial" w:eastAsia="Times New Roman" w:hAnsi="Arial" w:cs="Arial"/>
          <w:sz w:val="24"/>
          <w:szCs w:val="24"/>
        </w:rPr>
        <w:t xml:space="preserve"> </w:t>
      </w:r>
      <w:r w:rsidR="0048062F" w:rsidRPr="00AC2F21">
        <w:rPr>
          <w:rFonts w:ascii="Arial" w:eastAsia="Times New Roman" w:hAnsi="Arial" w:cs="Arial"/>
          <w:sz w:val="24"/>
          <w:szCs w:val="24"/>
        </w:rPr>
        <w:t>Table</w:t>
      </w:r>
      <w:r w:rsidR="00CE6578" w:rsidRPr="00AC2F21">
        <w:rPr>
          <w:rFonts w:ascii="Arial" w:eastAsia="Times New Roman" w:hAnsi="Arial" w:cs="Arial"/>
          <w:sz w:val="24"/>
          <w:szCs w:val="24"/>
        </w:rPr>
        <w:t xml:space="preserve"> </w:t>
      </w:r>
      <w:r w:rsidR="0048062F" w:rsidRPr="00AC2F21">
        <w:rPr>
          <w:rFonts w:ascii="Arial" w:eastAsia="Times New Roman" w:hAnsi="Arial" w:cs="Arial"/>
          <w:sz w:val="24"/>
          <w:szCs w:val="24"/>
        </w:rPr>
        <w:t>2).</w:t>
      </w:r>
    </w:p>
    <w:p w:rsidR="005A2B8B" w:rsidRPr="00AC2F21" w:rsidRDefault="005A2B8B" w:rsidP="00AE15C7">
      <w:pPr>
        <w:pStyle w:val="ListParagraph"/>
        <w:ind w:left="426" w:right="27"/>
        <w:rPr>
          <w:rFonts w:ascii="Arial" w:eastAsia="Times New Roman" w:hAnsi="Arial" w:cs="Arial"/>
          <w:i/>
          <w:iCs/>
          <w:color w:val="0070C0"/>
          <w:sz w:val="24"/>
          <w:szCs w:val="24"/>
        </w:rPr>
      </w:pPr>
    </w:p>
    <w:p w:rsidR="00790971" w:rsidRPr="00AC2F21" w:rsidRDefault="0048062F" w:rsidP="00423B3A">
      <w:pPr>
        <w:pStyle w:val="ListParagraph"/>
        <w:ind w:left="0" w:right="27" w:firstLine="426"/>
        <w:rPr>
          <w:rFonts w:ascii="Arial" w:eastAsia="Times New Roman" w:hAnsi="Arial" w:cs="Arial"/>
          <w:i/>
          <w:iCs/>
          <w:color w:val="0070C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2.</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Displaced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Persons</w:t>
      </w:r>
      <w:r w:rsidR="00CE6578" w:rsidRPr="00AC2F21">
        <w:rPr>
          <w:rFonts w:ascii="Arial" w:eastAsia="Times New Roman" w:hAnsi="Arial" w:cs="Arial"/>
          <w:b/>
          <w:bCs/>
          <w:i/>
          <w:iCs/>
          <w:color w:val="000000"/>
          <w:sz w:val="20"/>
          <w:szCs w:val="24"/>
        </w:rPr>
        <w:t xml:space="preserve"> </w:t>
      </w:r>
      <w:r w:rsidR="003B4B14" w:rsidRPr="00AC2F21">
        <w:rPr>
          <w:rFonts w:ascii="Arial" w:eastAsia="Times New Roman" w:hAnsi="Arial" w:cs="Arial"/>
          <w:b/>
          <w:bCs/>
          <w:i/>
          <w:iCs/>
          <w:color w:val="000000"/>
          <w:sz w:val="20"/>
          <w:szCs w:val="24"/>
        </w:rPr>
        <w:t>In</w:t>
      </w:r>
      <w:r w:rsidR="00E440D3" w:rsidRPr="00AC2F21">
        <w:rPr>
          <w:rFonts w:ascii="Arial" w:eastAsia="Times New Roman" w:hAnsi="Arial" w:cs="Arial"/>
          <w:b/>
          <w:bCs/>
          <w:i/>
          <w:iCs/>
          <w:color w:val="000000"/>
          <w:sz w:val="20"/>
          <w:szCs w:val="24"/>
        </w:rPr>
        <w:t>side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Evacuation</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Center</w:t>
      </w:r>
      <w:r w:rsidR="00C726D1" w:rsidRPr="00AC2F21">
        <w:rPr>
          <w:rFonts w:ascii="Arial" w:eastAsia="Times New Roman" w:hAnsi="Arial" w:cs="Arial"/>
          <w:b/>
          <w:bCs/>
          <w:i/>
          <w:iCs/>
          <w:color w:val="000000"/>
          <w:sz w:val="20"/>
          <w:szCs w:val="24"/>
        </w:rPr>
        <w:t>s</w:t>
      </w:r>
    </w:p>
    <w:tbl>
      <w:tblPr>
        <w:tblW w:w="4784" w:type="pct"/>
        <w:tblInd w:w="421" w:type="dxa"/>
        <w:tblLayout w:type="fixed"/>
        <w:tblCellMar>
          <w:left w:w="0" w:type="dxa"/>
          <w:right w:w="0" w:type="dxa"/>
        </w:tblCellMar>
        <w:tblLook w:val="04A0" w:firstRow="1" w:lastRow="0" w:firstColumn="1" w:lastColumn="0" w:noHBand="0" w:noVBand="1"/>
      </w:tblPr>
      <w:tblGrid>
        <w:gridCol w:w="122"/>
        <w:gridCol w:w="3139"/>
        <w:gridCol w:w="992"/>
        <w:gridCol w:w="994"/>
        <w:gridCol w:w="1133"/>
        <w:gridCol w:w="1010"/>
        <w:gridCol w:w="977"/>
        <w:gridCol w:w="954"/>
      </w:tblGrid>
      <w:tr w:rsidR="000F651C" w:rsidRPr="000F651C" w:rsidTr="000F651C">
        <w:trPr>
          <w:trHeight w:val="20"/>
        </w:trPr>
        <w:tc>
          <w:tcPr>
            <w:tcW w:w="1749"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REGION / PROVINCE / MUNICIPALITY </w:t>
            </w:r>
          </w:p>
        </w:tc>
        <w:tc>
          <w:tcPr>
            <w:tcW w:w="1065" w:type="pct"/>
            <w:gridSpan w:val="2"/>
            <w:vMerge w:val="restart"/>
            <w:tcBorders>
              <w:top w:val="nil"/>
              <w:left w:val="nil"/>
              <w:bottom w:val="single" w:sz="4" w:space="0" w:color="000000"/>
              <w:right w:val="single" w:sz="4" w:space="0" w:color="000000"/>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 NUMBER OF EVACUATION CENTERS (ECs) </w:t>
            </w:r>
          </w:p>
        </w:tc>
        <w:tc>
          <w:tcPr>
            <w:tcW w:w="2186" w:type="pct"/>
            <w:gridSpan w:val="4"/>
            <w:tcBorders>
              <w:top w:val="nil"/>
              <w:left w:val="nil"/>
              <w:bottom w:val="single" w:sz="4" w:space="0" w:color="000000"/>
              <w:right w:val="nil"/>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 NUMBER OF DISPLACED </w:t>
            </w:r>
          </w:p>
        </w:tc>
      </w:tr>
      <w:tr w:rsidR="000F651C" w:rsidRPr="000F651C" w:rsidTr="000F651C">
        <w:trPr>
          <w:trHeight w:val="20"/>
        </w:trPr>
        <w:tc>
          <w:tcPr>
            <w:tcW w:w="1749" w:type="pct"/>
            <w:gridSpan w:val="2"/>
            <w:vMerge/>
            <w:tcBorders>
              <w:top w:val="single" w:sz="4" w:space="0" w:color="000000"/>
              <w:left w:val="single" w:sz="4" w:space="0" w:color="000000"/>
              <w:bottom w:val="nil"/>
              <w:right w:val="single" w:sz="4" w:space="0" w:color="000000"/>
            </w:tcBorders>
            <w:vAlign w:val="center"/>
            <w:hideMark/>
          </w:tcPr>
          <w:p w:rsidR="000F651C" w:rsidRPr="000F651C" w:rsidRDefault="000F651C" w:rsidP="000F651C">
            <w:pPr>
              <w:ind w:right="57"/>
              <w:contextualSpacing/>
              <w:rPr>
                <w:rFonts w:ascii="Arial" w:hAnsi="Arial" w:cs="Arial"/>
                <w:b/>
                <w:bCs/>
                <w:color w:val="000000"/>
                <w:sz w:val="20"/>
                <w:szCs w:val="20"/>
              </w:rPr>
            </w:pPr>
          </w:p>
        </w:tc>
        <w:tc>
          <w:tcPr>
            <w:tcW w:w="1065" w:type="pct"/>
            <w:gridSpan w:val="2"/>
            <w:vMerge/>
            <w:tcBorders>
              <w:top w:val="nil"/>
              <w:left w:val="nil"/>
              <w:bottom w:val="single" w:sz="4" w:space="0" w:color="000000"/>
              <w:right w:val="single" w:sz="4" w:space="0" w:color="000000"/>
            </w:tcBorders>
            <w:vAlign w:val="center"/>
            <w:hideMark/>
          </w:tcPr>
          <w:p w:rsidR="000F651C" w:rsidRPr="000F651C" w:rsidRDefault="000F651C" w:rsidP="000F651C">
            <w:pPr>
              <w:ind w:right="57"/>
              <w:contextualSpacing/>
              <w:rPr>
                <w:rFonts w:ascii="Arial" w:hAnsi="Arial" w:cs="Arial"/>
                <w:b/>
                <w:bCs/>
                <w:color w:val="000000"/>
                <w:sz w:val="20"/>
                <w:szCs w:val="20"/>
              </w:rPr>
            </w:pPr>
          </w:p>
        </w:tc>
        <w:tc>
          <w:tcPr>
            <w:tcW w:w="2186" w:type="pct"/>
            <w:gridSpan w:val="4"/>
            <w:tcBorders>
              <w:top w:val="single" w:sz="4" w:space="0" w:color="000000"/>
              <w:left w:val="nil"/>
              <w:bottom w:val="single" w:sz="4" w:space="0" w:color="000000"/>
              <w:right w:val="nil"/>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 INSIDE ECs </w:t>
            </w:r>
          </w:p>
        </w:tc>
      </w:tr>
      <w:tr w:rsidR="000F651C" w:rsidRPr="000F651C" w:rsidTr="000F651C">
        <w:trPr>
          <w:trHeight w:val="20"/>
        </w:trPr>
        <w:tc>
          <w:tcPr>
            <w:tcW w:w="1749" w:type="pct"/>
            <w:gridSpan w:val="2"/>
            <w:vMerge/>
            <w:tcBorders>
              <w:top w:val="single" w:sz="4" w:space="0" w:color="000000"/>
              <w:left w:val="single" w:sz="4" w:space="0" w:color="000000"/>
              <w:bottom w:val="nil"/>
              <w:right w:val="single" w:sz="4" w:space="0" w:color="000000"/>
            </w:tcBorders>
            <w:vAlign w:val="center"/>
            <w:hideMark/>
          </w:tcPr>
          <w:p w:rsidR="000F651C" w:rsidRPr="000F651C" w:rsidRDefault="000F651C" w:rsidP="000F651C">
            <w:pPr>
              <w:ind w:right="57"/>
              <w:contextualSpacing/>
              <w:rPr>
                <w:rFonts w:ascii="Arial" w:hAnsi="Arial" w:cs="Arial"/>
                <w:b/>
                <w:bCs/>
                <w:color w:val="000000"/>
                <w:sz w:val="20"/>
                <w:szCs w:val="20"/>
              </w:rPr>
            </w:pPr>
          </w:p>
        </w:tc>
        <w:tc>
          <w:tcPr>
            <w:tcW w:w="1065" w:type="pct"/>
            <w:gridSpan w:val="2"/>
            <w:vMerge/>
            <w:tcBorders>
              <w:top w:val="nil"/>
              <w:left w:val="nil"/>
              <w:bottom w:val="single" w:sz="4" w:space="0" w:color="auto"/>
              <w:right w:val="single" w:sz="4" w:space="0" w:color="000000"/>
            </w:tcBorders>
            <w:vAlign w:val="center"/>
            <w:hideMark/>
          </w:tcPr>
          <w:p w:rsidR="000F651C" w:rsidRPr="000F651C" w:rsidRDefault="000F651C" w:rsidP="000F651C">
            <w:pPr>
              <w:ind w:right="57"/>
              <w:contextualSpacing/>
              <w:rPr>
                <w:rFonts w:ascii="Arial" w:hAnsi="Arial" w:cs="Arial"/>
                <w:b/>
                <w:bCs/>
                <w:color w:val="000000"/>
                <w:sz w:val="20"/>
                <w:szCs w:val="20"/>
              </w:rPr>
            </w:pPr>
          </w:p>
        </w:tc>
        <w:tc>
          <w:tcPr>
            <w:tcW w:w="1150" w:type="pct"/>
            <w:gridSpan w:val="2"/>
            <w:tcBorders>
              <w:top w:val="single" w:sz="4" w:space="0" w:color="000000"/>
              <w:left w:val="nil"/>
              <w:bottom w:val="single" w:sz="4" w:space="0" w:color="auto"/>
              <w:right w:val="single" w:sz="4" w:space="0" w:color="000000"/>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 Families </w:t>
            </w:r>
          </w:p>
        </w:tc>
        <w:tc>
          <w:tcPr>
            <w:tcW w:w="1037" w:type="pct"/>
            <w:gridSpan w:val="2"/>
            <w:tcBorders>
              <w:top w:val="single" w:sz="4" w:space="0" w:color="000000"/>
              <w:left w:val="nil"/>
              <w:bottom w:val="single" w:sz="4" w:space="0" w:color="auto"/>
              <w:right w:val="single" w:sz="4" w:space="0" w:color="000000"/>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r w:rsidRPr="000F651C">
              <w:rPr>
                <w:rFonts w:ascii="Arial" w:hAnsi="Arial" w:cs="Arial"/>
                <w:b/>
                <w:bCs/>
                <w:color w:val="000000"/>
                <w:sz w:val="20"/>
                <w:szCs w:val="20"/>
              </w:rPr>
              <w:t xml:space="preserve"> </w:t>
            </w:r>
          </w:p>
        </w:tc>
      </w:tr>
      <w:tr w:rsidR="000F651C" w:rsidRPr="000F651C" w:rsidTr="000F651C">
        <w:trPr>
          <w:trHeight w:val="20"/>
        </w:trPr>
        <w:tc>
          <w:tcPr>
            <w:tcW w:w="1749" w:type="pct"/>
            <w:gridSpan w:val="2"/>
            <w:vMerge/>
            <w:tcBorders>
              <w:top w:val="single" w:sz="4" w:space="0" w:color="000000"/>
              <w:left w:val="single" w:sz="4" w:space="0" w:color="000000"/>
              <w:bottom w:val="nil"/>
              <w:right w:val="single" w:sz="4" w:space="0" w:color="auto"/>
            </w:tcBorders>
            <w:vAlign w:val="center"/>
            <w:hideMark/>
          </w:tcPr>
          <w:p w:rsidR="000F651C" w:rsidRPr="000F651C" w:rsidRDefault="000F651C" w:rsidP="000F651C">
            <w:pPr>
              <w:ind w:right="57"/>
              <w:contextualSpacing/>
              <w:rPr>
                <w:rFonts w:ascii="Arial" w:hAnsi="Arial" w:cs="Arial"/>
                <w:b/>
                <w:bCs/>
                <w:color w:val="000000"/>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 CUM </w:t>
            </w:r>
          </w:p>
        </w:tc>
        <w:tc>
          <w:tcPr>
            <w:tcW w:w="53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 NOW </w:t>
            </w:r>
          </w:p>
        </w:tc>
        <w:tc>
          <w:tcPr>
            <w:tcW w:w="60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 CUM </w:t>
            </w:r>
          </w:p>
        </w:tc>
        <w:tc>
          <w:tcPr>
            <w:tcW w:w="54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 NOW </w:t>
            </w:r>
          </w:p>
        </w:tc>
        <w:tc>
          <w:tcPr>
            <w:tcW w:w="52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 CUM </w:t>
            </w:r>
          </w:p>
        </w:tc>
        <w:tc>
          <w:tcPr>
            <w:tcW w:w="51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 NOW </w:t>
            </w:r>
          </w:p>
        </w:tc>
      </w:tr>
      <w:tr w:rsidR="000F651C" w:rsidRPr="000F651C" w:rsidTr="000F651C">
        <w:trPr>
          <w:trHeight w:val="20"/>
        </w:trPr>
        <w:tc>
          <w:tcPr>
            <w:tcW w:w="17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GRAND TOTAL</w:t>
            </w:r>
          </w:p>
        </w:tc>
        <w:tc>
          <w:tcPr>
            <w:tcW w:w="532" w:type="pct"/>
            <w:tcBorders>
              <w:top w:val="single" w:sz="4" w:space="0" w:color="auto"/>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270 </w:t>
            </w:r>
          </w:p>
        </w:tc>
        <w:tc>
          <w:tcPr>
            <w:tcW w:w="533" w:type="pct"/>
            <w:tcBorders>
              <w:top w:val="single" w:sz="4" w:space="0" w:color="auto"/>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244 </w:t>
            </w:r>
          </w:p>
        </w:tc>
        <w:tc>
          <w:tcPr>
            <w:tcW w:w="608" w:type="pct"/>
            <w:tcBorders>
              <w:top w:val="single" w:sz="4" w:space="0" w:color="auto"/>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13,138 </w:t>
            </w:r>
          </w:p>
        </w:tc>
        <w:tc>
          <w:tcPr>
            <w:tcW w:w="542" w:type="pct"/>
            <w:tcBorders>
              <w:top w:val="single" w:sz="4" w:space="0" w:color="auto"/>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12,370 </w:t>
            </w:r>
          </w:p>
        </w:tc>
        <w:tc>
          <w:tcPr>
            <w:tcW w:w="524" w:type="pct"/>
            <w:tcBorders>
              <w:top w:val="single" w:sz="4" w:space="0" w:color="auto"/>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57,037 </w:t>
            </w:r>
          </w:p>
        </w:tc>
        <w:tc>
          <w:tcPr>
            <w:tcW w:w="513" w:type="pct"/>
            <w:tcBorders>
              <w:top w:val="single" w:sz="4" w:space="0" w:color="auto"/>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53,832 </w:t>
            </w:r>
          </w:p>
        </w:tc>
      </w:tr>
      <w:tr w:rsidR="000F651C" w:rsidRPr="000F651C" w:rsidTr="000F651C">
        <w:trPr>
          <w:trHeight w:val="20"/>
        </w:trPr>
        <w:tc>
          <w:tcPr>
            <w:tcW w:w="17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F651C" w:rsidRPr="000F651C" w:rsidRDefault="000F651C" w:rsidP="000F651C">
            <w:pPr>
              <w:ind w:right="57"/>
              <w:contextualSpacing/>
              <w:rPr>
                <w:rFonts w:ascii="Arial" w:hAnsi="Arial" w:cs="Arial"/>
                <w:b/>
                <w:bCs/>
                <w:color w:val="000000"/>
                <w:sz w:val="20"/>
                <w:szCs w:val="20"/>
              </w:rPr>
            </w:pPr>
            <w:r w:rsidRPr="000F651C">
              <w:rPr>
                <w:rFonts w:ascii="Arial" w:hAnsi="Arial" w:cs="Arial"/>
                <w:b/>
                <w:bCs/>
                <w:color w:val="000000"/>
                <w:sz w:val="20"/>
                <w:szCs w:val="20"/>
              </w:rPr>
              <w:t>CALABARZON</w:t>
            </w:r>
          </w:p>
        </w:tc>
        <w:tc>
          <w:tcPr>
            <w:tcW w:w="532"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270 </w:t>
            </w:r>
          </w:p>
        </w:tc>
        <w:tc>
          <w:tcPr>
            <w:tcW w:w="533"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244 </w:t>
            </w:r>
          </w:p>
        </w:tc>
        <w:tc>
          <w:tcPr>
            <w:tcW w:w="608"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13,138 </w:t>
            </w:r>
          </w:p>
        </w:tc>
        <w:tc>
          <w:tcPr>
            <w:tcW w:w="542"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12,370 </w:t>
            </w:r>
          </w:p>
        </w:tc>
        <w:tc>
          <w:tcPr>
            <w:tcW w:w="524"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57,037 </w:t>
            </w:r>
          </w:p>
        </w:tc>
        <w:tc>
          <w:tcPr>
            <w:tcW w:w="513"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53,832 </w:t>
            </w:r>
          </w:p>
        </w:tc>
      </w:tr>
      <w:tr w:rsidR="000F651C" w:rsidRPr="000F651C" w:rsidTr="000F651C">
        <w:trPr>
          <w:trHeight w:val="20"/>
        </w:trPr>
        <w:tc>
          <w:tcPr>
            <w:tcW w:w="17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651C" w:rsidRPr="000F651C" w:rsidRDefault="000F651C" w:rsidP="000F651C">
            <w:pPr>
              <w:ind w:right="57"/>
              <w:contextualSpacing/>
              <w:rPr>
                <w:rFonts w:ascii="Arial" w:hAnsi="Arial" w:cs="Arial"/>
                <w:b/>
                <w:bCs/>
                <w:color w:val="000000"/>
                <w:sz w:val="20"/>
                <w:szCs w:val="20"/>
              </w:rPr>
            </w:pPr>
            <w:r w:rsidRPr="000F651C">
              <w:rPr>
                <w:rFonts w:ascii="Arial" w:hAnsi="Arial" w:cs="Arial"/>
                <w:b/>
                <w:bCs/>
                <w:color w:val="000000"/>
                <w:sz w:val="20"/>
                <w:szCs w:val="20"/>
              </w:rPr>
              <w:t>Batangas</w:t>
            </w:r>
          </w:p>
        </w:tc>
        <w:tc>
          <w:tcPr>
            <w:tcW w:w="532"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220 </w:t>
            </w:r>
          </w:p>
        </w:tc>
        <w:tc>
          <w:tcPr>
            <w:tcW w:w="533"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194 </w:t>
            </w:r>
          </w:p>
        </w:tc>
        <w:tc>
          <w:tcPr>
            <w:tcW w:w="608"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10,607 </w:t>
            </w:r>
          </w:p>
        </w:tc>
        <w:tc>
          <w:tcPr>
            <w:tcW w:w="542"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10,328 </w:t>
            </w:r>
          </w:p>
        </w:tc>
        <w:tc>
          <w:tcPr>
            <w:tcW w:w="524"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46,876 </w:t>
            </w:r>
          </w:p>
        </w:tc>
        <w:tc>
          <w:tcPr>
            <w:tcW w:w="513"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45,517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Balayan</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25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1,265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1,265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5,869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5,869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Balete</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64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64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263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263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Batangas City (capital)</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16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1,294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1,286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5,936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5,930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Bauan</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28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3,042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3,042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13,446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13,446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Calaca</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9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510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510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2,210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2,210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Calatagan</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11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275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275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1,109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1,109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Cuenca</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54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54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256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256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Laurel</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4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459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188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2,293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940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Lian</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5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97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97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376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376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Lipa City</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4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206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206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975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975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Mabini</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174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174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735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735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Mataas Na Kahoy</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17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271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271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1,159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1,159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San Jose</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5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252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252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1,185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1,185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San Luis</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17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811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811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3,830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3,830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San Pascual</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24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452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452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2,159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2,159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Santo Tomas</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8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690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690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3,030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3,030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City of Tanauan</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7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500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500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1,226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1,226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Tuy</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11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191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191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819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819 </w:t>
            </w:r>
          </w:p>
        </w:tc>
      </w:tr>
      <w:tr w:rsidR="000F651C" w:rsidRPr="000F651C" w:rsidTr="000F651C">
        <w:trPr>
          <w:trHeight w:val="20"/>
        </w:trPr>
        <w:tc>
          <w:tcPr>
            <w:tcW w:w="17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651C" w:rsidRPr="000F651C" w:rsidRDefault="000F651C" w:rsidP="000F651C">
            <w:pPr>
              <w:ind w:right="57"/>
              <w:contextualSpacing/>
              <w:rPr>
                <w:rFonts w:ascii="Arial" w:hAnsi="Arial" w:cs="Arial"/>
                <w:b/>
                <w:bCs/>
                <w:color w:val="000000"/>
                <w:sz w:val="20"/>
                <w:szCs w:val="20"/>
              </w:rPr>
            </w:pPr>
            <w:r w:rsidRPr="000F651C">
              <w:rPr>
                <w:rFonts w:ascii="Arial" w:hAnsi="Arial" w:cs="Arial"/>
                <w:b/>
                <w:bCs/>
                <w:color w:val="000000"/>
                <w:sz w:val="20"/>
                <w:szCs w:val="20"/>
              </w:rPr>
              <w:t>Cavite</w:t>
            </w:r>
          </w:p>
        </w:tc>
        <w:tc>
          <w:tcPr>
            <w:tcW w:w="532"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49 </w:t>
            </w:r>
          </w:p>
        </w:tc>
        <w:tc>
          <w:tcPr>
            <w:tcW w:w="533"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49 </w:t>
            </w:r>
          </w:p>
        </w:tc>
        <w:tc>
          <w:tcPr>
            <w:tcW w:w="608"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2,510 </w:t>
            </w:r>
          </w:p>
        </w:tc>
        <w:tc>
          <w:tcPr>
            <w:tcW w:w="542"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2,021 </w:t>
            </w:r>
          </w:p>
        </w:tc>
        <w:tc>
          <w:tcPr>
            <w:tcW w:w="524"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10,054 </w:t>
            </w:r>
          </w:p>
        </w:tc>
        <w:tc>
          <w:tcPr>
            <w:tcW w:w="513"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8,208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noWrap/>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Alfonso</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12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1,473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984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6,063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4,217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Maragondon</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8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8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42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42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Mendez (MENDEZ-NUÑEZ)</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16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16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67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67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Tagaytay City</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34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34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1,007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1,007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3,851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3,851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Ternate</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6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6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31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31 </w:t>
            </w:r>
          </w:p>
        </w:tc>
      </w:tr>
      <w:tr w:rsidR="000F651C" w:rsidRPr="000F651C" w:rsidTr="000F651C">
        <w:trPr>
          <w:trHeight w:val="20"/>
        </w:trPr>
        <w:tc>
          <w:tcPr>
            <w:tcW w:w="17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651C" w:rsidRPr="000F651C" w:rsidRDefault="000F651C" w:rsidP="000F651C">
            <w:pPr>
              <w:ind w:right="57"/>
              <w:contextualSpacing/>
              <w:rPr>
                <w:rFonts w:ascii="Arial" w:hAnsi="Arial" w:cs="Arial"/>
                <w:b/>
                <w:bCs/>
                <w:color w:val="000000"/>
                <w:sz w:val="20"/>
                <w:szCs w:val="20"/>
              </w:rPr>
            </w:pPr>
            <w:r w:rsidRPr="000F651C">
              <w:rPr>
                <w:rFonts w:ascii="Arial" w:hAnsi="Arial" w:cs="Arial"/>
                <w:b/>
                <w:bCs/>
                <w:color w:val="000000"/>
                <w:sz w:val="20"/>
                <w:szCs w:val="20"/>
              </w:rPr>
              <w:t>Laguna</w:t>
            </w:r>
          </w:p>
        </w:tc>
        <w:tc>
          <w:tcPr>
            <w:tcW w:w="532"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1 </w:t>
            </w:r>
          </w:p>
        </w:tc>
        <w:tc>
          <w:tcPr>
            <w:tcW w:w="533"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1 </w:t>
            </w:r>
          </w:p>
        </w:tc>
        <w:tc>
          <w:tcPr>
            <w:tcW w:w="608"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21 </w:t>
            </w:r>
          </w:p>
        </w:tc>
        <w:tc>
          <w:tcPr>
            <w:tcW w:w="542"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21 </w:t>
            </w:r>
          </w:p>
        </w:tc>
        <w:tc>
          <w:tcPr>
            <w:tcW w:w="524"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107 </w:t>
            </w:r>
          </w:p>
        </w:tc>
        <w:tc>
          <w:tcPr>
            <w:tcW w:w="513"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107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Cabuyao</w:t>
            </w:r>
          </w:p>
        </w:tc>
        <w:tc>
          <w:tcPr>
            <w:tcW w:w="5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 </w:t>
            </w:r>
          </w:p>
        </w:tc>
        <w:tc>
          <w:tcPr>
            <w:tcW w:w="608"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21 </w:t>
            </w:r>
          </w:p>
        </w:tc>
        <w:tc>
          <w:tcPr>
            <w:tcW w:w="54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21 </w:t>
            </w:r>
          </w:p>
        </w:tc>
        <w:tc>
          <w:tcPr>
            <w:tcW w:w="524"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107 </w:t>
            </w:r>
          </w:p>
        </w:tc>
        <w:tc>
          <w:tcPr>
            <w:tcW w:w="51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107 </w:t>
            </w:r>
          </w:p>
        </w:tc>
      </w:tr>
    </w:tbl>
    <w:p w:rsidR="00A81490" w:rsidRPr="00AC2F21" w:rsidRDefault="00A81490" w:rsidP="00423B3A">
      <w:pPr>
        <w:ind w:left="426" w:right="27"/>
        <w:contextualSpacing/>
        <w:jc w:val="both"/>
        <w:rPr>
          <w:rFonts w:ascii="Arial" w:eastAsia="Times New Roman" w:hAnsi="Arial" w:cs="Arial"/>
          <w:bCs/>
          <w:i/>
          <w:iCs/>
          <w:color w:val="000000"/>
          <w:sz w:val="16"/>
          <w:szCs w:val="24"/>
        </w:rPr>
      </w:pPr>
      <w:bookmarkStart w:id="2" w:name="_GoBack"/>
      <w:r w:rsidRPr="00AC2F21">
        <w:rPr>
          <w:rFonts w:ascii="Arial" w:eastAsia="Times New Roman" w:hAnsi="Arial" w:cs="Arial"/>
          <w:bCs/>
          <w:i/>
          <w:iCs/>
          <w:color w:val="000000"/>
          <w:sz w:val="16"/>
          <w:szCs w:val="24"/>
        </w:rPr>
        <w:t xml:space="preserve">Note: </w:t>
      </w:r>
      <w:r w:rsidR="00AC2F21" w:rsidRPr="00AC2F2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Previously reported IDPs in the municipalities of Agoncillo, Alitagtag, Lemery, Malvar, San Nicolas, Taal, and Talisay were transferred to other ECs</w:t>
      </w:r>
      <w:r w:rsidR="00AC2F21" w:rsidRPr="00AC2F21">
        <w:rPr>
          <w:rFonts w:ascii="Arial" w:eastAsia="Times New Roman" w:hAnsi="Arial" w:cs="Arial"/>
          <w:bCs/>
          <w:i/>
          <w:iCs/>
          <w:color w:val="000000"/>
          <w:sz w:val="16"/>
          <w:szCs w:val="24"/>
        </w:rPr>
        <w:t xml:space="preserve"> in nearby municipalities/cities</w:t>
      </w:r>
      <w:r w:rsidR="00476473" w:rsidRPr="00AC2F2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 xml:space="preserve">Ongoing assessment and validation are continuously being conducted in the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bookmarkEnd w:id="2"/>
    <w:p w:rsidR="00306230" w:rsidRDefault="00A00D42"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 DSWD-FO CALABARZON</w:t>
      </w:r>
    </w:p>
    <w:p w:rsidR="002C6C77" w:rsidRPr="000F651C" w:rsidRDefault="002C6C77" w:rsidP="000F651C">
      <w:pPr>
        <w:ind w:left="284" w:right="27"/>
        <w:contextualSpacing/>
        <w:jc w:val="right"/>
        <w:rPr>
          <w:rFonts w:ascii="Arial" w:eastAsia="Times New Roman" w:hAnsi="Arial" w:cs="Arial"/>
          <w:i/>
          <w:iCs/>
          <w:color w:val="0070C0"/>
          <w:sz w:val="16"/>
          <w:szCs w:val="24"/>
        </w:rPr>
      </w:pPr>
    </w:p>
    <w:p w:rsidR="00306230" w:rsidRPr="00AC2F21" w:rsidRDefault="00306230" w:rsidP="00306230">
      <w:pPr>
        <w:pStyle w:val="ListParagraph"/>
        <w:numPr>
          <w:ilvl w:val="0"/>
          <w:numId w:val="3"/>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lastRenderedPageBreak/>
        <w:t>Assistance Provided</w:t>
      </w:r>
    </w:p>
    <w:p w:rsidR="00306230" w:rsidRPr="00AC2F21" w:rsidRDefault="00306230" w:rsidP="00306230">
      <w:pPr>
        <w:pStyle w:val="ListParagraph"/>
        <w:ind w:left="426" w:right="27"/>
        <w:jc w:val="both"/>
        <w:rPr>
          <w:rFonts w:ascii="Arial" w:eastAsia="Times New Roman" w:hAnsi="Arial" w:cs="Arial"/>
          <w:bCs/>
          <w:sz w:val="24"/>
          <w:szCs w:val="24"/>
        </w:rPr>
      </w:pPr>
      <w:r w:rsidRPr="00AC2F21">
        <w:rPr>
          <w:rFonts w:ascii="Arial" w:eastAsia="Times New Roman" w:hAnsi="Arial" w:cs="Arial"/>
          <w:bCs/>
          <w:sz w:val="24"/>
          <w:szCs w:val="24"/>
        </w:rPr>
        <w:t xml:space="preserve">A total of </w:t>
      </w:r>
      <w:r w:rsidRPr="00AC2F21">
        <w:rPr>
          <w:rFonts w:ascii="Arial" w:eastAsia="Times New Roman" w:hAnsi="Arial" w:cs="Arial"/>
          <w:b/>
          <w:bCs/>
          <w:color w:val="0070C0"/>
          <w:sz w:val="24"/>
          <w:szCs w:val="24"/>
        </w:rPr>
        <w:t>₱</w:t>
      </w:r>
      <w:r w:rsidR="000F651C" w:rsidRPr="000F651C">
        <w:rPr>
          <w:rFonts w:ascii="Arial" w:eastAsia="Times New Roman" w:hAnsi="Arial" w:cs="Arial"/>
          <w:b/>
          <w:bCs/>
          <w:color w:val="0070C0"/>
          <w:sz w:val="24"/>
          <w:szCs w:val="24"/>
        </w:rPr>
        <w:t xml:space="preserve">3,993,359.10 </w:t>
      </w:r>
      <w:r w:rsidRPr="00AC2F21">
        <w:rPr>
          <w:rFonts w:ascii="Arial" w:eastAsia="Times New Roman" w:hAnsi="Arial" w:cs="Arial"/>
          <w:bCs/>
          <w:sz w:val="24"/>
          <w:szCs w:val="24"/>
        </w:rPr>
        <w:t xml:space="preserve">worth of assistance was provided by </w:t>
      </w:r>
      <w:r w:rsidRPr="00AC2F21">
        <w:rPr>
          <w:rFonts w:ascii="Arial" w:eastAsia="Times New Roman" w:hAnsi="Arial" w:cs="Arial"/>
          <w:b/>
          <w:bCs/>
          <w:color w:val="0070C0"/>
          <w:sz w:val="24"/>
          <w:szCs w:val="24"/>
        </w:rPr>
        <w:t>DSWD</w:t>
      </w:r>
      <w:r w:rsidRPr="00AC2F21">
        <w:rPr>
          <w:rFonts w:ascii="Arial" w:eastAsia="Times New Roman" w:hAnsi="Arial" w:cs="Arial"/>
          <w:bCs/>
          <w:sz w:val="24"/>
          <w:szCs w:val="24"/>
        </w:rPr>
        <w:t xml:space="preserve"> to the affected families (see Table </w:t>
      </w:r>
      <w:r w:rsidR="00E93998" w:rsidRPr="00AC2F21">
        <w:rPr>
          <w:rFonts w:ascii="Arial" w:eastAsia="Times New Roman" w:hAnsi="Arial" w:cs="Arial"/>
          <w:bCs/>
          <w:sz w:val="24"/>
          <w:szCs w:val="24"/>
        </w:rPr>
        <w:t>3</w:t>
      </w:r>
      <w:r w:rsidRPr="00AC2F21">
        <w:rPr>
          <w:rFonts w:ascii="Arial" w:eastAsia="Times New Roman" w:hAnsi="Arial" w:cs="Arial"/>
          <w:bCs/>
          <w:sz w:val="24"/>
          <w:szCs w:val="24"/>
        </w:rPr>
        <w:t>).</w:t>
      </w:r>
    </w:p>
    <w:p w:rsidR="00306230" w:rsidRPr="00AC2F21" w:rsidRDefault="00306230" w:rsidP="00306230">
      <w:pPr>
        <w:ind w:right="27"/>
        <w:contextualSpacing/>
        <w:jc w:val="both"/>
        <w:rPr>
          <w:rFonts w:ascii="Arial" w:eastAsia="Times New Roman" w:hAnsi="Arial" w:cs="Arial"/>
          <w:b/>
          <w:bCs/>
          <w:i/>
          <w:sz w:val="24"/>
          <w:szCs w:val="24"/>
        </w:rPr>
      </w:pPr>
    </w:p>
    <w:p w:rsidR="00306230" w:rsidRPr="00AC2F21" w:rsidRDefault="00306230" w:rsidP="00306230">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 xml:space="preserve">Table </w:t>
      </w:r>
      <w:r w:rsidR="00E93998" w:rsidRPr="00AC2F21">
        <w:rPr>
          <w:rFonts w:ascii="Arial" w:eastAsia="Times New Roman" w:hAnsi="Arial" w:cs="Arial"/>
          <w:b/>
          <w:bCs/>
          <w:i/>
          <w:sz w:val="20"/>
          <w:szCs w:val="24"/>
        </w:rPr>
        <w:t>3</w:t>
      </w:r>
      <w:r w:rsidRPr="00AC2F21">
        <w:rPr>
          <w:rFonts w:ascii="Arial" w:eastAsia="Times New Roman" w:hAnsi="Arial" w:cs="Arial"/>
          <w:b/>
          <w:bCs/>
          <w:i/>
          <w:sz w:val="20"/>
          <w:szCs w:val="24"/>
        </w:rPr>
        <w:t>. Cost of Assistance Provided to Affected Families / Persons</w:t>
      </w:r>
    </w:p>
    <w:tbl>
      <w:tblPr>
        <w:tblW w:w="4811" w:type="pct"/>
        <w:tblInd w:w="421" w:type="dxa"/>
        <w:tblCellMar>
          <w:left w:w="0" w:type="dxa"/>
          <w:right w:w="0" w:type="dxa"/>
        </w:tblCellMar>
        <w:tblLook w:val="04A0" w:firstRow="1" w:lastRow="0" w:firstColumn="1" w:lastColumn="0" w:noHBand="0" w:noVBand="1"/>
      </w:tblPr>
      <w:tblGrid>
        <w:gridCol w:w="121"/>
        <w:gridCol w:w="2428"/>
        <w:gridCol w:w="1372"/>
        <w:gridCol w:w="1239"/>
        <w:gridCol w:w="1278"/>
        <w:gridCol w:w="1280"/>
        <w:gridCol w:w="1651"/>
      </w:tblGrid>
      <w:tr w:rsidR="000F651C" w:rsidRPr="000F651C" w:rsidTr="000F651C">
        <w:trPr>
          <w:trHeight w:val="50"/>
        </w:trPr>
        <w:tc>
          <w:tcPr>
            <w:tcW w:w="1361"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REGION / PROVINCE / MUNICIPALITY </w:t>
            </w:r>
          </w:p>
        </w:tc>
        <w:tc>
          <w:tcPr>
            <w:tcW w:w="363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 COST OF ASSISTANCE </w:t>
            </w:r>
          </w:p>
        </w:tc>
      </w:tr>
      <w:tr w:rsidR="000F651C" w:rsidRPr="000F651C" w:rsidTr="000F651C">
        <w:trPr>
          <w:trHeight w:val="20"/>
        </w:trPr>
        <w:tc>
          <w:tcPr>
            <w:tcW w:w="1361" w:type="pct"/>
            <w:gridSpan w:val="2"/>
            <w:vMerge/>
            <w:tcBorders>
              <w:top w:val="single" w:sz="4" w:space="0" w:color="000000"/>
              <w:left w:val="single" w:sz="4" w:space="0" w:color="000000"/>
              <w:bottom w:val="nil"/>
              <w:right w:val="single" w:sz="4" w:space="0" w:color="000000"/>
            </w:tcBorders>
            <w:vAlign w:val="center"/>
            <w:hideMark/>
          </w:tcPr>
          <w:p w:rsidR="000F651C" w:rsidRPr="000F651C" w:rsidRDefault="000F651C" w:rsidP="000F651C">
            <w:pPr>
              <w:ind w:right="57"/>
              <w:contextualSpacing/>
              <w:rPr>
                <w:rFonts w:ascii="Arial" w:hAnsi="Arial" w:cs="Arial"/>
                <w:b/>
                <w:bCs/>
                <w:color w:val="000000"/>
                <w:sz w:val="20"/>
                <w:szCs w:val="20"/>
              </w:rPr>
            </w:pPr>
          </w:p>
        </w:tc>
        <w:tc>
          <w:tcPr>
            <w:tcW w:w="732" w:type="pct"/>
            <w:tcBorders>
              <w:top w:val="single" w:sz="4" w:space="0" w:color="auto"/>
              <w:left w:val="single" w:sz="4" w:space="0" w:color="000000"/>
              <w:bottom w:val="nil"/>
              <w:right w:val="single" w:sz="4" w:space="0" w:color="000000"/>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 DSWD </w:t>
            </w:r>
          </w:p>
        </w:tc>
        <w:tc>
          <w:tcPr>
            <w:tcW w:w="661" w:type="pct"/>
            <w:tcBorders>
              <w:top w:val="single" w:sz="4" w:space="0" w:color="auto"/>
              <w:left w:val="nil"/>
              <w:bottom w:val="single" w:sz="4" w:space="0" w:color="000000"/>
              <w:right w:val="single" w:sz="4" w:space="0" w:color="000000"/>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 LGU </w:t>
            </w:r>
          </w:p>
        </w:tc>
        <w:tc>
          <w:tcPr>
            <w:tcW w:w="682" w:type="pct"/>
            <w:tcBorders>
              <w:top w:val="single" w:sz="4" w:space="0" w:color="auto"/>
              <w:left w:val="nil"/>
              <w:bottom w:val="single" w:sz="4" w:space="0" w:color="000000"/>
              <w:right w:val="single" w:sz="4" w:space="0" w:color="000000"/>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 NGOs </w:t>
            </w:r>
          </w:p>
        </w:tc>
        <w:tc>
          <w:tcPr>
            <w:tcW w:w="683" w:type="pct"/>
            <w:tcBorders>
              <w:top w:val="single" w:sz="4" w:space="0" w:color="auto"/>
              <w:left w:val="nil"/>
              <w:bottom w:val="single" w:sz="4" w:space="0" w:color="000000"/>
              <w:right w:val="single" w:sz="4" w:space="0" w:color="000000"/>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 OTHERS </w:t>
            </w:r>
          </w:p>
        </w:tc>
        <w:tc>
          <w:tcPr>
            <w:tcW w:w="882" w:type="pct"/>
            <w:tcBorders>
              <w:top w:val="single" w:sz="4" w:space="0" w:color="auto"/>
              <w:left w:val="nil"/>
              <w:bottom w:val="single" w:sz="4" w:space="0" w:color="000000"/>
              <w:right w:val="single" w:sz="4" w:space="0" w:color="000000"/>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 GRAND TOTAL </w:t>
            </w:r>
          </w:p>
        </w:tc>
      </w:tr>
      <w:tr w:rsidR="000F651C" w:rsidRPr="000F651C" w:rsidTr="000F651C">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GRAND TOTAL</w:t>
            </w:r>
          </w:p>
        </w:tc>
        <w:tc>
          <w:tcPr>
            <w:tcW w:w="732"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3,993,359.10 </w:t>
            </w:r>
          </w:p>
        </w:tc>
        <w:tc>
          <w:tcPr>
            <w:tcW w:w="661"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3,993,359.10 </w:t>
            </w:r>
          </w:p>
        </w:tc>
      </w:tr>
      <w:tr w:rsidR="000F651C" w:rsidRPr="000F651C" w:rsidTr="000F651C">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F651C" w:rsidRPr="000F651C" w:rsidRDefault="000F651C" w:rsidP="000F651C">
            <w:pPr>
              <w:ind w:right="57"/>
              <w:contextualSpacing/>
              <w:rPr>
                <w:rFonts w:ascii="Arial" w:hAnsi="Arial" w:cs="Arial"/>
                <w:b/>
                <w:bCs/>
                <w:color w:val="000000"/>
                <w:sz w:val="20"/>
                <w:szCs w:val="20"/>
              </w:rPr>
            </w:pPr>
            <w:r w:rsidRPr="000F651C">
              <w:rPr>
                <w:rFonts w:ascii="Arial" w:hAnsi="Arial" w:cs="Arial"/>
                <w:b/>
                <w:bCs/>
                <w:color w:val="000000"/>
                <w:sz w:val="20"/>
                <w:szCs w:val="20"/>
              </w:rPr>
              <w:t>CALABARZON</w:t>
            </w:r>
          </w:p>
        </w:tc>
        <w:tc>
          <w:tcPr>
            <w:tcW w:w="732"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3,993,359.10 </w:t>
            </w:r>
          </w:p>
        </w:tc>
        <w:tc>
          <w:tcPr>
            <w:tcW w:w="661"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3,993,359.10 </w:t>
            </w:r>
          </w:p>
        </w:tc>
      </w:tr>
      <w:tr w:rsidR="000F651C" w:rsidRPr="000F651C" w:rsidTr="000F651C">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651C" w:rsidRPr="000F651C" w:rsidRDefault="000F651C" w:rsidP="000F651C">
            <w:pPr>
              <w:ind w:right="57"/>
              <w:contextualSpacing/>
              <w:rPr>
                <w:rFonts w:ascii="Arial" w:hAnsi="Arial" w:cs="Arial"/>
                <w:b/>
                <w:bCs/>
                <w:color w:val="000000"/>
                <w:sz w:val="20"/>
                <w:szCs w:val="20"/>
              </w:rPr>
            </w:pPr>
            <w:r w:rsidRPr="000F651C">
              <w:rPr>
                <w:rFonts w:ascii="Arial" w:hAnsi="Arial" w:cs="Arial"/>
                <w:b/>
                <w:bCs/>
                <w:color w:val="000000"/>
                <w:sz w:val="20"/>
                <w:szCs w:val="20"/>
              </w:rPr>
              <w:t>Batangas</w:t>
            </w:r>
          </w:p>
        </w:tc>
        <w:tc>
          <w:tcPr>
            <w:tcW w:w="732"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3,811,577.62 </w:t>
            </w:r>
          </w:p>
        </w:tc>
        <w:tc>
          <w:tcPr>
            <w:tcW w:w="661"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3,811,577.62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Balayan</w:t>
            </w:r>
          </w:p>
        </w:tc>
        <w:tc>
          <w:tcPr>
            <w:tcW w:w="7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504,613.32 </w:t>
            </w:r>
          </w:p>
        </w:tc>
        <w:tc>
          <w:tcPr>
            <w:tcW w:w="661"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504,613.32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Batangas City (capital)</w:t>
            </w:r>
          </w:p>
        </w:tc>
        <w:tc>
          <w:tcPr>
            <w:tcW w:w="7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443,185.72 </w:t>
            </w:r>
          </w:p>
        </w:tc>
        <w:tc>
          <w:tcPr>
            <w:tcW w:w="661"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443,185.72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Bauan</w:t>
            </w:r>
          </w:p>
        </w:tc>
        <w:tc>
          <w:tcPr>
            <w:tcW w:w="7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341,688.84 </w:t>
            </w:r>
          </w:p>
        </w:tc>
        <w:tc>
          <w:tcPr>
            <w:tcW w:w="661"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341,688.84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Cuenca</w:t>
            </w:r>
          </w:p>
        </w:tc>
        <w:tc>
          <w:tcPr>
            <w:tcW w:w="7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150,856.00 </w:t>
            </w:r>
          </w:p>
        </w:tc>
        <w:tc>
          <w:tcPr>
            <w:tcW w:w="661"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150,856.00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Laurel</w:t>
            </w:r>
          </w:p>
        </w:tc>
        <w:tc>
          <w:tcPr>
            <w:tcW w:w="7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82,216.52 </w:t>
            </w:r>
          </w:p>
        </w:tc>
        <w:tc>
          <w:tcPr>
            <w:tcW w:w="661"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82,216.52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Mataas Na Kahoy</w:t>
            </w:r>
          </w:p>
        </w:tc>
        <w:tc>
          <w:tcPr>
            <w:tcW w:w="7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167,056.00 </w:t>
            </w:r>
          </w:p>
        </w:tc>
        <w:tc>
          <w:tcPr>
            <w:tcW w:w="661"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167,056.00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San Pascual</w:t>
            </w:r>
          </w:p>
        </w:tc>
        <w:tc>
          <w:tcPr>
            <w:tcW w:w="7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206,672.72 </w:t>
            </w:r>
          </w:p>
        </w:tc>
        <w:tc>
          <w:tcPr>
            <w:tcW w:w="661"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206,672.72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Santo Tomas</w:t>
            </w:r>
          </w:p>
        </w:tc>
        <w:tc>
          <w:tcPr>
            <w:tcW w:w="7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1,238,386.50 </w:t>
            </w:r>
          </w:p>
        </w:tc>
        <w:tc>
          <w:tcPr>
            <w:tcW w:w="661"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1,238,386.50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City of Tanauan</w:t>
            </w:r>
          </w:p>
        </w:tc>
        <w:tc>
          <w:tcPr>
            <w:tcW w:w="7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676,902.00 </w:t>
            </w:r>
          </w:p>
        </w:tc>
        <w:tc>
          <w:tcPr>
            <w:tcW w:w="661"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676,902.00 </w:t>
            </w:r>
          </w:p>
        </w:tc>
      </w:tr>
      <w:tr w:rsidR="000F651C" w:rsidRPr="000F651C" w:rsidTr="000F651C">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651C" w:rsidRPr="000F651C" w:rsidRDefault="000F651C" w:rsidP="000F651C">
            <w:pPr>
              <w:ind w:right="57"/>
              <w:contextualSpacing/>
              <w:rPr>
                <w:rFonts w:ascii="Arial" w:hAnsi="Arial" w:cs="Arial"/>
                <w:b/>
                <w:bCs/>
                <w:color w:val="000000"/>
                <w:sz w:val="20"/>
                <w:szCs w:val="20"/>
              </w:rPr>
            </w:pPr>
            <w:r w:rsidRPr="000F651C">
              <w:rPr>
                <w:rFonts w:ascii="Arial" w:hAnsi="Arial" w:cs="Arial"/>
                <w:b/>
                <w:bCs/>
                <w:color w:val="000000"/>
                <w:sz w:val="20"/>
                <w:szCs w:val="20"/>
              </w:rPr>
              <w:t>Cavite</w:t>
            </w:r>
          </w:p>
        </w:tc>
        <w:tc>
          <w:tcPr>
            <w:tcW w:w="732"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181,781.48 </w:t>
            </w:r>
          </w:p>
        </w:tc>
        <w:tc>
          <w:tcPr>
            <w:tcW w:w="661"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181,781.48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rPr>
                <w:rFonts w:ascii="Arial" w:hAnsi="Arial" w:cs="Arial"/>
                <w:color w:val="000000"/>
                <w:sz w:val="20"/>
                <w:szCs w:val="20"/>
              </w:rPr>
            </w:pPr>
            <w:r w:rsidRPr="000F651C">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noWrap/>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Alfonso</w:t>
            </w:r>
          </w:p>
        </w:tc>
        <w:tc>
          <w:tcPr>
            <w:tcW w:w="7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181,781.48 </w:t>
            </w:r>
          </w:p>
        </w:tc>
        <w:tc>
          <w:tcPr>
            <w:tcW w:w="661"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181,781.48 </w:t>
            </w:r>
          </w:p>
        </w:tc>
      </w:tr>
    </w:tbl>
    <w:p w:rsidR="00476473" w:rsidRPr="00AC2F21" w:rsidRDefault="00476473" w:rsidP="00476473">
      <w:pPr>
        <w:ind w:left="284" w:right="27"/>
        <w:contextualSpacing/>
        <w:rPr>
          <w:rFonts w:ascii="Arial" w:eastAsia="Times New Roman" w:hAnsi="Arial" w:cs="Arial"/>
          <w:i/>
          <w:iCs/>
          <w:color w:val="0070C0"/>
          <w:sz w:val="16"/>
          <w:szCs w:val="24"/>
        </w:rPr>
      </w:pPr>
      <w:r w:rsidRPr="00AC2F21">
        <w:rPr>
          <w:rFonts w:ascii="Arial" w:eastAsia="Times New Roman" w:hAnsi="Arial" w:cs="Arial"/>
          <w:bCs/>
          <w:i/>
          <w:iCs/>
          <w:color w:val="000000"/>
          <w:sz w:val="16"/>
          <w:szCs w:val="24"/>
        </w:rPr>
        <w:t xml:space="preserve">   </w:t>
      </w:r>
      <w:r w:rsidR="00A9248E" w:rsidRPr="00AC2F21">
        <w:rPr>
          <w:rFonts w:ascii="Arial" w:eastAsia="Times New Roman" w:hAnsi="Arial" w:cs="Arial"/>
          <w:bCs/>
          <w:i/>
          <w:iCs/>
          <w:color w:val="000000"/>
          <w:sz w:val="16"/>
          <w:szCs w:val="24"/>
        </w:rPr>
        <w:t>Note: FO-MIMAROPA provided 799 FFPs that will be distributed in Batangas City.</w:t>
      </w:r>
    </w:p>
    <w:p w:rsidR="006E00B6" w:rsidRPr="000F651C" w:rsidRDefault="00E93998"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 DSWD-FO CALABARZON</w:t>
      </w:r>
      <w:r w:rsidR="00423B3A" w:rsidRPr="00AC2F21">
        <w:rPr>
          <w:rFonts w:ascii="Arial" w:eastAsia="Times New Roman" w:hAnsi="Arial" w:cs="Arial"/>
          <w:i/>
          <w:iCs/>
          <w:color w:val="0070C0"/>
          <w:sz w:val="16"/>
          <w:szCs w:val="24"/>
        </w:rPr>
        <w:t xml:space="preserve"> </w:t>
      </w:r>
    </w:p>
    <w:p w:rsidR="000F651C" w:rsidRDefault="000F651C" w:rsidP="00B947E4">
      <w:pPr>
        <w:ind w:right="0"/>
        <w:rPr>
          <w:rFonts w:ascii="Arial" w:eastAsia="Times New Roman" w:hAnsi="Arial" w:cs="Arial"/>
          <w:b/>
          <w:iCs/>
          <w:color w:val="002060"/>
          <w:sz w:val="24"/>
          <w:szCs w:val="24"/>
        </w:rPr>
      </w:pPr>
    </w:p>
    <w:p w:rsidR="00E93998" w:rsidRPr="00B947E4" w:rsidRDefault="00E93998" w:rsidP="000F651C">
      <w:pPr>
        <w:ind w:right="0"/>
        <w:jc w:val="center"/>
        <w:rPr>
          <w:rFonts w:ascii="Arial" w:eastAsia="Times New Roman" w:hAnsi="Arial" w:cs="Arial"/>
          <w:b/>
          <w:iCs/>
          <w:color w:val="002060"/>
          <w:sz w:val="32"/>
          <w:szCs w:val="32"/>
        </w:rPr>
      </w:pPr>
      <w:r w:rsidRPr="00B947E4">
        <w:rPr>
          <w:rFonts w:ascii="Arial" w:eastAsia="Times New Roman" w:hAnsi="Arial" w:cs="Arial"/>
          <w:b/>
          <w:iCs/>
          <w:color w:val="002060"/>
          <w:sz w:val="32"/>
          <w:szCs w:val="32"/>
        </w:rPr>
        <w:t>DSWD DISASTER RESPONSE INFORMATION</w:t>
      </w:r>
    </w:p>
    <w:p w:rsidR="00AC2F21" w:rsidRDefault="00AC2F21" w:rsidP="00AC2F21">
      <w:pPr>
        <w:ind w:right="27"/>
        <w:contextualSpacing/>
        <w:jc w:val="center"/>
        <w:rPr>
          <w:rFonts w:ascii="Arial" w:hAnsi="Arial" w:cs="Arial"/>
          <w:i/>
          <w:sz w:val="16"/>
          <w:szCs w:val="24"/>
        </w:rPr>
      </w:pPr>
      <w:r w:rsidRPr="00AC2F21">
        <w:rPr>
          <w:rFonts w:ascii="Arial" w:hAnsi="Arial" w:cs="Arial"/>
          <w:noProof/>
          <w:sz w:val="24"/>
          <w:szCs w:val="24"/>
        </w:rPr>
        <w:drawing>
          <wp:inline distT="0" distB="0" distL="0" distR="0">
            <wp:extent cx="6377936" cy="4509067"/>
            <wp:effectExtent l="0" t="0" r="444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al Volcanic Eruption Report"/>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377936" cy="4509067"/>
                    </a:xfrm>
                    <a:prstGeom prst="rect">
                      <a:avLst/>
                    </a:prstGeom>
                    <a:noFill/>
                    <a:ln>
                      <a:noFill/>
                    </a:ln>
                  </pic:spPr>
                </pic:pic>
              </a:graphicData>
            </a:graphic>
          </wp:inline>
        </w:drawing>
      </w:r>
    </w:p>
    <w:p w:rsidR="006E00B6" w:rsidRPr="00AC2F21" w:rsidRDefault="008D3E35" w:rsidP="00AC2F21">
      <w:pPr>
        <w:ind w:right="27"/>
        <w:contextualSpacing/>
        <w:rPr>
          <w:rFonts w:ascii="Arial" w:eastAsia="Arial" w:hAnsi="Arial" w:cs="Arial"/>
          <w:b/>
          <w:color w:val="002060"/>
          <w:sz w:val="16"/>
          <w:szCs w:val="24"/>
        </w:rPr>
      </w:pPr>
      <w:r w:rsidRPr="00AC2F21">
        <w:rPr>
          <w:rFonts w:ascii="Arial" w:hAnsi="Arial" w:cs="Arial"/>
          <w:i/>
          <w:sz w:val="16"/>
          <w:szCs w:val="24"/>
        </w:rPr>
        <w:t>Note: Ongoing assessment and validation are continuously being conducted.</w:t>
      </w:r>
    </w:p>
    <w:p w:rsidR="00991EDC" w:rsidRPr="00AC2F21" w:rsidRDefault="00660DD6" w:rsidP="00AE15C7">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lastRenderedPageBreak/>
        <w:t>S</w:t>
      </w:r>
      <w:r w:rsidR="00991EDC" w:rsidRPr="00AC2F21">
        <w:rPr>
          <w:rFonts w:ascii="Arial" w:eastAsia="Arial" w:hAnsi="Arial" w:cs="Arial"/>
          <w:b/>
          <w:color w:val="002060"/>
          <w:sz w:val="28"/>
          <w:szCs w:val="24"/>
        </w:rPr>
        <w:t>ituational Reports</w:t>
      </w:r>
    </w:p>
    <w:p w:rsidR="00991EDC" w:rsidRPr="00AC2F21" w:rsidRDefault="00991EDC" w:rsidP="00AE15C7">
      <w:pPr>
        <w:pStyle w:val="Heading1"/>
        <w:spacing w:before="0" w:after="0"/>
        <w:ind w:right="27"/>
        <w:contextualSpacing/>
        <w:rPr>
          <w:rFonts w:ascii="Arial" w:eastAsia="Arial" w:hAnsi="Arial" w:cs="Arial"/>
          <w:sz w:val="24"/>
          <w:szCs w:val="24"/>
        </w:rPr>
      </w:pPr>
    </w:p>
    <w:p w:rsidR="00991EDC" w:rsidRPr="00AC2F21" w:rsidRDefault="00991EDC" w:rsidP="00AE15C7">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1"/>
        <w:gridCol w:w="7416"/>
      </w:tblGrid>
      <w:tr w:rsidR="00991EDC" w:rsidRPr="00AC2F21" w:rsidTr="00E976F5">
        <w:trPr>
          <w:trHeight w:val="62"/>
          <w:tblHeader/>
          <w:jc w:val="center"/>
        </w:trPr>
        <w:tc>
          <w:tcPr>
            <w:tcW w:w="1192"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808"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476473" w:rsidRPr="00AC2F21" w:rsidTr="00E976F5">
        <w:trPr>
          <w:jc w:val="center"/>
        </w:trPr>
        <w:tc>
          <w:tcPr>
            <w:tcW w:w="1192" w:type="pct"/>
            <w:vAlign w:val="center"/>
          </w:tcPr>
          <w:p w:rsidR="00476473" w:rsidRPr="006E2020" w:rsidRDefault="00476473" w:rsidP="006056FE">
            <w:pPr>
              <w:ind w:right="27"/>
              <w:contextualSpacing/>
              <w:jc w:val="center"/>
              <w:rPr>
                <w:rFonts w:ascii="Arial" w:eastAsia="Arial Narrow" w:hAnsi="Arial" w:cs="Arial"/>
                <w:color w:val="0070C0"/>
                <w:sz w:val="20"/>
                <w:szCs w:val="24"/>
              </w:rPr>
            </w:pPr>
            <w:r w:rsidRPr="006E2020">
              <w:rPr>
                <w:rFonts w:ascii="Arial" w:eastAsia="Arial Narrow" w:hAnsi="Arial" w:cs="Arial"/>
                <w:color w:val="0070C0"/>
                <w:sz w:val="20"/>
                <w:szCs w:val="24"/>
              </w:rPr>
              <w:t>15 January 2020</w:t>
            </w:r>
          </w:p>
        </w:tc>
        <w:tc>
          <w:tcPr>
            <w:tcW w:w="3808" w:type="pct"/>
          </w:tcPr>
          <w:p w:rsidR="00476473" w:rsidRPr="006E2020" w:rsidRDefault="00476473" w:rsidP="00476473">
            <w:pPr>
              <w:pStyle w:val="ListParagraph"/>
              <w:numPr>
                <w:ilvl w:val="0"/>
                <w:numId w:val="2"/>
              </w:numPr>
              <w:ind w:left="269" w:right="27" w:hanging="269"/>
              <w:jc w:val="both"/>
              <w:rPr>
                <w:rFonts w:ascii="Arial" w:eastAsia="Arial Narrow" w:hAnsi="Arial" w:cs="Arial"/>
                <w:color w:val="0070C0"/>
                <w:sz w:val="20"/>
                <w:szCs w:val="24"/>
              </w:rPr>
            </w:pPr>
            <w:r w:rsidRPr="006E2020">
              <w:rPr>
                <w:rFonts w:ascii="Arial" w:eastAsia="Arial Narrow" w:hAnsi="Arial" w:cs="Arial"/>
                <w:color w:val="0070C0"/>
                <w:sz w:val="20"/>
                <w:szCs w:val="24"/>
              </w:rPr>
              <w:t xml:space="preserve">The Disaster Response Management Bureau (DRMB) is on </w:t>
            </w:r>
            <w:r w:rsidRPr="006E2020">
              <w:rPr>
                <w:rFonts w:ascii="Arial" w:eastAsia="Arial Narrow" w:hAnsi="Arial" w:cs="Arial"/>
                <w:b/>
                <w:color w:val="0070C0"/>
                <w:sz w:val="20"/>
                <w:szCs w:val="24"/>
              </w:rPr>
              <w:t xml:space="preserve">RED </w:t>
            </w:r>
            <w:r w:rsidRPr="006E2020">
              <w:rPr>
                <w:rFonts w:ascii="Arial" w:eastAsia="Arial Narrow" w:hAnsi="Arial" w:cs="Arial"/>
                <w:color w:val="0070C0"/>
                <w:sz w:val="20"/>
                <w:szCs w:val="24"/>
              </w:rPr>
              <w:t>Alert Status and is closely coordinating with DSWD-FO CALABARZON for significant disaster response updates.</w:t>
            </w:r>
          </w:p>
          <w:p w:rsidR="00476473" w:rsidRPr="006E2020" w:rsidRDefault="00476473" w:rsidP="00476473">
            <w:pPr>
              <w:pStyle w:val="ListParagraph"/>
              <w:numPr>
                <w:ilvl w:val="0"/>
                <w:numId w:val="2"/>
              </w:numPr>
              <w:ind w:left="269" w:right="27" w:hanging="269"/>
              <w:jc w:val="both"/>
              <w:rPr>
                <w:rFonts w:ascii="Arial" w:eastAsia="Arial Narrow" w:hAnsi="Arial" w:cs="Arial"/>
                <w:color w:val="0070C0"/>
                <w:sz w:val="20"/>
                <w:szCs w:val="24"/>
              </w:rPr>
            </w:pPr>
            <w:r w:rsidRPr="006E2020">
              <w:rPr>
                <w:rFonts w:ascii="Arial" w:eastAsia="Arial Narrow" w:hAnsi="Arial" w:cs="Arial"/>
                <w:color w:val="0070C0"/>
                <w:sz w:val="20"/>
                <w:szCs w:val="24"/>
              </w:rPr>
              <w:t xml:space="preserve">All QRTs are on standby and ready for deployment. </w:t>
            </w:r>
          </w:p>
          <w:p w:rsidR="006E2020" w:rsidRPr="006E2020" w:rsidRDefault="006E2020" w:rsidP="00476473">
            <w:pPr>
              <w:pStyle w:val="ListParagraph"/>
              <w:numPr>
                <w:ilvl w:val="0"/>
                <w:numId w:val="2"/>
              </w:numPr>
              <w:ind w:left="269" w:right="27" w:hanging="269"/>
              <w:jc w:val="both"/>
              <w:rPr>
                <w:rFonts w:ascii="Arial" w:eastAsia="Arial Narrow" w:hAnsi="Arial" w:cs="Arial"/>
                <w:color w:val="0070C0"/>
                <w:sz w:val="20"/>
                <w:szCs w:val="24"/>
              </w:rPr>
            </w:pPr>
            <w:r w:rsidRPr="006E2020">
              <w:rPr>
                <w:rFonts w:ascii="Arial" w:hAnsi="Arial" w:cs="Arial"/>
                <w:color w:val="0070C0"/>
                <w:sz w:val="20"/>
                <w:szCs w:val="20"/>
              </w:rPr>
              <w:t>Mobile Emergency Telecommunicati</w:t>
            </w:r>
            <w:r>
              <w:rPr>
                <w:rFonts w:ascii="Arial" w:hAnsi="Arial" w:cs="Arial"/>
                <w:color w:val="0070C0"/>
                <w:sz w:val="20"/>
                <w:szCs w:val="20"/>
              </w:rPr>
              <w:t>ons shall be set up in Region CALBARZON</w:t>
            </w:r>
            <w:r w:rsidRPr="006E2020">
              <w:rPr>
                <w:rFonts w:ascii="Arial" w:hAnsi="Arial" w:cs="Arial"/>
                <w:color w:val="0070C0"/>
                <w:sz w:val="20"/>
                <w:szCs w:val="20"/>
              </w:rPr>
              <w:t xml:space="preserve"> in coordination with DSWD ICTMS and Department of Information and Communications Technology (DICT). A dry run of the radio and repeater set-</w:t>
            </w:r>
            <w:r>
              <w:rPr>
                <w:rFonts w:ascii="Arial" w:hAnsi="Arial" w:cs="Arial"/>
                <w:color w:val="0070C0"/>
                <w:sz w:val="20"/>
                <w:szCs w:val="20"/>
              </w:rPr>
              <w:t>up shall be conducted tomorrow, January 16, 2020</w:t>
            </w:r>
            <w:r w:rsidRPr="006E2020">
              <w:rPr>
                <w:rFonts w:ascii="Arial" w:hAnsi="Arial" w:cs="Arial"/>
                <w:color w:val="0070C0"/>
                <w:sz w:val="20"/>
                <w:szCs w:val="20"/>
              </w:rPr>
              <w:t xml:space="preserve"> at People's Park Tagaytay, Batangas Sports Complex, Bauan, Sto. Tomas and Balayan with deployed team from DSWD DRMB, NRLMB and ICTMS. DICT shall provide technical support. A simultaneous dry run shall also be conducted in DSWD Central Office and DSWD NRLMB </w:t>
            </w:r>
            <w:r w:rsidRPr="006E2020">
              <w:rPr>
                <w:rFonts w:ascii="Arial" w:hAnsi="Arial" w:cs="Arial"/>
                <w:color w:val="0070C0"/>
                <w:sz w:val="20"/>
                <w:szCs w:val="20"/>
              </w:rPr>
              <w:t>tomorrow, January 16, 2020</w:t>
            </w:r>
            <w:r w:rsidRPr="006E2020">
              <w:rPr>
                <w:rFonts w:ascii="Arial" w:hAnsi="Arial" w:cs="Arial"/>
                <w:color w:val="0070C0"/>
                <w:sz w:val="20"/>
                <w:szCs w:val="20"/>
              </w:rPr>
              <w:t>.</w:t>
            </w:r>
          </w:p>
          <w:p w:rsidR="006E2020" w:rsidRPr="006E2020" w:rsidRDefault="006E2020" w:rsidP="00476473">
            <w:pPr>
              <w:pStyle w:val="ListParagraph"/>
              <w:numPr>
                <w:ilvl w:val="0"/>
                <w:numId w:val="2"/>
              </w:numPr>
              <w:ind w:left="269" w:right="27" w:hanging="269"/>
              <w:jc w:val="both"/>
              <w:rPr>
                <w:rFonts w:ascii="Arial" w:eastAsia="Arial Narrow" w:hAnsi="Arial" w:cs="Arial"/>
                <w:color w:val="0070C0"/>
                <w:sz w:val="20"/>
                <w:szCs w:val="24"/>
              </w:rPr>
            </w:pPr>
            <w:r w:rsidRPr="006E2020">
              <w:rPr>
                <w:rFonts w:ascii="Arial" w:hAnsi="Arial" w:cs="Arial"/>
                <w:color w:val="0070C0"/>
                <w:sz w:val="20"/>
                <w:szCs w:val="20"/>
              </w:rPr>
              <w:t>DSWD-DRMB meet today with World Food Program(WFP). World Food Program agreed to provide Mobile Storage Units as part of their cooperation agreement with DSWD. DSWD-NRLMB shall provide Logistics Plan and coordination on this provision.</w:t>
            </w:r>
          </w:p>
          <w:p w:rsidR="006E2020" w:rsidRPr="006E2020" w:rsidRDefault="006E2020" w:rsidP="00476473">
            <w:pPr>
              <w:pStyle w:val="ListParagraph"/>
              <w:numPr>
                <w:ilvl w:val="0"/>
                <w:numId w:val="2"/>
              </w:numPr>
              <w:ind w:left="269" w:right="27" w:hanging="269"/>
              <w:jc w:val="both"/>
              <w:rPr>
                <w:rFonts w:ascii="Arial" w:eastAsia="Arial Narrow" w:hAnsi="Arial" w:cs="Arial"/>
                <w:color w:val="0070C0"/>
                <w:sz w:val="20"/>
                <w:szCs w:val="24"/>
              </w:rPr>
            </w:pPr>
            <w:r w:rsidRPr="006E2020">
              <w:rPr>
                <w:rFonts w:ascii="Arial" w:hAnsi="Arial" w:cs="Arial"/>
                <w:color w:val="0070C0"/>
                <w:sz w:val="20"/>
                <w:szCs w:val="20"/>
              </w:rPr>
              <w:t>A Response Cluster meeting shall be conducted tomorrow at NDRRMC, 10AM. In the afternoon, the Response Cluster Technical Management Group shall proceed to Batangas Sport Complex to assess its Emergency Operations Center.</w:t>
            </w:r>
          </w:p>
        </w:tc>
      </w:tr>
      <w:tr w:rsidR="00BB2F34" w:rsidRPr="00AC2F21" w:rsidTr="00E976F5">
        <w:trPr>
          <w:jc w:val="center"/>
        </w:trPr>
        <w:tc>
          <w:tcPr>
            <w:tcW w:w="1192" w:type="pct"/>
            <w:vAlign w:val="center"/>
          </w:tcPr>
          <w:p w:rsidR="00BB2F34" w:rsidRPr="00B947E4" w:rsidRDefault="00A15FFA" w:rsidP="00B947E4">
            <w:pPr>
              <w:pStyle w:val="ListParagraph"/>
              <w:numPr>
                <w:ilvl w:val="0"/>
                <w:numId w:val="35"/>
              </w:numPr>
              <w:ind w:right="27"/>
              <w:rPr>
                <w:rFonts w:ascii="Arial" w:eastAsia="Arial Narrow" w:hAnsi="Arial" w:cs="Arial"/>
                <w:sz w:val="20"/>
                <w:szCs w:val="24"/>
              </w:rPr>
            </w:pPr>
            <w:r w:rsidRPr="00B947E4">
              <w:rPr>
                <w:rFonts w:ascii="Arial" w:eastAsia="Arial Narrow" w:hAnsi="Arial" w:cs="Arial"/>
                <w:sz w:val="20"/>
                <w:szCs w:val="24"/>
              </w:rPr>
              <w:t>J</w:t>
            </w:r>
            <w:r w:rsidR="00BB2F34" w:rsidRPr="00B947E4">
              <w:rPr>
                <w:rFonts w:ascii="Arial" w:eastAsia="Arial Narrow" w:hAnsi="Arial" w:cs="Arial"/>
                <w:sz w:val="20"/>
                <w:szCs w:val="24"/>
              </w:rPr>
              <w:t>anuary 2020</w:t>
            </w:r>
          </w:p>
        </w:tc>
        <w:tc>
          <w:tcPr>
            <w:tcW w:w="3808" w:type="pct"/>
          </w:tcPr>
          <w:p w:rsidR="006743CD" w:rsidRDefault="006743CD" w:rsidP="00F26013">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DRMB Technical Staff and members of the Executive Committee</w:t>
            </w:r>
            <w:r w:rsidR="00F26013">
              <w:rPr>
                <w:rFonts w:ascii="Arial" w:eastAsia="Arial Narrow" w:hAnsi="Arial" w:cs="Arial"/>
                <w:sz w:val="20"/>
                <w:szCs w:val="24"/>
              </w:rPr>
              <w:t xml:space="preserve"> </w:t>
            </w:r>
            <w:r w:rsidRPr="00F26013">
              <w:rPr>
                <w:rFonts w:ascii="Arial" w:eastAsia="Arial Narrow" w:hAnsi="Arial" w:cs="Arial"/>
                <w:sz w:val="20"/>
                <w:szCs w:val="24"/>
              </w:rPr>
              <w:t>conducted field visitation to the evacuation centers in the affected municipa</w:t>
            </w:r>
            <w:r w:rsidR="00F26013">
              <w:rPr>
                <w:rFonts w:ascii="Arial" w:eastAsia="Arial Narrow" w:hAnsi="Arial" w:cs="Arial"/>
                <w:sz w:val="20"/>
                <w:szCs w:val="24"/>
              </w:rPr>
              <w:t xml:space="preserve">lities in Batangas and Cavite. </w:t>
            </w:r>
          </w:p>
          <w:p w:rsidR="00F26013" w:rsidRDefault="00A15FFA" w:rsidP="00E24CA8">
            <w:pPr>
              <w:pStyle w:val="ListParagraph"/>
              <w:numPr>
                <w:ilvl w:val="0"/>
                <w:numId w:val="34"/>
              </w:numPr>
              <w:ind w:right="27"/>
              <w:jc w:val="both"/>
              <w:rPr>
                <w:rFonts w:ascii="Arial" w:eastAsia="Arial Narrow" w:hAnsi="Arial" w:cs="Arial"/>
                <w:sz w:val="20"/>
                <w:szCs w:val="24"/>
              </w:rPr>
            </w:pPr>
            <w:r>
              <w:rPr>
                <w:rFonts w:ascii="Arial" w:eastAsia="Arial Narrow" w:hAnsi="Arial" w:cs="Arial"/>
                <w:sz w:val="20"/>
                <w:szCs w:val="24"/>
              </w:rPr>
              <w:t xml:space="preserve">Usec. </w:t>
            </w:r>
            <w:r w:rsidR="00E24CA8" w:rsidRPr="00E24CA8">
              <w:rPr>
                <w:rFonts w:ascii="Arial" w:eastAsia="Arial Narrow" w:hAnsi="Arial" w:cs="Arial"/>
                <w:sz w:val="20"/>
                <w:szCs w:val="24"/>
              </w:rPr>
              <w:t xml:space="preserve">Mark Allan Jay </w:t>
            </w:r>
            <w:r>
              <w:rPr>
                <w:rFonts w:ascii="Arial" w:eastAsia="Arial Narrow" w:hAnsi="Arial" w:cs="Arial"/>
                <w:sz w:val="20"/>
                <w:szCs w:val="24"/>
              </w:rPr>
              <w:t xml:space="preserve">Yambao and </w:t>
            </w:r>
            <w:r w:rsidR="00F26013">
              <w:rPr>
                <w:rFonts w:ascii="Arial" w:eastAsia="Arial Narrow" w:hAnsi="Arial" w:cs="Arial"/>
                <w:sz w:val="20"/>
                <w:szCs w:val="24"/>
              </w:rPr>
              <w:t xml:space="preserve">Director </w:t>
            </w:r>
            <w:r>
              <w:rPr>
                <w:rFonts w:ascii="Arial" w:eastAsia="Arial Narrow" w:hAnsi="Arial" w:cs="Arial"/>
                <w:sz w:val="20"/>
                <w:szCs w:val="24"/>
              </w:rPr>
              <w:t>Rest</w:t>
            </w:r>
            <w:r w:rsidR="00E24CA8">
              <w:rPr>
                <w:rFonts w:ascii="Arial" w:eastAsia="Arial Narrow" w:hAnsi="Arial" w:cs="Arial"/>
                <w:sz w:val="20"/>
                <w:szCs w:val="24"/>
              </w:rPr>
              <w:t xml:space="preserve">y </w:t>
            </w:r>
            <w:r w:rsidR="00F26013">
              <w:rPr>
                <w:rFonts w:ascii="Arial" w:eastAsia="Arial Narrow" w:hAnsi="Arial" w:cs="Arial"/>
                <w:sz w:val="20"/>
                <w:szCs w:val="24"/>
              </w:rPr>
              <w:t xml:space="preserve">Macuto in </w:t>
            </w:r>
            <w:r w:rsidR="00EE0415" w:rsidRPr="00EE0415">
              <w:rPr>
                <w:rFonts w:ascii="Arial" w:eastAsia="Arial Narrow" w:hAnsi="Arial" w:cs="Arial"/>
                <w:sz w:val="20"/>
                <w:szCs w:val="24"/>
              </w:rPr>
              <w:t>Manghinao Elementray School Evacuation Center</w:t>
            </w:r>
            <w:r w:rsidR="00EE0415">
              <w:rPr>
                <w:rFonts w:ascii="Arial" w:eastAsia="Arial Narrow" w:hAnsi="Arial" w:cs="Arial"/>
                <w:sz w:val="20"/>
                <w:szCs w:val="24"/>
              </w:rPr>
              <w:t xml:space="preserve">, </w:t>
            </w:r>
            <w:r w:rsidR="00F26013" w:rsidRPr="00EE0415">
              <w:rPr>
                <w:rFonts w:ascii="Arial" w:eastAsia="Arial Narrow" w:hAnsi="Arial" w:cs="Arial"/>
                <w:sz w:val="20"/>
                <w:szCs w:val="24"/>
              </w:rPr>
              <w:t>Cuenca Batangas</w:t>
            </w:r>
          </w:p>
          <w:p w:rsidR="00EE0415" w:rsidRDefault="00A15FFA" w:rsidP="00A15FFA">
            <w:pPr>
              <w:pStyle w:val="ListParagraph"/>
              <w:numPr>
                <w:ilvl w:val="0"/>
                <w:numId w:val="34"/>
              </w:numPr>
              <w:ind w:right="27"/>
              <w:jc w:val="both"/>
              <w:rPr>
                <w:rFonts w:ascii="Arial" w:eastAsia="Arial Narrow" w:hAnsi="Arial" w:cs="Arial"/>
                <w:sz w:val="20"/>
                <w:szCs w:val="24"/>
              </w:rPr>
            </w:pPr>
            <w:r>
              <w:rPr>
                <w:rFonts w:ascii="Arial" w:eastAsia="Arial Narrow" w:hAnsi="Arial" w:cs="Arial"/>
                <w:sz w:val="20"/>
                <w:szCs w:val="24"/>
              </w:rPr>
              <w:t xml:space="preserve">Usec. Rene Glen </w:t>
            </w:r>
            <w:r w:rsidRPr="00A15FFA">
              <w:rPr>
                <w:rFonts w:ascii="Arial" w:eastAsia="Arial Narrow" w:hAnsi="Arial" w:cs="Arial"/>
                <w:sz w:val="20"/>
                <w:szCs w:val="24"/>
              </w:rPr>
              <w:t>Paje</w:t>
            </w:r>
            <w:r>
              <w:rPr>
                <w:rFonts w:ascii="Arial" w:eastAsia="Arial Narrow" w:hAnsi="Arial" w:cs="Arial"/>
                <w:sz w:val="20"/>
                <w:szCs w:val="24"/>
              </w:rPr>
              <w:t xml:space="preserve"> in Pansin Elementary School, </w:t>
            </w:r>
            <w:r w:rsidRPr="00A15FFA">
              <w:rPr>
                <w:rFonts w:ascii="Arial" w:eastAsia="Arial Narrow" w:hAnsi="Arial" w:cs="Arial"/>
                <w:sz w:val="20"/>
                <w:szCs w:val="24"/>
              </w:rPr>
              <w:t>Lucsuhin Ilaya Covered C</w:t>
            </w:r>
            <w:r w:rsidR="00E24CA8">
              <w:rPr>
                <w:rFonts w:ascii="Arial" w:eastAsia="Arial Narrow" w:hAnsi="Arial" w:cs="Arial"/>
                <w:sz w:val="20"/>
                <w:szCs w:val="24"/>
              </w:rPr>
              <w:br/>
            </w:r>
            <w:r w:rsidRPr="00A15FFA">
              <w:rPr>
                <w:rFonts w:ascii="Arial" w:eastAsia="Arial Narrow" w:hAnsi="Arial" w:cs="Arial"/>
                <w:sz w:val="20"/>
                <w:szCs w:val="24"/>
              </w:rPr>
              <w:t>ourt</w:t>
            </w:r>
            <w:r>
              <w:rPr>
                <w:rFonts w:ascii="Arial" w:eastAsia="Arial Narrow" w:hAnsi="Arial" w:cs="Arial"/>
                <w:sz w:val="20"/>
                <w:szCs w:val="24"/>
              </w:rPr>
              <w:t xml:space="preserve">, </w:t>
            </w:r>
            <w:r w:rsidRPr="00A15FFA">
              <w:rPr>
                <w:rFonts w:ascii="Arial" w:eastAsia="Arial Narrow" w:hAnsi="Arial" w:cs="Arial"/>
                <w:sz w:val="20"/>
                <w:szCs w:val="24"/>
              </w:rPr>
              <w:t>Amuyong Covered Court</w:t>
            </w:r>
          </w:p>
          <w:p w:rsidR="00A15FFA" w:rsidRDefault="00A15FFA" w:rsidP="00A15FFA">
            <w:pPr>
              <w:pStyle w:val="ListParagraph"/>
              <w:numPr>
                <w:ilvl w:val="0"/>
                <w:numId w:val="34"/>
              </w:numPr>
              <w:ind w:right="27"/>
              <w:jc w:val="both"/>
              <w:rPr>
                <w:rFonts w:ascii="Arial" w:eastAsia="Arial Narrow" w:hAnsi="Arial" w:cs="Arial"/>
                <w:sz w:val="20"/>
                <w:szCs w:val="24"/>
              </w:rPr>
            </w:pPr>
            <w:r>
              <w:rPr>
                <w:rFonts w:ascii="Arial" w:eastAsia="Arial Narrow" w:hAnsi="Arial" w:cs="Arial"/>
                <w:sz w:val="20"/>
                <w:szCs w:val="24"/>
              </w:rPr>
              <w:t xml:space="preserve">Usec. Danilo Pamonag and </w:t>
            </w:r>
            <w:r w:rsidRPr="00A15FFA">
              <w:rPr>
                <w:rFonts w:ascii="Arial" w:eastAsia="Arial Narrow" w:hAnsi="Arial" w:cs="Arial"/>
                <w:sz w:val="20"/>
                <w:szCs w:val="24"/>
              </w:rPr>
              <w:t xml:space="preserve">Asec. </w:t>
            </w:r>
            <w:r>
              <w:rPr>
                <w:rFonts w:ascii="Arial" w:eastAsia="Arial Narrow" w:hAnsi="Arial" w:cs="Arial"/>
                <w:sz w:val="20"/>
                <w:szCs w:val="24"/>
              </w:rPr>
              <w:t xml:space="preserve">Rodolfo </w:t>
            </w:r>
            <w:r w:rsidRPr="00A15FFA">
              <w:rPr>
                <w:rFonts w:ascii="Arial" w:eastAsia="Arial Narrow" w:hAnsi="Arial" w:cs="Arial"/>
                <w:sz w:val="20"/>
                <w:szCs w:val="24"/>
              </w:rPr>
              <w:t>Encabo</w:t>
            </w:r>
            <w:r>
              <w:rPr>
                <w:rFonts w:ascii="Arial" w:eastAsia="Arial Narrow" w:hAnsi="Arial" w:cs="Arial"/>
                <w:sz w:val="20"/>
                <w:szCs w:val="24"/>
              </w:rPr>
              <w:t xml:space="preserve"> in Primary School Evacuation Center, </w:t>
            </w:r>
            <w:r w:rsidRPr="00A15FFA">
              <w:rPr>
                <w:rFonts w:ascii="Arial" w:eastAsia="Arial Narrow" w:hAnsi="Arial" w:cs="Arial"/>
                <w:sz w:val="20"/>
                <w:szCs w:val="24"/>
              </w:rPr>
              <w:t>San Roque Evacuation Center</w:t>
            </w:r>
            <w:r>
              <w:rPr>
                <w:rFonts w:ascii="Arial" w:eastAsia="Arial Narrow" w:hAnsi="Arial" w:cs="Arial"/>
                <w:sz w:val="20"/>
                <w:szCs w:val="24"/>
              </w:rPr>
              <w:t xml:space="preserve"> and </w:t>
            </w:r>
            <w:r w:rsidRPr="00A15FFA">
              <w:rPr>
                <w:rFonts w:ascii="Arial" w:eastAsia="Arial Narrow" w:hAnsi="Arial" w:cs="Arial"/>
                <w:sz w:val="20"/>
                <w:szCs w:val="24"/>
              </w:rPr>
              <w:t>San Roque Elementary School Evacuation Center</w:t>
            </w:r>
          </w:p>
          <w:p w:rsidR="00A15FFA" w:rsidRPr="00A15FFA" w:rsidRDefault="00A15FFA" w:rsidP="00A15FFA">
            <w:pPr>
              <w:pStyle w:val="ListParagraph"/>
              <w:numPr>
                <w:ilvl w:val="0"/>
                <w:numId w:val="34"/>
              </w:numPr>
              <w:ind w:right="27"/>
              <w:jc w:val="both"/>
              <w:rPr>
                <w:rFonts w:ascii="Arial" w:eastAsia="Arial Narrow" w:hAnsi="Arial" w:cs="Arial"/>
                <w:sz w:val="20"/>
                <w:szCs w:val="24"/>
              </w:rPr>
            </w:pPr>
            <w:r w:rsidRPr="00731B57">
              <w:rPr>
                <w:rFonts w:ascii="Arial" w:eastAsia="Arial Narrow" w:hAnsi="Arial" w:cs="Arial"/>
                <w:sz w:val="20"/>
                <w:szCs w:val="24"/>
              </w:rPr>
              <w:t>Usec. Camilo Gudmalin and Asec. Jocelyn Niwane visited the evacuation centers in Balayan, Batangas</w:t>
            </w:r>
          </w:p>
        </w:tc>
      </w:tr>
      <w:tr w:rsidR="001133AB" w:rsidRPr="00AC2F21" w:rsidTr="00E976F5">
        <w:trPr>
          <w:jc w:val="center"/>
        </w:trPr>
        <w:tc>
          <w:tcPr>
            <w:tcW w:w="1192" w:type="pct"/>
            <w:vAlign w:val="center"/>
          </w:tcPr>
          <w:p w:rsidR="00991EDC" w:rsidRPr="00AC2F21" w:rsidRDefault="00BB2F34" w:rsidP="00BB2F34">
            <w:pPr>
              <w:ind w:left="426" w:right="27" w:hanging="456"/>
              <w:jc w:val="center"/>
              <w:rPr>
                <w:rFonts w:ascii="Arial" w:eastAsia="Arial Narrow" w:hAnsi="Arial" w:cs="Arial"/>
                <w:sz w:val="20"/>
                <w:szCs w:val="24"/>
              </w:rPr>
            </w:pPr>
            <w:r w:rsidRPr="00AC2F21">
              <w:rPr>
                <w:rFonts w:ascii="Arial" w:eastAsia="Arial Narrow" w:hAnsi="Arial" w:cs="Arial"/>
                <w:sz w:val="20"/>
                <w:szCs w:val="24"/>
              </w:rPr>
              <w:t xml:space="preserve">13 </w:t>
            </w:r>
            <w:r w:rsidR="00880E15" w:rsidRPr="00AC2F21">
              <w:rPr>
                <w:rFonts w:ascii="Arial" w:eastAsia="Arial Narrow" w:hAnsi="Arial" w:cs="Arial"/>
                <w:sz w:val="20"/>
                <w:szCs w:val="24"/>
              </w:rPr>
              <w:t>January</w:t>
            </w:r>
            <w:r w:rsidR="00991EDC" w:rsidRPr="00AC2F21">
              <w:rPr>
                <w:rFonts w:ascii="Arial" w:eastAsia="Arial Narrow" w:hAnsi="Arial" w:cs="Arial"/>
                <w:sz w:val="20"/>
                <w:szCs w:val="24"/>
              </w:rPr>
              <w:t xml:space="preserve"> 20</w:t>
            </w:r>
            <w:r w:rsidR="00DB5697" w:rsidRPr="00AC2F21">
              <w:rPr>
                <w:rFonts w:ascii="Arial" w:eastAsia="Arial Narrow" w:hAnsi="Arial" w:cs="Arial"/>
                <w:sz w:val="20"/>
                <w:szCs w:val="24"/>
              </w:rPr>
              <w:t>20</w:t>
            </w:r>
          </w:p>
        </w:tc>
        <w:tc>
          <w:tcPr>
            <w:tcW w:w="3808" w:type="pct"/>
          </w:tcPr>
          <w:p w:rsidR="00AC5DC7" w:rsidRPr="00AC2F21" w:rsidRDefault="00AC5DC7" w:rsidP="00AC5DC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Assistant Secretary for Disaster Response Management Group (DRMG) Rodolfo “Rudy” Encabo joined DSWD Secretary Bautista in Tagaytay Convention Center to attend the cabinet meeting relative to the Taal Volcano Phreatic Eruption Operations.</w:t>
            </w:r>
          </w:p>
          <w:p w:rsidR="00EC0749" w:rsidRPr="00AC2F21" w:rsidRDefault="00EC0749" w:rsidP="00AC5DC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McDonalds House of Charity through Asec. Rhea Peñaflor donated meals for the disaster response duty teams. </w:t>
            </w:r>
          </w:p>
        </w:tc>
      </w:tr>
    </w:tbl>
    <w:p w:rsidR="00C5032B" w:rsidRPr="00AC2F21" w:rsidRDefault="00C5032B" w:rsidP="00AE15C7">
      <w:pPr>
        <w:contextualSpacing/>
        <w:rPr>
          <w:rFonts w:ascii="Arial" w:hAnsi="Arial" w:cs="Arial"/>
          <w:sz w:val="24"/>
          <w:szCs w:val="24"/>
        </w:rPr>
      </w:pPr>
    </w:p>
    <w:p w:rsidR="00991EDC" w:rsidRPr="00AC2F21" w:rsidRDefault="00AC5DC7" w:rsidP="006E00B6">
      <w:pPr>
        <w:ind w:right="0"/>
        <w:rPr>
          <w:rFonts w:ascii="Arial" w:eastAsia="Arial" w:hAnsi="Arial" w:cs="Arial"/>
          <w:b/>
          <w:sz w:val="24"/>
          <w:szCs w:val="24"/>
        </w:rPr>
      </w:pPr>
      <w:r w:rsidRPr="00AC2F21">
        <w:rPr>
          <w:rFonts w:ascii="Arial" w:eastAsia="Arial" w:hAnsi="Arial" w:cs="Arial"/>
          <w:b/>
          <w:sz w:val="24"/>
          <w:szCs w:val="24"/>
        </w:rPr>
        <w:t>DSWD-FO 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1"/>
        <w:gridCol w:w="7416"/>
      </w:tblGrid>
      <w:tr w:rsidR="00991EDC" w:rsidRPr="00AC2F21" w:rsidTr="00E976F5">
        <w:trPr>
          <w:trHeight w:val="20"/>
          <w:tblHeader/>
        </w:trPr>
        <w:tc>
          <w:tcPr>
            <w:tcW w:w="1192"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808"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476473" w:rsidRPr="00AC2F21" w:rsidTr="00E976F5">
        <w:trPr>
          <w:trHeight w:val="20"/>
        </w:trPr>
        <w:tc>
          <w:tcPr>
            <w:tcW w:w="1192" w:type="pct"/>
            <w:vAlign w:val="center"/>
          </w:tcPr>
          <w:p w:rsidR="00476473" w:rsidRPr="00F26013" w:rsidRDefault="006621BB" w:rsidP="00F26013">
            <w:pPr>
              <w:pStyle w:val="ListParagraph"/>
              <w:numPr>
                <w:ilvl w:val="0"/>
                <w:numId w:val="32"/>
              </w:numPr>
              <w:ind w:right="27"/>
              <w:jc w:val="center"/>
              <w:rPr>
                <w:rFonts w:ascii="Arial" w:eastAsia="Arial Narrow" w:hAnsi="Arial" w:cs="Arial"/>
                <w:color w:val="0070C0"/>
                <w:sz w:val="20"/>
                <w:szCs w:val="24"/>
              </w:rPr>
            </w:pPr>
            <w:r w:rsidRPr="00F26013">
              <w:rPr>
                <w:rFonts w:ascii="Arial" w:eastAsia="Arial Narrow" w:hAnsi="Arial" w:cs="Arial"/>
                <w:color w:val="0070C0"/>
                <w:sz w:val="20"/>
                <w:szCs w:val="24"/>
              </w:rPr>
              <w:t>January 2020</w:t>
            </w:r>
          </w:p>
        </w:tc>
        <w:tc>
          <w:tcPr>
            <w:tcW w:w="3808" w:type="pct"/>
            <w:vAlign w:val="bottom"/>
          </w:tcPr>
          <w:p w:rsidR="00F26013" w:rsidRDefault="00476473" w:rsidP="00F26013">
            <w:pPr>
              <w:pStyle w:val="ListParagraph"/>
              <w:numPr>
                <w:ilvl w:val="0"/>
                <w:numId w:val="2"/>
              </w:numPr>
              <w:ind w:left="269" w:right="27" w:hanging="269"/>
              <w:jc w:val="both"/>
              <w:rPr>
                <w:rFonts w:ascii="Arial" w:eastAsia="Arial Narrow" w:hAnsi="Arial" w:cs="Arial"/>
                <w:color w:val="0070C0"/>
                <w:sz w:val="20"/>
                <w:szCs w:val="24"/>
              </w:rPr>
            </w:pPr>
            <w:r w:rsidRPr="00AC2F21">
              <w:rPr>
                <w:rFonts w:ascii="Arial" w:eastAsia="Arial Narrow" w:hAnsi="Arial" w:cs="Arial"/>
                <w:color w:val="0070C0"/>
                <w:sz w:val="20"/>
                <w:szCs w:val="24"/>
              </w:rPr>
              <w:t xml:space="preserve">DSWD-FO CALABARZON is on </w:t>
            </w:r>
            <w:r w:rsidRPr="00AC2F21">
              <w:rPr>
                <w:rFonts w:ascii="Arial" w:eastAsia="Arial Narrow" w:hAnsi="Arial" w:cs="Arial"/>
                <w:b/>
                <w:color w:val="FF0000"/>
                <w:sz w:val="20"/>
                <w:szCs w:val="24"/>
              </w:rPr>
              <w:t>RED</w:t>
            </w:r>
            <w:r w:rsidRPr="00AC2F21">
              <w:rPr>
                <w:rFonts w:ascii="Arial" w:eastAsia="Arial Narrow" w:hAnsi="Arial" w:cs="Arial"/>
                <w:color w:val="0070C0"/>
                <w:sz w:val="20"/>
                <w:szCs w:val="24"/>
              </w:rPr>
              <w:t xml:space="preserve"> Alert Status.</w:t>
            </w:r>
          </w:p>
          <w:p w:rsidR="00F26013" w:rsidRDefault="00F26013" w:rsidP="00F26013">
            <w:pPr>
              <w:pStyle w:val="ListParagraph"/>
              <w:numPr>
                <w:ilvl w:val="0"/>
                <w:numId w:val="2"/>
              </w:numPr>
              <w:ind w:left="269" w:right="27" w:hanging="269"/>
              <w:jc w:val="both"/>
              <w:rPr>
                <w:rFonts w:ascii="Arial" w:eastAsia="Arial Narrow" w:hAnsi="Arial" w:cs="Arial"/>
                <w:color w:val="0070C0"/>
                <w:sz w:val="20"/>
                <w:szCs w:val="24"/>
              </w:rPr>
            </w:pPr>
            <w:r w:rsidRPr="00F26013">
              <w:rPr>
                <w:rFonts w:ascii="Arial" w:eastAsia="Arial Narrow" w:hAnsi="Arial" w:cs="Arial"/>
                <w:color w:val="0070C0"/>
                <w:sz w:val="20"/>
                <w:szCs w:val="24"/>
              </w:rPr>
              <w:t>Deployment of staff for the distribution of family food packs; 2500 FFPs for Bauan, Batangas, 900 FFPs for San Luis,</w:t>
            </w:r>
            <w:r>
              <w:rPr>
                <w:rFonts w:ascii="Arial" w:eastAsia="Arial Narrow" w:hAnsi="Arial" w:cs="Arial"/>
                <w:color w:val="0070C0"/>
                <w:sz w:val="20"/>
                <w:szCs w:val="24"/>
              </w:rPr>
              <w:t xml:space="preserve"> </w:t>
            </w:r>
            <w:r w:rsidRPr="00F26013">
              <w:rPr>
                <w:rFonts w:ascii="Arial" w:eastAsia="Arial Narrow" w:hAnsi="Arial" w:cs="Arial"/>
                <w:color w:val="0070C0"/>
                <w:sz w:val="20"/>
                <w:szCs w:val="24"/>
              </w:rPr>
              <w:t>Batangas, 799 FFPs for Lipa City and San Jose, Batangas and 400 FFPs for San Luis, Batangas.</w:t>
            </w:r>
          </w:p>
          <w:p w:rsidR="00F26013" w:rsidRDefault="00F26013" w:rsidP="00F26013">
            <w:pPr>
              <w:pStyle w:val="ListParagraph"/>
              <w:numPr>
                <w:ilvl w:val="0"/>
                <w:numId w:val="2"/>
              </w:numPr>
              <w:ind w:left="269" w:right="27" w:hanging="269"/>
              <w:jc w:val="both"/>
              <w:rPr>
                <w:rFonts w:ascii="Arial" w:eastAsia="Arial Narrow" w:hAnsi="Arial" w:cs="Arial"/>
                <w:color w:val="0070C0"/>
                <w:sz w:val="20"/>
                <w:szCs w:val="24"/>
              </w:rPr>
            </w:pPr>
            <w:r w:rsidRPr="00F26013">
              <w:rPr>
                <w:rFonts w:ascii="Arial" w:eastAsia="Arial Narrow" w:hAnsi="Arial" w:cs="Arial"/>
                <w:color w:val="0070C0"/>
                <w:sz w:val="20"/>
                <w:szCs w:val="24"/>
              </w:rPr>
              <w:t>Rice with weevil which was distributed will be stored in a designated place for treatment and replacement of rice will</w:t>
            </w:r>
            <w:r>
              <w:rPr>
                <w:rFonts w:ascii="Arial" w:eastAsia="Arial Narrow" w:hAnsi="Arial" w:cs="Arial"/>
                <w:color w:val="0070C0"/>
                <w:sz w:val="20"/>
                <w:szCs w:val="24"/>
              </w:rPr>
              <w:t xml:space="preserve"> </w:t>
            </w:r>
            <w:r w:rsidRPr="00F26013">
              <w:rPr>
                <w:rFonts w:ascii="Arial" w:eastAsia="Arial Narrow" w:hAnsi="Arial" w:cs="Arial"/>
                <w:color w:val="0070C0"/>
                <w:sz w:val="20"/>
                <w:szCs w:val="24"/>
              </w:rPr>
              <w:t>be taken immediately.</w:t>
            </w:r>
          </w:p>
          <w:p w:rsidR="00F26013" w:rsidRDefault="00F26013" w:rsidP="00F26013">
            <w:pPr>
              <w:pStyle w:val="ListParagraph"/>
              <w:numPr>
                <w:ilvl w:val="0"/>
                <w:numId w:val="2"/>
              </w:numPr>
              <w:ind w:left="269" w:right="27" w:hanging="269"/>
              <w:jc w:val="both"/>
              <w:rPr>
                <w:rFonts w:ascii="Arial" w:eastAsia="Arial Narrow" w:hAnsi="Arial" w:cs="Arial"/>
                <w:color w:val="0070C0"/>
                <w:sz w:val="20"/>
                <w:szCs w:val="24"/>
              </w:rPr>
            </w:pPr>
            <w:r w:rsidRPr="00F26013">
              <w:rPr>
                <w:rFonts w:ascii="Arial" w:eastAsia="Arial Narrow" w:hAnsi="Arial" w:cs="Arial"/>
                <w:color w:val="0070C0"/>
                <w:sz w:val="20"/>
                <w:szCs w:val="24"/>
              </w:rPr>
              <w:t>Regional Director Annie Mendoza with the MANCOM and DRMD staff has an ongoing emergency meeting to review</w:t>
            </w:r>
            <w:r>
              <w:rPr>
                <w:rFonts w:ascii="Arial" w:eastAsia="Arial Narrow" w:hAnsi="Arial" w:cs="Arial"/>
                <w:color w:val="0070C0"/>
                <w:sz w:val="20"/>
                <w:szCs w:val="24"/>
              </w:rPr>
              <w:t xml:space="preserve"> </w:t>
            </w:r>
            <w:r w:rsidRPr="00F26013">
              <w:rPr>
                <w:rFonts w:ascii="Arial" w:eastAsia="Arial Narrow" w:hAnsi="Arial" w:cs="Arial"/>
                <w:color w:val="0070C0"/>
                <w:sz w:val="20"/>
                <w:szCs w:val="24"/>
              </w:rPr>
              <w:t>the current operations of the field office at the same time to discuss the next step to be undertaken by the field office.</w:t>
            </w:r>
          </w:p>
          <w:p w:rsidR="00F26013" w:rsidRPr="00F26013" w:rsidRDefault="00F26013" w:rsidP="00F26013">
            <w:pPr>
              <w:pStyle w:val="ListParagraph"/>
              <w:numPr>
                <w:ilvl w:val="0"/>
                <w:numId w:val="2"/>
              </w:numPr>
              <w:ind w:left="269" w:right="27" w:hanging="269"/>
              <w:jc w:val="both"/>
              <w:rPr>
                <w:rFonts w:ascii="Arial" w:eastAsia="Arial Narrow" w:hAnsi="Arial" w:cs="Arial"/>
                <w:color w:val="0070C0"/>
                <w:sz w:val="20"/>
                <w:szCs w:val="24"/>
              </w:rPr>
            </w:pPr>
            <w:r w:rsidRPr="00F26013">
              <w:rPr>
                <w:rFonts w:ascii="Arial" w:eastAsia="Arial Narrow" w:hAnsi="Arial" w:cs="Arial"/>
                <w:color w:val="0070C0"/>
                <w:sz w:val="20"/>
                <w:szCs w:val="24"/>
              </w:rPr>
              <w:lastRenderedPageBreak/>
              <w:t>As per the instruction of RD Mendoza, the response operation of the field office has been clustered.</w:t>
            </w:r>
          </w:p>
        </w:tc>
      </w:tr>
      <w:tr w:rsidR="00731B57" w:rsidRPr="00AC2F21" w:rsidTr="00E976F5">
        <w:trPr>
          <w:trHeight w:val="20"/>
        </w:trPr>
        <w:tc>
          <w:tcPr>
            <w:tcW w:w="1192" w:type="pct"/>
            <w:vAlign w:val="center"/>
          </w:tcPr>
          <w:p w:rsidR="00731B57" w:rsidRPr="00731B57" w:rsidRDefault="00731B57" w:rsidP="00731B57">
            <w:pPr>
              <w:ind w:right="27"/>
              <w:jc w:val="center"/>
              <w:rPr>
                <w:rFonts w:ascii="Arial" w:eastAsia="Arial Narrow" w:hAnsi="Arial" w:cs="Arial"/>
                <w:sz w:val="20"/>
                <w:szCs w:val="24"/>
              </w:rPr>
            </w:pPr>
            <w:r w:rsidRPr="00731B57">
              <w:rPr>
                <w:rFonts w:ascii="Arial" w:eastAsia="Arial Narrow" w:hAnsi="Arial" w:cs="Arial"/>
                <w:sz w:val="20"/>
                <w:szCs w:val="24"/>
              </w:rPr>
              <w:lastRenderedPageBreak/>
              <w:t>15 January 2020, 6AM</w:t>
            </w:r>
          </w:p>
        </w:tc>
        <w:tc>
          <w:tcPr>
            <w:tcW w:w="3808" w:type="pct"/>
            <w:vAlign w:val="bottom"/>
          </w:tcPr>
          <w:p w:rsidR="00731B57" w:rsidRPr="00731B57" w:rsidRDefault="00731B57" w:rsidP="00731B57">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President Rodrigo Duterte visited Batangas Sports Complex and distributed 499 FFPs with 17 families that received financial assistance of ₱3,000.00 each.</w:t>
            </w:r>
          </w:p>
          <w:p w:rsidR="00731B57" w:rsidRPr="00731B57" w:rsidRDefault="00731B57" w:rsidP="00731B57">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Relief distribution plan for the relief augmentation received from Field Offices II and V.</w:t>
            </w:r>
          </w:p>
          <w:p w:rsidR="00731B57" w:rsidRPr="00731B57" w:rsidRDefault="00731B57" w:rsidP="00731B57">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DSWD Usec. Camilo Gudmalin and Asec. Jocelyn Niwane visited the evacuation centers in Balayan, Batangas to determine the other needs of the IDPs. A total of 1,338 FFPs were provided to the IDPs in Balayan, Batangas, and 150 pieces of hamburger were given to the children in Sampaga Elementary School EC.</w:t>
            </w:r>
          </w:p>
          <w:p w:rsidR="00731B57" w:rsidRPr="00731B57" w:rsidRDefault="00731B57" w:rsidP="00731B57">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Usec. Danilo Pamonag and Asec. Rodolfo Encabo visited the following evacuation centers in Sto. Tomas, Batangas and distributed a total of 500 FFPs: </w:t>
            </w:r>
          </w:p>
          <w:p w:rsidR="00731B57" w:rsidRPr="00731B57" w:rsidRDefault="00731B57" w:rsidP="00731B57">
            <w:pPr>
              <w:pStyle w:val="ListParagraph"/>
              <w:numPr>
                <w:ilvl w:val="0"/>
                <w:numId w:val="30"/>
              </w:numPr>
              <w:ind w:right="27"/>
              <w:jc w:val="both"/>
              <w:rPr>
                <w:rFonts w:ascii="Arial" w:eastAsia="Arial Narrow" w:hAnsi="Arial" w:cs="Arial"/>
                <w:sz w:val="20"/>
                <w:szCs w:val="24"/>
              </w:rPr>
            </w:pPr>
            <w:r w:rsidRPr="00731B57">
              <w:rPr>
                <w:rFonts w:ascii="Arial" w:eastAsia="Arial Narrow" w:hAnsi="Arial" w:cs="Arial"/>
                <w:sz w:val="20"/>
                <w:szCs w:val="24"/>
              </w:rPr>
              <w:t>City Evacuation Center of Sto. Tomas: 207 FFPs</w:t>
            </w:r>
          </w:p>
          <w:p w:rsidR="00731B57" w:rsidRPr="00731B57" w:rsidRDefault="00731B57" w:rsidP="00731B57">
            <w:pPr>
              <w:pStyle w:val="ListParagraph"/>
              <w:numPr>
                <w:ilvl w:val="0"/>
                <w:numId w:val="30"/>
              </w:numPr>
              <w:ind w:right="27"/>
              <w:jc w:val="both"/>
              <w:rPr>
                <w:rFonts w:ascii="Arial" w:eastAsia="Arial Narrow" w:hAnsi="Arial" w:cs="Arial"/>
                <w:sz w:val="20"/>
                <w:szCs w:val="24"/>
              </w:rPr>
            </w:pPr>
            <w:r w:rsidRPr="00731B57">
              <w:rPr>
                <w:rFonts w:ascii="Arial" w:eastAsia="Arial Narrow" w:hAnsi="Arial" w:cs="Arial"/>
                <w:sz w:val="20"/>
                <w:szCs w:val="24"/>
              </w:rPr>
              <w:t>Primary Elementary School EC: 121 FFPs</w:t>
            </w:r>
          </w:p>
          <w:p w:rsidR="00731B57" w:rsidRPr="00731B57" w:rsidRDefault="00731B57" w:rsidP="00731B57">
            <w:pPr>
              <w:pStyle w:val="ListParagraph"/>
              <w:numPr>
                <w:ilvl w:val="0"/>
                <w:numId w:val="30"/>
              </w:numPr>
              <w:ind w:right="27"/>
              <w:jc w:val="both"/>
              <w:rPr>
                <w:rFonts w:ascii="Arial" w:eastAsia="Arial Narrow" w:hAnsi="Arial" w:cs="Arial"/>
                <w:sz w:val="20"/>
                <w:szCs w:val="24"/>
              </w:rPr>
            </w:pPr>
            <w:r w:rsidRPr="00731B57">
              <w:rPr>
                <w:rFonts w:ascii="Arial" w:eastAsia="Arial Narrow" w:hAnsi="Arial" w:cs="Arial"/>
                <w:sz w:val="20"/>
                <w:szCs w:val="24"/>
              </w:rPr>
              <w:t>San Roque Elementary School EC: 172 FFPs</w:t>
            </w:r>
          </w:p>
          <w:p w:rsidR="00731B57" w:rsidRPr="00731B57" w:rsidRDefault="00731B57" w:rsidP="00731B57">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Conducted RDANA in Tanauan City, Cuenca, and Mataas na Kahoy.</w:t>
            </w:r>
          </w:p>
        </w:tc>
      </w:tr>
      <w:tr w:rsidR="00731B57" w:rsidRPr="00AC2F21" w:rsidTr="00E976F5">
        <w:trPr>
          <w:trHeight w:val="20"/>
        </w:trPr>
        <w:tc>
          <w:tcPr>
            <w:tcW w:w="1192" w:type="pct"/>
            <w:vAlign w:val="center"/>
          </w:tcPr>
          <w:p w:rsidR="00731B57" w:rsidRPr="00AC2F21" w:rsidRDefault="00731B57" w:rsidP="00731B57">
            <w:pPr>
              <w:pStyle w:val="ListParagraph"/>
              <w:numPr>
                <w:ilvl w:val="0"/>
                <w:numId w:val="27"/>
              </w:numPr>
              <w:ind w:left="314" w:right="27" w:hanging="284"/>
              <w:rPr>
                <w:rFonts w:ascii="Arial" w:eastAsia="Arial Narrow" w:hAnsi="Arial" w:cs="Arial"/>
                <w:sz w:val="20"/>
                <w:szCs w:val="24"/>
              </w:rPr>
            </w:pPr>
            <w:r w:rsidRPr="00AC2F21">
              <w:rPr>
                <w:rFonts w:ascii="Arial" w:eastAsia="Arial Narrow" w:hAnsi="Arial" w:cs="Arial"/>
                <w:sz w:val="20"/>
                <w:szCs w:val="24"/>
              </w:rPr>
              <w:t>January 2020, 6PM</w:t>
            </w:r>
          </w:p>
        </w:tc>
        <w:tc>
          <w:tcPr>
            <w:tcW w:w="3808" w:type="pct"/>
            <w:vAlign w:val="bottom"/>
          </w:tcPr>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Deployment of staff to evacuation centers in Batangas province (Mataas na Kahoy, Cuenca, Sto. Tomas, Batangas and Tanauan City) and in Alfonso, Cavite.</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Briefing orientation to 12 Social Workers staff from CIU Central Office for the assessment and interview of clients.</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Briefing orientation on the situation and accomplishments of Taal Volcano disaster operation with Usec. Felicisimo Budiongan, Usec. Camilo Gudmalin, Asec. Joseline Niwane and Asec. Rodolfo Encabo.</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Profiling of IDPs in Batangas Sports Complex.</w:t>
            </w:r>
          </w:p>
        </w:tc>
      </w:tr>
      <w:tr w:rsidR="00731B57" w:rsidRPr="00AC2F21" w:rsidTr="00E976F5">
        <w:trPr>
          <w:trHeight w:val="20"/>
        </w:trPr>
        <w:tc>
          <w:tcPr>
            <w:tcW w:w="1192" w:type="pct"/>
            <w:vAlign w:val="center"/>
          </w:tcPr>
          <w:p w:rsidR="00731B57" w:rsidRPr="00AC2F21" w:rsidRDefault="00731B57" w:rsidP="00731B57">
            <w:pPr>
              <w:ind w:right="27"/>
              <w:contextualSpacing/>
              <w:jc w:val="center"/>
              <w:rPr>
                <w:rFonts w:ascii="Arial" w:eastAsia="Arial Narrow" w:hAnsi="Arial" w:cs="Arial"/>
                <w:sz w:val="20"/>
                <w:szCs w:val="24"/>
              </w:rPr>
            </w:pPr>
            <w:r w:rsidRPr="00AC2F21">
              <w:rPr>
                <w:rFonts w:ascii="Arial" w:eastAsia="Arial Narrow" w:hAnsi="Arial" w:cs="Arial"/>
                <w:sz w:val="20"/>
                <w:szCs w:val="24"/>
              </w:rPr>
              <w:t>14 January 2020, 6AM</w:t>
            </w:r>
          </w:p>
        </w:tc>
        <w:tc>
          <w:tcPr>
            <w:tcW w:w="3808" w:type="pct"/>
            <w:vAlign w:val="bottom"/>
          </w:tcPr>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National Capital Region provided 535 FFPs and sleeping kits amounting to ₱126,341.90 to the 535 families in the 3 evacuation centers of Sto. Tomas, Batangas.</w:t>
            </w:r>
          </w:p>
        </w:tc>
      </w:tr>
      <w:tr w:rsidR="00731B57" w:rsidRPr="00AC2F21" w:rsidTr="00E976F5">
        <w:trPr>
          <w:trHeight w:val="20"/>
        </w:trPr>
        <w:tc>
          <w:tcPr>
            <w:tcW w:w="1192" w:type="pct"/>
            <w:vAlign w:val="center"/>
          </w:tcPr>
          <w:p w:rsidR="00731B57" w:rsidRPr="00AC2F21" w:rsidRDefault="00731B57" w:rsidP="00731B57">
            <w:pPr>
              <w:ind w:left="284" w:right="27" w:hanging="314"/>
              <w:contextualSpacing/>
              <w:rPr>
                <w:rFonts w:ascii="Arial" w:eastAsia="Arial Narrow" w:hAnsi="Arial" w:cs="Arial"/>
                <w:sz w:val="20"/>
                <w:szCs w:val="24"/>
              </w:rPr>
            </w:pPr>
            <w:r w:rsidRPr="00AC2F21">
              <w:rPr>
                <w:rFonts w:ascii="Arial" w:eastAsia="Arial Narrow" w:hAnsi="Arial" w:cs="Arial"/>
                <w:sz w:val="20"/>
                <w:szCs w:val="24"/>
              </w:rPr>
              <w:t>13 January 2020, 6PM</w:t>
            </w:r>
          </w:p>
        </w:tc>
        <w:tc>
          <w:tcPr>
            <w:tcW w:w="3808" w:type="pct"/>
            <w:vAlign w:val="bottom"/>
          </w:tcPr>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closely coordinated with RDRRMC IV-A’s response agencies, and Local Government Units (LGUs) on the effects of the volcanic eruption.</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Disaster Response Management Division (DRMD) of DSWD-FO CALABARZON advised the Local Social Welfare and Development Offices (LSWDOs) to closely monitor and oversee the overall conduct of the operations in their respective areas in coordination with their Local Disaster Risk Reduction and Management Offices (LDRRMOs).</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coordination with the SWAD Team Leaders and Provincial Action Team of the Region and advised them to monitor and check with the LGUs to gather any reports on the effects of the eruption.</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LSWDOs and LDRRMOs outside the Permanent Danger Zone and instructed them to be on standby alert and prepare their respective evacuation centers, and family food packs should need arises.</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RDRRMC IV-A Operation Center for updates on the status of the members of the Response Cluster of the region.</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monitoring of the ongoing volcanic activity thru news reports and social media.</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RDANA Teams of Regional and Provincial Quick Response Teams have conducted assessment in the affected areas with existing IDPs.</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Operations (ARDO) presided the response clusters meeting held on January 12, 2019.</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Administration (ARDA) joined the team from the RDRRMC IV-A for the aerial assessment.</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FOs III, NCR, MIMAROPA and V for the augmentation of FFPs and NFIs in the affected areas.</w:t>
            </w:r>
          </w:p>
        </w:tc>
      </w:tr>
      <w:tr w:rsidR="00731B57" w:rsidRPr="00AC2F21" w:rsidTr="00E976F5">
        <w:trPr>
          <w:trHeight w:val="20"/>
        </w:trPr>
        <w:tc>
          <w:tcPr>
            <w:tcW w:w="1192" w:type="pct"/>
            <w:vAlign w:val="center"/>
          </w:tcPr>
          <w:p w:rsidR="00731B57" w:rsidRPr="00AC2F21" w:rsidRDefault="00731B57" w:rsidP="00731B57">
            <w:pPr>
              <w:numPr>
                <w:ilvl w:val="0"/>
                <w:numId w:val="23"/>
              </w:numPr>
              <w:ind w:left="284" w:right="27" w:hanging="284"/>
              <w:contextualSpacing/>
              <w:rPr>
                <w:rFonts w:ascii="Arial" w:eastAsia="Arial Narrow" w:hAnsi="Arial" w:cs="Arial"/>
                <w:sz w:val="20"/>
                <w:szCs w:val="24"/>
              </w:rPr>
            </w:pPr>
            <w:r w:rsidRPr="00AC2F21">
              <w:rPr>
                <w:rFonts w:ascii="Arial" w:eastAsia="Arial Narrow" w:hAnsi="Arial" w:cs="Arial"/>
                <w:sz w:val="20"/>
                <w:szCs w:val="24"/>
              </w:rPr>
              <w:lastRenderedPageBreak/>
              <w:t>January 2020, 8AM</w:t>
            </w:r>
          </w:p>
        </w:tc>
        <w:tc>
          <w:tcPr>
            <w:tcW w:w="3808" w:type="pct"/>
            <w:vAlign w:val="bottom"/>
          </w:tcPr>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Regional and Provincial Quick Response Teams are placed on heightened alert status and members from the Regional QRTs render disaster duty in DSWD FO IV-A Emergency Operations Center and in RDRRMC Emergency Operations Center.</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Local Social Welfare and Development Offices (LSWDOs) of CALABAR Region to activate their respective CCCM, IDP Protection and Food and Non-Food Clusters.</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provided technical assistance to LGUs with opened evacuation centers on Camp Coordination and Camp Management.</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LGUs of CALABAR Region to remain vigilant and ensure prompt delivery of services when needed.</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rendered duty in the RDRRMC CALABARZON EOC.</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requested the Provincial Quick Response Teams and Municipal Action Teams to closely coordinate with their respective LDRRMCs. Field staff also requested to monitor their respective AOR and provide significant updates to the Emergency Operations Center.</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CALABARZONARD for Operations attended the Emergency Meeting at the RDRRMC Operations Center.</w:t>
            </w:r>
          </w:p>
        </w:tc>
      </w:tr>
    </w:tbl>
    <w:p w:rsidR="00C30A7F" w:rsidRPr="00AC2F21" w:rsidRDefault="00C30A7F" w:rsidP="00AE15C7">
      <w:pPr>
        <w:ind w:right="27"/>
        <w:contextualSpacing/>
        <w:rPr>
          <w:rFonts w:ascii="Arial" w:eastAsia="Arial" w:hAnsi="Arial" w:cs="Arial"/>
          <w:sz w:val="24"/>
          <w:szCs w:val="24"/>
        </w:rPr>
      </w:pPr>
    </w:p>
    <w:p w:rsidR="007C7BAD" w:rsidRPr="00AC2F21" w:rsidRDefault="007C7BAD" w:rsidP="007C7BAD">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DSWD-FO 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1"/>
        <w:gridCol w:w="7416"/>
      </w:tblGrid>
      <w:tr w:rsidR="007C7BAD" w:rsidRPr="00AC2F21" w:rsidTr="00862FCD">
        <w:trPr>
          <w:trHeight w:val="62"/>
          <w:tblHeader/>
          <w:jc w:val="center"/>
        </w:trPr>
        <w:tc>
          <w:tcPr>
            <w:tcW w:w="1192"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808"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7C7BAD" w:rsidRPr="00AC2F21" w:rsidTr="00862FCD">
        <w:trPr>
          <w:jc w:val="center"/>
        </w:trPr>
        <w:tc>
          <w:tcPr>
            <w:tcW w:w="1192" w:type="pct"/>
            <w:vAlign w:val="center"/>
          </w:tcPr>
          <w:p w:rsidR="007C7BAD" w:rsidRPr="00AC2F21" w:rsidRDefault="007C7BAD" w:rsidP="00862FCD">
            <w:pPr>
              <w:ind w:right="27"/>
              <w:contextualSpacing/>
              <w:jc w:val="center"/>
              <w:rPr>
                <w:rFonts w:ascii="Arial" w:eastAsia="Arial Narrow" w:hAnsi="Arial" w:cs="Arial"/>
                <w:sz w:val="20"/>
                <w:szCs w:val="24"/>
              </w:rPr>
            </w:pPr>
            <w:r w:rsidRPr="00AC2F21">
              <w:rPr>
                <w:rFonts w:ascii="Arial" w:eastAsia="Arial Narrow" w:hAnsi="Arial" w:cs="Arial"/>
                <w:sz w:val="20"/>
                <w:szCs w:val="24"/>
              </w:rPr>
              <w:t>13 January 2020</w:t>
            </w:r>
          </w:p>
        </w:tc>
        <w:tc>
          <w:tcPr>
            <w:tcW w:w="3808" w:type="pct"/>
          </w:tcPr>
          <w:p w:rsidR="007C7BAD" w:rsidRPr="00AC2F21" w:rsidRDefault="007C7BAD" w:rsidP="007C7BA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III has 15 active QRTs with 24 members per team that are ready for deployment upon the activation of blue/red alert status by the RDRRMC 3.</w:t>
            </w:r>
          </w:p>
          <w:p w:rsidR="007C7BAD" w:rsidRPr="00AC2F21" w:rsidRDefault="007C7BAD" w:rsidP="00862FC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III continuously coordinating with its Provincial Extension Offices.</w:t>
            </w:r>
          </w:p>
        </w:tc>
      </w:tr>
    </w:tbl>
    <w:p w:rsidR="007C7BAD" w:rsidRPr="00AC2F21" w:rsidRDefault="007C7BAD" w:rsidP="00AE15C7">
      <w:pPr>
        <w:ind w:right="27"/>
        <w:contextualSpacing/>
        <w:rPr>
          <w:rFonts w:ascii="Arial" w:eastAsia="Arial" w:hAnsi="Arial" w:cs="Arial"/>
          <w:sz w:val="24"/>
          <w:szCs w:val="24"/>
        </w:rPr>
      </w:pPr>
    </w:p>
    <w:p w:rsidR="007C7BAD" w:rsidRPr="00AC2F21" w:rsidRDefault="007C7BAD" w:rsidP="007C7BAD">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 xml:space="preserve">DSWD-FO </w:t>
      </w:r>
      <w:r w:rsidR="004C4578" w:rsidRPr="00AC2F21">
        <w:rPr>
          <w:rFonts w:ascii="Arial" w:eastAsia="Arial" w:hAnsi="Arial" w:cs="Arial"/>
          <w:sz w:val="24"/>
          <w:szCs w:val="24"/>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1"/>
        <w:gridCol w:w="7416"/>
      </w:tblGrid>
      <w:tr w:rsidR="006E00B6" w:rsidRPr="00AC2F21" w:rsidTr="00862FCD">
        <w:trPr>
          <w:trHeight w:val="62"/>
          <w:tblHeader/>
          <w:jc w:val="center"/>
        </w:trPr>
        <w:tc>
          <w:tcPr>
            <w:tcW w:w="1192"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808"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6E00B6" w:rsidRPr="00AC2F21" w:rsidTr="00862FCD">
        <w:trPr>
          <w:jc w:val="center"/>
        </w:trPr>
        <w:tc>
          <w:tcPr>
            <w:tcW w:w="1192" w:type="pct"/>
            <w:vAlign w:val="center"/>
          </w:tcPr>
          <w:p w:rsidR="007C7BAD" w:rsidRPr="00AC2F21" w:rsidRDefault="00F773DD" w:rsidP="00195721">
            <w:pPr>
              <w:pStyle w:val="ListParagraph"/>
              <w:numPr>
                <w:ilvl w:val="0"/>
                <w:numId w:val="23"/>
              </w:numPr>
              <w:ind w:left="314" w:right="27" w:hanging="284"/>
              <w:jc w:val="center"/>
              <w:rPr>
                <w:rFonts w:ascii="Arial" w:eastAsia="Arial Narrow" w:hAnsi="Arial" w:cs="Arial"/>
                <w:sz w:val="20"/>
                <w:szCs w:val="24"/>
              </w:rPr>
            </w:pPr>
            <w:r w:rsidRPr="00AC2F21">
              <w:rPr>
                <w:rFonts w:ascii="Arial" w:eastAsia="Arial Narrow" w:hAnsi="Arial" w:cs="Arial"/>
                <w:sz w:val="20"/>
                <w:szCs w:val="24"/>
              </w:rPr>
              <w:t>J</w:t>
            </w:r>
            <w:r w:rsidR="007C7BAD" w:rsidRPr="00AC2F21">
              <w:rPr>
                <w:rFonts w:ascii="Arial" w:eastAsia="Arial Narrow" w:hAnsi="Arial" w:cs="Arial"/>
                <w:sz w:val="20"/>
                <w:szCs w:val="24"/>
              </w:rPr>
              <w:t>anuary 2020</w:t>
            </w:r>
          </w:p>
        </w:tc>
        <w:tc>
          <w:tcPr>
            <w:tcW w:w="3808" w:type="pct"/>
          </w:tcPr>
          <w:p w:rsidR="007C7BAD" w:rsidRPr="00AC2F21" w:rsidRDefault="00625AD9" w:rsidP="00F773D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DSWD-FO NCR </w:t>
            </w:r>
            <w:r w:rsidR="00F773DD" w:rsidRPr="00AC2F21">
              <w:rPr>
                <w:rFonts w:ascii="Arial" w:eastAsia="Arial Narrow" w:hAnsi="Arial" w:cs="Arial"/>
                <w:sz w:val="20"/>
                <w:szCs w:val="24"/>
              </w:rPr>
              <w:t>through its Quick Response Teams were deployed to distribute relief goods to affected families temporarily staying at Sto. Tomas, Batangas.</w:t>
            </w:r>
          </w:p>
          <w:p w:rsidR="00625AD9" w:rsidRPr="00AC2F21" w:rsidRDefault="00625AD9" w:rsidP="00625AD9">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NCR is continuously coordinating with LGUs through their respective LSWDOs for reports on incidents requiring augmentation assistance.</w:t>
            </w:r>
          </w:p>
        </w:tc>
      </w:tr>
    </w:tbl>
    <w:p w:rsidR="007C7BAD" w:rsidRPr="00AC2F21" w:rsidRDefault="007C7BAD" w:rsidP="00AE15C7">
      <w:pPr>
        <w:ind w:right="27"/>
        <w:contextualSpacing/>
        <w:rPr>
          <w:rFonts w:ascii="Arial" w:eastAsia="Arial" w:hAnsi="Arial" w:cs="Arial"/>
          <w:sz w:val="24"/>
          <w:szCs w:val="24"/>
        </w:rPr>
      </w:pPr>
    </w:p>
    <w:p w:rsidR="00991EDC" w:rsidRPr="00AC2F21" w:rsidRDefault="00991EDC" w:rsidP="00AC2F21">
      <w:pPr>
        <w:ind w:right="27"/>
        <w:contextualSpacing/>
        <w:jc w:val="center"/>
        <w:rPr>
          <w:rFonts w:ascii="Arial" w:eastAsia="Arial" w:hAnsi="Arial" w:cs="Arial"/>
          <w:sz w:val="20"/>
          <w:szCs w:val="24"/>
        </w:rPr>
      </w:pPr>
      <w:r w:rsidRPr="00AC2F21">
        <w:rPr>
          <w:rFonts w:ascii="Arial" w:eastAsia="Arial" w:hAnsi="Arial" w:cs="Arial"/>
          <w:sz w:val="20"/>
          <w:szCs w:val="24"/>
        </w:rPr>
        <w:t>*****</w:t>
      </w:r>
    </w:p>
    <w:p w:rsidR="00852A52" w:rsidRPr="00AC2F21" w:rsidRDefault="00991EDC" w:rsidP="00AC2F21">
      <w:pPr>
        <w:ind w:right="27"/>
        <w:contextualSpacing/>
        <w:jc w:val="both"/>
        <w:rPr>
          <w:rFonts w:ascii="Arial" w:eastAsia="Arial" w:hAnsi="Arial" w:cs="Arial"/>
          <w:i/>
          <w:sz w:val="20"/>
          <w:szCs w:val="24"/>
        </w:rPr>
      </w:pPr>
      <w:r w:rsidRPr="00AC2F21">
        <w:rPr>
          <w:rFonts w:ascii="Arial" w:eastAsia="Arial" w:hAnsi="Arial" w:cs="Arial"/>
          <w:i/>
          <w:sz w:val="20"/>
          <w:szCs w:val="24"/>
        </w:rPr>
        <w:t xml:space="preserve">The Disaster Response Operations Monitoring and Information Center (DROMIC) of the DSWD-DRMB is closely coordinating with </w:t>
      </w:r>
      <w:r w:rsidR="00A35C41" w:rsidRPr="00AC2F21">
        <w:rPr>
          <w:rFonts w:ascii="Arial" w:eastAsia="Arial" w:hAnsi="Arial" w:cs="Arial"/>
          <w:i/>
          <w:sz w:val="20"/>
          <w:szCs w:val="24"/>
        </w:rPr>
        <w:t xml:space="preserve">the concerned </w:t>
      </w:r>
      <w:r w:rsidR="00AC5DC7" w:rsidRPr="00AC2F21">
        <w:rPr>
          <w:rFonts w:ascii="Arial" w:eastAsia="Arial" w:hAnsi="Arial" w:cs="Arial"/>
          <w:i/>
          <w:sz w:val="20"/>
          <w:szCs w:val="24"/>
        </w:rPr>
        <w:t>DSWD Field Office</w:t>
      </w:r>
      <w:r w:rsidR="00A35C41" w:rsidRPr="00AC2F21">
        <w:rPr>
          <w:rFonts w:ascii="Arial" w:eastAsia="Arial" w:hAnsi="Arial" w:cs="Arial"/>
          <w:i/>
          <w:sz w:val="20"/>
          <w:szCs w:val="24"/>
        </w:rPr>
        <w:t>s</w:t>
      </w:r>
      <w:r w:rsidR="00AC5DC7" w:rsidRPr="00AC2F21">
        <w:rPr>
          <w:rFonts w:ascii="Arial" w:eastAsia="Arial" w:hAnsi="Arial" w:cs="Arial"/>
          <w:i/>
          <w:sz w:val="20"/>
          <w:szCs w:val="24"/>
        </w:rPr>
        <w:t xml:space="preserve"> </w:t>
      </w:r>
      <w:r w:rsidRPr="00AC2F21">
        <w:rPr>
          <w:rFonts w:ascii="Arial" w:eastAsia="Arial" w:hAnsi="Arial" w:cs="Arial"/>
          <w:i/>
          <w:sz w:val="20"/>
          <w:szCs w:val="24"/>
        </w:rPr>
        <w:t>for any significant disaster response updates.</w:t>
      </w:r>
    </w:p>
    <w:p w:rsidR="001133AB" w:rsidRPr="00AC2F21" w:rsidRDefault="001133AB" w:rsidP="00AE15C7">
      <w:pPr>
        <w:ind w:right="27"/>
        <w:contextualSpacing/>
        <w:jc w:val="both"/>
        <w:rPr>
          <w:rFonts w:ascii="Arial" w:eastAsia="Arial" w:hAnsi="Arial" w:cs="Arial"/>
          <w:sz w:val="24"/>
          <w:szCs w:val="24"/>
        </w:rPr>
      </w:pPr>
    </w:p>
    <w:p w:rsidR="003F1FAE" w:rsidRPr="00AC2F21" w:rsidRDefault="003F1FAE" w:rsidP="00AE15C7">
      <w:pPr>
        <w:ind w:right="27"/>
        <w:contextualSpacing/>
        <w:jc w:val="both"/>
        <w:rPr>
          <w:rFonts w:ascii="Arial" w:eastAsia="Arial" w:hAnsi="Arial" w:cs="Arial"/>
          <w:sz w:val="24"/>
          <w:szCs w:val="24"/>
        </w:rPr>
      </w:pPr>
      <w:r w:rsidRPr="00AC2F21">
        <w:rPr>
          <w:rFonts w:ascii="Arial" w:eastAsia="Arial" w:hAnsi="Arial" w:cs="Arial"/>
          <w:sz w:val="24"/>
          <w:szCs w:val="24"/>
        </w:rPr>
        <w:t>Prepared by:</w:t>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p>
    <w:p w:rsidR="00A9248E" w:rsidRPr="00AC2F21" w:rsidRDefault="00A9248E" w:rsidP="00D520DF">
      <w:pPr>
        <w:ind w:right="27"/>
        <w:contextualSpacing/>
        <w:jc w:val="both"/>
        <w:rPr>
          <w:rFonts w:ascii="Arial" w:eastAsia="Arial" w:hAnsi="Arial" w:cs="Arial"/>
          <w:b/>
          <w:sz w:val="24"/>
          <w:szCs w:val="24"/>
        </w:rPr>
      </w:pPr>
    </w:p>
    <w:p w:rsidR="00D520DF" w:rsidRPr="00AC2F21" w:rsidRDefault="00A15FFA" w:rsidP="00D520DF">
      <w:pPr>
        <w:ind w:right="27"/>
        <w:contextualSpacing/>
        <w:jc w:val="both"/>
        <w:rPr>
          <w:rFonts w:ascii="Arial" w:eastAsia="Arial" w:hAnsi="Arial" w:cs="Arial"/>
          <w:b/>
          <w:sz w:val="24"/>
          <w:szCs w:val="24"/>
        </w:rPr>
      </w:pPr>
      <w:r>
        <w:rPr>
          <w:rFonts w:ascii="Arial" w:eastAsia="Arial" w:hAnsi="Arial" w:cs="Arial"/>
          <w:b/>
          <w:sz w:val="24"/>
          <w:szCs w:val="24"/>
        </w:rPr>
        <w:t>MARIE JOYCE G. RAFANAN</w:t>
      </w:r>
      <w:r w:rsidR="00880E15" w:rsidRPr="00AC2F21">
        <w:rPr>
          <w:rFonts w:ascii="Arial" w:eastAsia="Arial" w:hAnsi="Arial" w:cs="Arial"/>
          <w:b/>
          <w:sz w:val="24"/>
          <w:szCs w:val="24"/>
        </w:rPr>
        <w:tab/>
      </w:r>
      <w:r w:rsidR="00880E15" w:rsidRPr="00AC2F21">
        <w:rPr>
          <w:rFonts w:ascii="Arial" w:eastAsia="Arial" w:hAnsi="Arial" w:cs="Arial"/>
          <w:b/>
          <w:sz w:val="24"/>
          <w:szCs w:val="24"/>
        </w:rPr>
        <w:tab/>
      </w:r>
    </w:p>
    <w:p w:rsidR="00CE308B" w:rsidRPr="00AC2F21" w:rsidRDefault="00CE308B" w:rsidP="00AE15C7">
      <w:pPr>
        <w:ind w:right="27"/>
        <w:contextualSpacing/>
        <w:jc w:val="both"/>
        <w:rPr>
          <w:rFonts w:ascii="Arial" w:eastAsia="Arial" w:hAnsi="Arial" w:cs="Arial"/>
          <w:b/>
          <w:sz w:val="24"/>
          <w:szCs w:val="24"/>
        </w:rPr>
      </w:pPr>
    </w:p>
    <w:p w:rsidR="00476473" w:rsidRPr="00AC2F21" w:rsidRDefault="00476473" w:rsidP="00AE15C7">
      <w:pPr>
        <w:ind w:right="27"/>
        <w:contextualSpacing/>
        <w:jc w:val="both"/>
        <w:rPr>
          <w:rFonts w:ascii="Arial" w:eastAsia="Arial" w:hAnsi="Arial" w:cs="Arial"/>
          <w:b/>
          <w:sz w:val="24"/>
          <w:szCs w:val="24"/>
        </w:rPr>
      </w:pPr>
    </w:p>
    <w:p w:rsidR="00A15FFA" w:rsidRPr="00AC2F21" w:rsidRDefault="00A15FFA" w:rsidP="00AE15C7">
      <w:pPr>
        <w:ind w:right="27"/>
        <w:contextualSpacing/>
        <w:jc w:val="both"/>
        <w:rPr>
          <w:rFonts w:ascii="Arial" w:eastAsia="Arial" w:hAnsi="Arial" w:cs="Arial"/>
          <w:b/>
          <w:sz w:val="24"/>
          <w:szCs w:val="24"/>
        </w:rPr>
      </w:pPr>
      <w:r>
        <w:rPr>
          <w:rFonts w:ascii="Arial" w:eastAsia="Arial" w:hAnsi="Arial" w:cs="Arial"/>
          <w:b/>
          <w:sz w:val="24"/>
          <w:szCs w:val="24"/>
        </w:rPr>
        <w:t>RODEL V. CABADDU</w:t>
      </w:r>
    </w:p>
    <w:p w:rsidR="00F3644B" w:rsidRPr="00AC2F21" w:rsidRDefault="00880E15" w:rsidP="00AE15C7">
      <w:pPr>
        <w:ind w:right="27"/>
        <w:contextualSpacing/>
        <w:jc w:val="both"/>
        <w:rPr>
          <w:rFonts w:ascii="Arial" w:eastAsia="Arial" w:hAnsi="Arial" w:cs="Arial"/>
          <w:sz w:val="24"/>
          <w:szCs w:val="24"/>
        </w:rPr>
      </w:pPr>
      <w:r w:rsidRPr="00AC2F21">
        <w:rPr>
          <w:rFonts w:ascii="Arial" w:eastAsia="Arial" w:hAnsi="Arial" w:cs="Arial"/>
          <w:sz w:val="24"/>
          <w:szCs w:val="24"/>
        </w:rPr>
        <w:t>Releasing Officer</w:t>
      </w:r>
    </w:p>
    <w:p w:rsidR="00E627F1" w:rsidRPr="00AC2F21" w:rsidRDefault="00E627F1" w:rsidP="00AE15C7">
      <w:pPr>
        <w:ind w:right="27"/>
        <w:contextualSpacing/>
        <w:jc w:val="both"/>
        <w:rPr>
          <w:rFonts w:ascii="Arial" w:eastAsia="Arial" w:hAnsi="Arial" w:cs="Arial"/>
          <w:sz w:val="24"/>
          <w:szCs w:val="24"/>
        </w:rPr>
      </w:pPr>
    </w:p>
    <w:p w:rsidR="00F3644B" w:rsidRPr="006E2020" w:rsidRDefault="00F3644B" w:rsidP="006743CD">
      <w:pPr>
        <w:ind w:right="0"/>
        <w:rPr>
          <w:rFonts w:ascii="Arial" w:eastAsia="Arial" w:hAnsi="Arial" w:cs="Arial"/>
          <w:b/>
          <w:color w:val="002060"/>
          <w:sz w:val="24"/>
          <w:szCs w:val="24"/>
        </w:rPr>
      </w:pPr>
      <w:r w:rsidRPr="00CF1884">
        <w:rPr>
          <w:rFonts w:ascii="Arial" w:eastAsia="Arial" w:hAnsi="Arial" w:cs="Arial"/>
          <w:b/>
          <w:color w:val="002060"/>
          <w:sz w:val="28"/>
          <w:szCs w:val="24"/>
        </w:rPr>
        <w:lastRenderedPageBreak/>
        <w:t>PHOTO DOCUMENTATION</w:t>
      </w:r>
    </w:p>
    <w:p w:rsidR="00B84199" w:rsidRPr="00AC2F21" w:rsidRDefault="00B84199" w:rsidP="00B84199">
      <w:pPr>
        <w:ind w:right="27"/>
        <w:contextualSpacing/>
        <w:rPr>
          <w:rFonts w:ascii="Arial" w:eastAsia="Arial" w:hAnsi="Arial" w:cs="Arial"/>
          <w:b/>
          <w:color w:val="002060"/>
          <w:sz w:val="24"/>
          <w:szCs w:val="24"/>
        </w:rPr>
      </w:pPr>
    </w:p>
    <w:p w:rsidR="00B84199" w:rsidRPr="00AC2F21" w:rsidRDefault="00740360" w:rsidP="00B84199">
      <w:pPr>
        <w:ind w:right="28"/>
        <w:contextualSpacing/>
        <w:jc w:val="center"/>
        <w:rPr>
          <w:rFonts w:ascii="Arial" w:eastAsia="Arial" w:hAnsi="Arial" w:cs="Arial"/>
          <w:b/>
          <w:i/>
          <w:color w:val="002060"/>
          <w:sz w:val="24"/>
          <w:szCs w:val="24"/>
        </w:rPr>
      </w:pPr>
      <w:r>
        <w:rPr>
          <w:rFonts w:ascii="Arial" w:eastAsia="Arial" w:hAnsi="Arial" w:cs="Arial"/>
          <w:b/>
          <w:i/>
          <w:noProof/>
          <w:color w:val="002060"/>
          <w:sz w:val="24"/>
          <w:szCs w:val="24"/>
        </w:rPr>
        <w:drawing>
          <wp:inline distT="0" distB="0" distL="0" distR="0">
            <wp:extent cx="5378450" cy="4033699"/>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WD Taal Interventions_12 January 2020.jpg"/>
                    <pic:cNvPicPr/>
                  </pic:nvPicPr>
                  <pic:blipFill>
                    <a:blip r:embed="rId9">
                      <a:extLst>
                        <a:ext uri="{28A0092B-C50C-407E-A947-70E740481C1C}">
                          <a14:useLocalDpi xmlns:a14="http://schemas.microsoft.com/office/drawing/2010/main" val="0"/>
                        </a:ext>
                      </a:extLst>
                    </a:blip>
                    <a:stretch>
                      <a:fillRect/>
                    </a:stretch>
                  </pic:blipFill>
                  <pic:spPr>
                    <a:xfrm>
                      <a:off x="0" y="0"/>
                      <a:ext cx="5388560" cy="4041281"/>
                    </a:xfrm>
                    <a:prstGeom prst="rect">
                      <a:avLst/>
                    </a:prstGeom>
                  </pic:spPr>
                </pic:pic>
              </a:graphicData>
            </a:graphic>
          </wp:inline>
        </w:drawing>
      </w:r>
    </w:p>
    <w:p w:rsidR="008540F0" w:rsidRPr="00AC2F21" w:rsidRDefault="008540F0" w:rsidP="00B84199">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r>
        <w:rPr>
          <w:rFonts w:ascii="Arial" w:eastAsia="Arial" w:hAnsi="Arial" w:cs="Arial"/>
          <w:b/>
          <w:i/>
          <w:noProof/>
          <w:color w:val="002060"/>
          <w:sz w:val="24"/>
          <w:szCs w:val="24"/>
        </w:rPr>
        <w:drawing>
          <wp:inline distT="0" distB="0" distL="0" distR="0">
            <wp:extent cx="5444253" cy="40830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WD Taal Interventions_12 January 2020.jpg"/>
                    <pic:cNvPicPr/>
                  </pic:nvPicPr>
                  <pic:blipFill>
                    <a:blip r:embed="rId10">
                      <a:extLst>
                        <a:ext uri="{28A0092B-C50C-407E-A947-70E740481C1C}">
                          <a14:useLocalDpi xmlns:a14="http://schemas.microsoft.com/office/drawing/2010/main" val="0"/>
                        </a:ext>
                      </a:extLst>
                    </a:blip>
                    <a:stretch>
                      <a:fillRect/>
                    </a:stretch>
                  </pic:blipFill>
                  <pic:spPr>
                    <a:xfrm>
                      <a:off x="0" y="0"/>
                      <a:ext cx="5446591" cy="4084804"/>
                    </a:xfrm>
                    <a:prstGeom prst="rect">
                      <a:avLst/>
                    </a:prstGeom>
                  </pic:spPr>
                </pic:pic>
              </a:graphicData>
            </a:graphic>
          </wp:inline>
        </w:drawing>
      </w:r>
    </w:p>
    <w:p w:rsidR="00740360" w:rsidRDefault="00E735DC" w:rsidP="008650FC">
      <w:pPr>
        <w:ind w:right="28"/>
        <w:contextualSpacing/>
        <w:jc w:val="center"/>
        <w:rPr>
          <w:rFonts w:ascii="Arial" w:eastAsia="Arial" w:hAnsi="Arial" w:cs="Arial"/>
          <w:b/>
          <w:i/>
          <w:color w:val="002060"/>
          <w:sz w:val="24"/>
          <w:szCs w:val="24"/>
        </w:rPr>
      </w:pPr>
      <w:r>
        <w:rPr>
          <w:rFonts w:ascii="Arial" w:eastAsia="Arial" w:hAnsi="Arial" w:cs="Arial"/>
          <w:b/>
          <w:i/>
          <w:noProof/>
          <w:color w:val="002060"/>
          <w:sz w:val="24"/>
          <w:szCs w:val="24"/>
        </w:rPr>
        <w:lastRenderedPageBreak/>
        <w:drawing>
          <wp:anchor distT="0" distB="0" distL="114300" distR="114300" simplePos="0" relativeHeight="251658240" behindDoc="0" locked="0" layoutInCell="1" allowOverlap="1">
            <wp:simplePos x="0" y="0"/>
            <wp:positionH relativeFrom="column">
              <wp:posOffset>377214</wp:posOffset>
            </wp:positionH>
            <wp:positionV relativeFrom="paragraph">
              <wp:posOffset>82550</wp:posOffset>
            </wp:positionV>
            <wp:extent cx="5473700" cy="4105134"/>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WD Taal Interventions_12 January 2020.jpg"/>
                    <pic:cNvPicPr/>
                  </pic:nvPicPr>
                  <pic:blipFill>
                    <a:blip r:embed="rId11">
                      <a:extLst>
                        <a:ext uri="{28A0092B-C50C-407E-A947-70E740481C1C}">
                          <a14:useLocalDpi xmlns:a14="http://schemas.microsoft.com/office/drawing/2010/main" val="0"/>
                        </a:ext>
                      </a:extLst>
                    </a:blip>
                    <a:stretch>
                      <a:fillRect/>
                    </a:stretch>
                  </pic:blipFill>
                  <pic:spPr>
                    <a:xfrm>
                      <a:off x="0" y="0"/>
                      <a:ext cx="5473700" cy="4105134"/>
                    </a:xfrm>
                    <a:prstGeom prst="rect">
                      <a:avLst/>
                    </a:prstGeom>
                  </pic:spPr>
                </pic:pic>
              </a:graphicData>
            </a:graphic>
            <wp14:sizeRelH relativeFrom="page">
              <wp14:pctWidth>0</wp14:pctWidth>
            </wp14:sizeRelH>
            <wp14:sizeRelV relativeFrom="page">
              <wp14:pctHeight>0</wp14:pctHeight>
            </wp14:sizeRelV>
          </wp:anchor>
        </w:drawing>
      </w: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r>
        <w:rPr>
          <w:rFonts w:ascii="Arial" w:eastAsia="Arial" w:hAnsi="Arial" w:cs="Arial"/>
          <w:b/>
          <w:i/>
          <w:noProof/>
          <w:color w:val="002060"/>
          <w:sz w:val="24"/>
          <w:szCs w:val="24"/>
        </w:rPr>
        <w:drawing>
          <wp:anchor distT="0" distB="0" distL="114300" distR="114300" simplePos="0" relativeHeight="251659264" behindDoc="0" locked="0" layoutInCell="1" allowOverlap="1">
            <wp:simplePos x="0" y="0"/>
            <wp:positionH relativeFrom="column">
              <wp:posOffset>377190</wp:posOffset>
            </wp:positionH>
            <wp:positionV relativeFrom="paragraph">
              <wp:posOffset>151765</wp:posOffset>
            </wp:positionV>
            <wp:extent cx="5475605" cy="410654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WD Taal Interventions_12 January 2020.jpg"/>
                    <pic:cNvPicPr/>
                  </pic:nvPicPr>
                  <pic:blipFill>
                    <a:blip r:embed="rId12">
                      <a:extLst>
                        <a:ext uri="{28A0092B-C50C-407E-A947-70E740481C1C}">
                          <a14:useLocalDpi xmlns:a14="http://schemas.microsoft.com/office/drawing/2010/main" val="0"/>
                        </a:ext>
                      </a:extLst>
                    </a:blip>
                    <a:stretch>
                      <a:fillRect/>
                    </a:stretch>
                  </pic:blipFill>
                  <pic:spPr>
                    <a:xfrm>
                      <a:off x="0" y="0"/>
                      <a:ext cx="5475605" cy="4106545"/>
                    </a:xfrm>
                    <a:prstGeom prst="rect">
                      <a:avLst/>
                    </a:prstGeom>
                  </pic:spPr>
                </pic:pic>
              </a:graphicData>
            </a:graphic>
            <wp14:sizeRelH relativeFrom="page">
              <wp14:pctWidth>0</wp14:pctWidth>
            </wp14:sizeRelH>
            <wp14:sizeRelV relativeFrom="page">
              <wp14:pctHeight>0</wp14:pctHeight>
            </wp14:sizeRelV>
          </wp:anchor>
        </w:drawing>
      </w: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740360" w:rsidRDefault="00740360" w:rsidP="00E735DC">
      <w:pPr>
        <w:rPr>
          <w:rFonts w:ascii="Arial" w:eastAsia="Arial" w:hAnsi="Arial" w:cs="Arial"/>
          <w:sz w:val="24"/>
          <w:szCs w:val="24"/>
        </w:rPr>
      </w:pPr>
    </w:p>
    <w:p w:rsidR="00E735DC" w:rsidRDefault="00E735DC" w:rsidP="00E735DC">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2336" behindDoc="0" locked="0" layoutInCell="1" allowOverlap="1">
            <wp:simplePos x="0" y="0"/>
            <wp:positionH relativeFrom="column">
              <wp:posOffset>342900</wp:posOffset>
            </wp:positionH>
            <wp:positionV relativeFrom="paragraph">
              <wp:posOffset>0</wp:posOffset>
            </wp:positionV>
            <wp:extent cx="5477510" cy="4108450"/>
            <wp:effectExtent l="0" t="0" r="889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24.JPG"/>
                    <pic:cNvPicPr/>
                  </pic:nvPicPr>
                  <pic:blipFill>
                    <a:blip r:embed="rId13">
                      <a:extLst>
                        <a:ext uri="{28A0092B-C50C-407E-A947-70E740481C1C}">
                          <a14:useLocalDpi xmlns:a14="http://schemas.microsoft.com/office/drawing/2010/main" val="0"/>
                        </a:ext>
                      </a:extLst>
                    </a:blip>
                    <a:stretch>
                      <a:fillRect/>
                    </a:stretch>
                  </pic:blipFill>
                  <pic:spPr>
                    <a:xfrm>
                      <a:off x="0" y="0"/>
                      <a:ext cx="5477510" cy="4108450"/>
                    </a:xfrm>
                    <a:prstGeom prst="rect">
                      <a:avLst/>
                    </a:prstGeom>
                  </pic:spPr>
                </pic:pic>
              </a:graphicData>
            </a:graphic>
            <wp14:sizeRelH relativeFrom="page">
              <wp14:pctWidth>0</wp14:pctWidth>
            </wp14:sizeRelH>
            <wp14:sizeRelV relativeFrom="page">
              <wp14:pctHeight>0</wp14:pctHeight>
            </wp14:sizeRelV>
          </wp:anchor>
        </w:drawing>
      </w: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3360" behindDoc="0" locked="0" layoutInCell="1" allowOverlap="1">
            <wp:simplePos x="0" y="0"/>
            <wp:positionH relativeFrom="column">
              <wp:posOffset>342900</wp:posOffset>
            </wp:positionH>
            <wp:positionV relativeFrom="paragraph">
              <wp:posOffset>79375</wp:posOffset>
            </wp:positionV>
            <wp:extent cx="5519420" cy="414020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9.JPG"/>
                    <pic:cNvPicPr/>
                  </pic:nvPicPr>
                  <pic:blipFill>
                    <a:blip r:embed="rId14">
                      <a:extLst>
                        <a:ext uri="{28A0092B-C50C-407E-A947-70E740481C1C}">
                          <a14:useLocalDpi xmlns:a14="http://schemas.microsoft.com/office/drawing/2010/main" val="0"/>
                        </a:ext>
                      </a:extLst>
                    </a:blip>
                    <a:stretch>
                      <a:fillRect/>
                    </a:stretch>
                  </pic:blipFill>
                  <pic:spPr>
                    <a:xfrm>
                      <a:off x="0" y="0"/>
                      <a:ext cx="5519420" cy="4140200"/>
                    </a:xfrm>
                    <a:prstGeom prst="rect">
                      <a:avLst/>
                    </a:prstGeom>
                  </pic:spPr>
                </pic:pic>
              </a:graphicData>
            </a:graphic>
            <wp14:sizeRelH relativeFrom="page">
              <wp14:pctWidth>0</wp14:pctWidth>
            </wp14:sizeRelH>
            <wp14:sizeRelV relativeFrom="page">
              <wp14:pctHeight>0</wp14:pctHeight>
            </wp14:sizeRelV>
          </wp:anchor>
        </w:drawing>
      </w: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1312" behindDoc="0" locked="0" layoutInCell="1" allowOverlap="1">
            <wp:simplePos x="0" y="0"/>
            <wp:positionH relativeFrom="column">
              <wp:posOffset>355600</wp:posOffset>
            </wp:positionH>
            <wp:positionV relativeFrom="paragraph">
              <wp:posOffset>4253230</wp:posOffset>
            </wp:positionV>
            <wp:extent cx="5469255" cy="4102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23.JPG"/>
                    <pic:cNvPicPr/>
                  </pic:nvPicPr>
                  <pic:blipFill>
                    <a:blip r:embed="rId15">
                      <a:extLst>
                        <a:ext uri="{28A0092B-C50C-407E-A947-70E740481C1C}">
                          <a14:useLocalDpi xmlns:a14="http://schemas.microsoft.com/office/drawing/2010/main" val="0"/>
                        </a:ext>
                      </a:extLst>
                    </a:blip>
                    <a:stretch>
                      <a:fillRect/>
                    </a:stretch>
                  </pic:blipFill>
                  <pic:spPr>
                    <a:xfrm>
                      <a:off x="0" y="0"/>
                      <a:ext cx="5469255" cy="41021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660288" behindDoc="0" locked="0" layoutInCell="1" allowOverlap="1">
            <wp:simplePos x="0" y="0"/>
            <wp:positionH relativeFrom="column">
              <wp:posOffset>355600</wp:posOffset>
            </wp:positionH>
            <wp:positionV relativeFrom="paragraph">
              <wp:posOffset>0</wp:posOffset>
            </wp:positionV>
            <wp:extent cx="5485765" cy="4114800"/>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2.JPG"/>
                    <pic:cNvPicPr/>
                  </pic:nvPicPr>
                  <pic:blipFill>
                    <a:blip r:embed="rId16">
                      <a:extLst>
                        <a:ext uri="{28A0092B-C50C-407E-A947-70E740481C1C}">
                          <a14:useLocalDpi xmlns:a14="http://schemas.microsoft.com/office/drawing/2010/main" val="0"/>
                        </a:ext>
                      </a:extLst>
                    </a:blip>
                    <a:stretch>
                      <a:fillRect/>
                    </a:stretch>
                  </pic:blipFill>
                  <pic:spPr>
                    <a:xfrm>
                      <a:off x="0" y="0"/>
                      <a:ext cx="5485765" cy="4114800"/>
                    </a:xfrm>
                    <a:prstGeom prst="rect">
                      <a:avLst/>
                    </a:prstGeom>
                  </pic:spPr>
                </pic:pic>
              </a:graphicData>
            </a:graphic>
            <wp14:sizeRelH relativeFrom="page">
              <wp14:pctWidth>0</wp14:pctWidth>
            </wp14:sizeRelH>
            <wp14:sizeRelV relativeFrom="page">
              <wp14:pctHeight>0</wp14:pctHeight>
            </wp14:sizeRelV>
          </wp:anchor>
        </w:drawing>
      </w: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tabs>
          <w:tab w:val="left" w:pos="2190"/>
        </w:tabs>
        <w:rPr>
          <w:rFonts w:ascii="Arial" w:eastAsia="Arial" w:hAnsi="Arial" w:cs="Arial"/>
          <w:sz w:val="24"/>
          <w:szCs w:val="24"/>
        </w:rPr>
      </w:pPr>
      <w:r>
        <w:rPr>
          <w:rFonts w:ascii="Arial" w:eastAsia="Arial" w:hAnsi="Arial" w:cs="Arial"/>
          <w:sz w:val="24"/>
          <w:szCs w:val="24"/>
        </w:rPr>
        <w:tab/>
      </w:r>
    </w:p>
    <w:p w:rsidR="003871F5" w:rsidRDefault="003871F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4384" behindDoc="0" locked="0" layoutInCell="1" allowOverlap="1">
            <wp:simplePos x="0" y="0"/>
            <wp:positionH relativeFrom="column">
              <wp:posOffset>387350</wp:posOffset>
            </wp:positionH>
            <wp:positionV relativeFrom="paragraph">
              <wp:posOffset>39370</wp:posOffset>
            </wp:positionV>
            <wp:extent cx="5537200" cy="415290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31.JPG"/>
                    <pic:cNvPicPr/>
                  </pic:nvPicPr>
                  <pic:blipFill>
                    <a:blip r:embed="rId17">
                      <a:extLst>
                        <a:ext uri="{28A0092B-C50C-407E-A947-70E740481C1C}">
                          <a14:useLocalDpi xmlns:a14="http://schemas.microsoft.com/office/drawing/2010/main" val="0"/>
                        </a:ext>
                      </a:extLst>
                    </a:blip>
                    <a:stretch>
                      <a:fillRect/>
                    </a:stretch>
                  </pic:blipFill>
                  <pic:spPr>
                    <a:xfrm>
                      <a:off x="0" y="0"/>
                      <a:ext cx="5537200" cy="4152900"/>
                    </a:xfrm>
                    <a:prstGeom prst="rect">
                      <a:avLst/>
                    </a:prstGeom>
                  </pic:spPr>
                </pic:pic>
              </a:graphicData>
            </a:graphic>
            <wp14:sizeRelH relativeFrom="page">
              <wp14:pctWidth>0</wp14:pctWidth>
            </wp14:sizeRelH>
            <wp14:sizeRelV relativeFrom="page">
              <wp14:pctHeight>0</wp14:pctHeight>
            </wp14:sizeRelV>
          </wp:anchor>
        </w:drawing>
      </w: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5408" behindDoc="0" locked="0" layoutInCell="1" allowOverlap="1">
            <wp:simplePos x="0" y="0"/>
            <wp:positionH relativeFrom="column">
              <wp:posOffset>387350</wp:posOffset>
            </wp:positionH>
            <wp:positionV relativeFrom="paragraph">
              <wp:posOffset>120015</wp:posOffset>
            </wp:positionV>
            <wp:extent cx="5537200" cy="415290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32.JPG"/>
                    <pic:cNvPicPr/>
                  </pic:nvPicPr>
                  <pic:blipFill>
                    <a:blip r:embed="rId18">
                      <a:extLst>
                        <a:ext uri="{28A0092B-C50C-407E-A947-70E740481C1C}">
                          <a14:useLocalDpi xmlns:a14="http://schemas.microsoft.com/office/drawing/2010/main" val="0"/>
                        </a:ext>
                      </a:extLst>
                    </a:blip>
                    <a:stretch>
                      <a:fillRect/>
                    </a:stretch>
                  </pic:blipFill>
                  <pic:spPr>
                    <a:xfrm>
                      <a:off x="0" y="0"/>
                      <a:ext cx="5537200" cy="4152900"/>
                    </a:xfrm>
                    <a:prstGeom prst="rect">
                      <a:avLst/>
                    </a:prstGeom>
                  </pic:spPr>
                </pic:pic>
              </a:graphicData>
            </a:graphic>
            <wp14:sizeRelH relativeFrom="page">
              <wp14:pctWidth>0</wp14:pctWidth>
            </wp14:sizeRelH>
            <wp14:sizeRelV relativeFrom="page">
              <wp14:pctHeight>0</wp14:pctHeight>
            </wp14:sizeRelV>
          </wp:anchor>
        </w:drawing>
      </w: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6432" behindDoc="0" locked="0" layoutInCell="1" allowOverlap="1">
            <wp:simplePos x="0" y="0"/>
            <wp:positionH relativeFrom="column">
              <wp:posOffset>314325</wp:posOffset>
            </wp:positionH>
            <wp:positionV relativeFrom="paragraph">
              <wp:posOffset>0</wp:posOffset>
            </wp:positionV>
            <wp:extent cx="5610225" cy="420751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WD Taal Interventions_12 January 2020 (1).jpg"/>
                    <pic:cNvPicPr/>
                  </pic:nvPicPr>
                  <pic:blipFill>
                    <a:blip r:embed="rId19">
                      <a:extLst>
                        <a:ext uri="{28A0092B-C50C-407E-A947-70E740481C1C}">
                          <a14:useLocalDpi xmlns:a14="http://schemas.microsoft.com/office/drawing/2010/main" val="0"/>
                        </a:ext>
                      </a:extLst>
                    </a:blip>
                    <a:stretch>
                      <a:fillRect/>
                    </a:stretch>
                  </pic:blipFill>
                  <pic:spPr>
                    <a:xfrm>
                      <a:off x="0" y="0"/>
                      <a:ext cx="5610225" cy="4207510"/>
                    </a:xfrm>
                    <a:prstGeom prst="rect">
                      <a:avLst/>
                    </a:prstGeom>
                  </pic:spPr>
                </pic:pic>
              </a:graphicData>
            </a:graphic>
            <wp14:sizeRelH relativeFrom="page">
              <wp14:pctWidth>0</wp14:pctWidth>
            </wp14:sizeRelH>
            <wp14:sizeRelV relativeFrom="page">
              <wp14:pctHeight>0</wp14:pctHeight>
            </wp14:sizeRelV>
          </wp:anchor>
        </w:drawing>
      </w: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E735DC" w:rsidRPr="00E735DC" w:rsidRDefault="00E735DC" w:rsidP="00E735DC">
      <w:pPr>
        <w:tabs>
          <w:tab w:val="left" w:pos="2190"/>
        </w:tabs>
        <w:rPr>
          <w:rFonts w:ascii="Arial" w:eastAsia="Arial" w:hAnsi="Arial" w:cs="Arial"/>
          <w:sz w:val="24"/>
          <w:szCs w:val="24"/>
        </w:rPr>
      </w:pPr>
    </w:p>
    <w:sectPr w:rsidR="00E735DC" w:rsidRPr="00E735DC" w:rsidSect="00F865E3">
      <w:headerReference w:type="even" r:id="rId20"/>
      <w:headerReference w:type="default" r:id="rId21"/>
      <w:footerReference w:type="even" r:id="rId22"/>
      <w:footerReference w:type="default" r:id="rId23"/>
      <w:headerReference w:type="first" r:id="rId24"/>
      <w:footerReference w:type="first" r:id="rId25"/>
      <w:type w:val="continuous"/>
      <w:pgSz w:w="11907" w:h="16839"/>
      <w:pgMar w:top="125" w:right="1080" w:bottom="72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4C7" w:rsidRDefault="005454C7">
      <w:r>
        <w:separator/>
      </w:r>
    </w:p>
  </w:endnote>
  <w:endnote w:type="continuationSeparator" w:id="0">
    <w:p w:rsidR="005454C7" w:rsidRDefault="00545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360" w:rsidRDefault="0074036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360" w:rsidRDefault="00740360" w:rsidP="00517623">
    <w:pPr>
      <w:pBdr>
        <w:bottom w:val="single" w:sz="6" w:space="1" w:color="000000"/>
      </w:pBdr>
      <w:tabs>
        <w:tab w:val="left" w:pos="2371"/>
        <w:tab w:val="center" w:pos="5233"/>
      </w:tabs>
      <w:ind w:right="27"/>
      <w:contextualSpacing/>
      <w:jc w:val="right"/>
      <w:rPr>
        <w:sz w:val="16"/>
        <w:szCs w:val="16"/>
      </w:rPr>
    </w:pPr>
  </w:p>
  <w:p w:rsidR="00740360" w:rsidRDefault="00740360" w:rsidP="00D72155">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2C6C77">
      <w:rPr>
        <w:b/>
        <w:noProof/>
        <w:sz w:val="16"/>
        <w:szCs w:val="16"/>
      </w:rPr>
      <w:t>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2C6C77">
      <w:rPr>
        <w:b/>
        <w:noProof/>
        <w:sz w:val="16"/>
        <w:szCs w:val="16"/>
      </w:rPr>
      <w:t>12</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#6 </w:t>
    </w:r>
    <w:r w:rsidRPr="00D72155">
      <w:rPr>
        <w:rFonts w:ascii="Arial" w:eastAsia="Arial" w:hAnsi="Arial" w:cs="Arial"/>
        <w:sz w:val="14"/>
        <w:szCs w:val="14"/>
      </w:rPr>
      <w:t>on the</w:t>
    </w:r>
    <w:r>
      <w:rPr>
        <w:rFonts w:ascii="Arial" w:eastAsia="Arial" w:hAnsi="Arial" w:cs="Arial"/>
        <w:sz w:val="14"/>
        <w:szCs w:val="14"/>
      </w:rPr>
      <w:t xml:space="preserve"> Taal Volcano Phreatic Eruption as of 15 January 2020, 6P</w:t>
    </w:r>
    <w:r w:rsidRPr="00D72155">
      <w:rPr>
        <w:rFonts w:ascii="Arial" w:eastAsia="Arial" w:hAnsi="Arial" w:cs="Arial"/>
        <w:sz w:val="14"/>
        <w:szCs w:val="14"/>
      </w:rPr>
      <w:t>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360" w:rsidRDefault="0074036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4C7" w:rsidRDefault="005454C7">
      <w:r>
        <w:separator/>
      </w:r>
    </w:p>
  </w:footnote>
  <w:footnote w:type="continuationSeparator" w:id="0">
    <w:p w:rsidR="005454C7" w:rsidRDefault="005454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360" w:rsidRDefault="0074036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360" w:rsidRPr="00EF0730" w:rsidRDefault="00740360"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0360" w:rsidRPr="00EF0730" w:rsidRDefault="00740360" w:rsidP="00AC4062">
    <w:pPr>
      <w:tabs>
        <w:tab w:val="center" w:pos="4680"/>
        <w:tab w:val="right" w:pos="9360"/>
      </w:tabs>
      <w:rPr>
        <w:noProof/>
        <w:sz w:val="20"/>
        <w:szCs w:val="20"/>
      </w:rPr>
    </w:pPr>
  </w:p>
  <w:p w:rsidR="00740360" w:rsidRPr="00EF0730" w:rsidRDefault="00740360"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740360" w:rsidRPr="00EF0730" w:rsidRDefault="00740360" w:rsidP="00660DD6">
    <w:pPr>
      <w:pBdr>
        <w:bottom w:val="single" w:sz="6" w:space="1" w:color="auto"/>
      </w:pBdr>
      <w:tabs>
        <w:tab w:val="center" w:pos="4680"/>
        <w:tab w:val="right" w:pos="9360"/>
      </w:tabs>
      <w:rPr>
        <w:noProof/>
        <w:sz w:val="20"/>
        <w:szCs w:val="20"/>
      </w:rPr>
    </w:pPr>
  </w:p>
  <w:p w:rsidR="00740360" w:rsidRPr="00EF0730" w:rsidRDefault="00740360"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360" w:rsidRDefault="0074036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B7DCA"/>
    <w:multiLevelType w:val="hybridMultilevel"/>
    <w:tmpl w:val="F806BC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7917CC"/>
    <w:multiLevelType w:val="hybridMultilevel"/>
    <w:tmpl w:val="2B20F738"/>
    <w:lvl w:ilvl="0" w:tplc="59324456">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ED8275C"/>
    <w:multiLevelType w:val="hybridMultilevel"/>
    <w:tmpl w:val="0880865E"/>
    <w:lvl w:ilvl="0" w:tplc="8558057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32538"/>
    <w:multiLevelType w:val="hybridMultilevel"/>
    <w:tmpl w:val="31C84356"/>
    <w:lvl w:ilvl="0" w:tplc="9140D66A">
      <w:start w:val="24"/>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6" w15:restartNumberingAfterBreak="0">
    <w:nsid w:val="12283E69"/>
    <w:multiLevelType w:val="hybridMultilevel"/>
    <w:tmpl w:val="F89C1780"/>
    <w:lvl w:ilvl="0" w:tplc="41DCECE0">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6642E01"/>
    <w:multiLevelType w:val="hybridMultilevel"/>
    <w:tmpl w:val="7DE4015A"/>
    <w:lvl w:ilvl="0" w:tplc="815AD016">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9" w15:restartNumberingAfterBreak="0">
    <w:nsid w:val="22C93276"/>
    <w:multiLevelType w:val="hybridMultilevel"/>
    <w:tmpl w:val="731A3802"/>
    <w:lvl w:ilvl="0" w:tplc="2C260AEC">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9864338"/>
    <w:multiLevelType w:val="hybridMultilevel"/>
    <w:tmpl w:val="EE20D1F8"/>
    <w:lvl w:ilvl="0" w:tplc="73BEB7CE">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D1B247A"/>
    <w:multiLevelType w:val="hybridMultilevel"/>
    <w:tmpl w:val="24A8AA8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2" w15:restartNumberingAfterBreak="0">
    <w:nsid w:val="2FE06712"/>
    <w:multiLevelType w:val="hybridMultilevel"/>
    <w:tmpl w:val="D136A364"/>
    <w:lvl w:ilvl="0" w:tplc="804C4516">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12C3148"/>
    <w:multiLevelType w:val="hybridMultilevel"/>
    <w:tmpl w:val="C1DA69FE"/>
    <w:lvl w:ilvl="0" w:tplc="1EAE5C84">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8BE1A5C"/>
    <w:multiLevelType w:val="hybridMultilevel"/>
    <w:tmpl w:val="EAEE605C"/>
    <w:lvl w:ilvl="0" w:tplc="091495B0">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D25648F"/>
    <w:multiLevelType w:val="hybridMultilevel"/>
    <w:tmpl w:val="C6D2E132"/>
    <w:lvl w:ilvl="0" w:tplc="EF4E0A6A">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E94743B"/>
    <w:multiLevelType w:val="hybridMultilevel"/>
    <w:tmpl w:val="9774B318"/>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3F001AEA"/>
    <w:multiLevelType w:val="hybridMultilevel"/>
    <w:tmpl w:val="DD943572"/>
    <w:lvl w:ilvl="0" w:tplc="E2BE36CE">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19" w15:restartNumberingAfterBreak="0">
    <w:nsid w:val="466F49DD"/>
    <w:multiLevelType w:val="hybridMultilevel"/>
    <w:tmpl w:val="14009ED2"/>
    <w:lvl w:ilvl="0" w:tplc="B6E851AA">
      <w:start w:val="1"/>
      <w:numFmt w:val="lowerLetter"/>
      <w:lvlText w:val="%1."/>
      <w:lvlJc w:val="left"/>
      <w:pPr>
        <w:ind w:left="786" w:hanging="360"/>
      </w:pPr>
      <w:rPr>
        <w:rFonts w:hint="default"/>
        <w:b/>
        <w:i w:val="0"/>
        <w:color w:val="002060"/>
        <w:sz w:val="24"/>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0" w15:restartNumberingAfterBreak="0">
    <w:nsid w:val="469F73D0"/>
    <w:multiLevelType w:val="hybridMultilevel"/>
    <w:tmpl w:val="87CADCB2"/>
    <w:lvl w:ilvl="0" w:tplc="6C50BBD6">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A487B62"/>
    <w:multiLevelType w:val="hybridMultilevel"/>
    <w:tmpl w:val="1FB4A0E2"/>
    <w:lvl w:ilvl="0" w:tplc="98381850">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C7C7C2E"/>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3" w15:restartNumberingAfterBreak="0">
    <w:nsid w:val="50547BAF"/>
    <w:multiLevelType w:val="hybridMultilevel"/>
    <w:tmpl w:val="2A7C64C0"/>
    <w:lvl w:ilvl="0" w:tplc="98683846">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6105F8D"/>
    <w:multiLevelType w:val="hybridMultilevel"/>
    <w:tmpl w:val="BEC41F52"/>
    <w:lvl w:ilvl="0" w:tplc="F2EA949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6" w15:restartNumberingAfterBreak="0">
    <w:nsid w:val="58754F3A"/>
    <w:multiLevelType w:val="hybridMultilevel"/>
    <w:tmpl w:val="3E0EF6F2"/>
    <w:lvl w:ilvl="0" w:tplc="7646EE08">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8D2279D"/>
    <w:multiLevelType w:val="hybridMultilevel"/>
    <w:tmpl w:val="8DAC72B4"/>
    <w:lvl w:ilvl="0" w:tplc="A442E186">
      <w:start w:val="13"/>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15:restartNumberingAfterBreak="0">
    <w:nsid w:val="63D52AD6"/>
    <w:multiLevelType w:val="hybridMultilevel"/>
    <w:tmpl w:val="40F8B7B4"/>
    <w:lvl w:ilvl="0" w:tplc="84761D80">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ABF706F"/>
    <w:multiLevelType w:val="hybridMultilevel"/>
    <w:tmpl w:val="F9F24B86"/>
    <w:lvl w:ilvl="0" w:tplc="45986D50">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EFE57BB"/>
    <w:multiLevelType w:val="hybridMultilevel"/>
    <w:tmpl w:val="9D00929C"/>
    <w:lvl w:ilvl="0" w:tplc="B38A6C3C">
      <w:start w:val="15"/>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745A0101"/>
    <w:multiLevelType w:val="hybridMultilevel"/>
    <w:tmpl w:val="19785572"/>
    <w:lvl w:ilvl="0" w:tplc="2F02AA70">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7566D3F"/>
    <w:multiLevelType w:val="hybridMultilevel"/>
    <w:tmpl w:val="C262D9D0"/>
    <w:lvl w:ilvl="0" w:tplc="128AB9D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8896A93"/>
    <w:multiLevelType w:val="hybridMultilevel"/>
    <w:tmpl w:val="9ED85752"/>
    <w:lvl w:ilvl="0" w:tplc="0602BF90">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E9E3647"/>
    <w:multiLevelType w:val="hybridMultilevel"/>
    <w:tmpl w:val="030883CC"/>
    <w:lvl w:ilvl="0" w:tplc="7E0E7C04">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6"/>
  </w:num>
  <w:num w:numId="3">
    <w:abstractNumId w:val="0"/>
  </w:num>
  <w:num w:numId="4">
    <w:abstractNumId w:val="5"/>
  </w:num>
  <w:num w:numId="5">
    <w:abstractNumId w:val="30"/>
  </w:num>
  <w:num w:numId="6">
    <w:abstractNumId w:val="11"/>
  </w:num>
  <w:num w:numId="7">
    <w:abstractNumId w:val="1"/>
  </w:num>
  <w:num w:numId="8">
    <w:abstractNumId w:val="6"/>
  </w:num>
  <w:num w:numId="9">
    <w:abstractNumId w:val="8"/>
  </w:num>
  <w:num w:numId="10">
    <w:abstractNumId w:val="22"/>
  </w:num>
  <w:num w:numId="11">
    <w:abstractNumId w:val="7"/>
  </w:num>
  <w:num w:numId="12">
    <w:abstractNumId w:val="29"/>
  </w:num>
  <w:num w:numId="13">
    <w:abstractNumId w:val="28"/>
  </w:num>
  <w:num w:numId="14">
    <w:abstractNumId w:val="20"/>
  </w:num>
  <w:num w:numId="15">
    <w:abstractNumId w:val="15"/>
  </w:num>
  <w:num w:numId="16">
    <w:abstractNumId w:val="32"/>
  </w:num>
  <w:num w:numId="17">
    <w:abstractNumId w:val="17"/>
  </w:num>
  <w:num w:numId="18">
    <w:abstractNumId w:val="25"/>
  </w:num>
  <w:num w:numId="19">
    <w:abstractNumId w:val="33"/>
  </w:num>
  <w:num w:numId="20">
    <w:abstractNumId w:val="21"/>
  </w:num>
  <w:num w:numId="21">
    <w:abstractNumId w:val="26"/>
  </w:num>
  <w:num w:numId="22">
    <w:abstractNumId w:val="12"/>
  </w:num>
  <w:num w:numId="23">
    <w:abstractNumId w:val="24"/>
  </w:num>
  <w:num w:numId="24">
    <w:abstractNumId w:val="3"/>
  </w:num>
  <w:num w:numId="25">
    <w:abstractNumId w:val="27"/>
  </w:num>
  <w:num w:numId="26">
    <w:abstractNumId w:val="10"/>
  </w:num>
  <w:num w:numId="27">
    <w:abstractNumId w:val="13"/>
  </w:num>
  <w:num w:numId="28">
    <w:abstractNumId w:val="9"/>
  </w:num>
  <w:num w:numId="29">
    <w:abstractNumId w:val="4"/>
  </w:num>
  <w:num w:numId="30">
    <w:abstractNumId w:val="2"/>
  </w:num>
  <w:num w:numId="31">
    <w:abstractNumId w:val="34"/>
  </w:num>
  <w:num w:numId="32">
    <w:abstractNumId w:val="31"/>
  </w:num>
  <w:num w:numId="33">
    <w:abstractNumId w:val="23"/>
  </w:num>
  <w:num w:numId="34">
    <w:abstractNumId w:val="18"/>
  </w:num>
  <w:num w:numId="35">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21C0"/>
    <w:rsid w:val="00002DE1"/>
    <w:rsid w:val="00003050"/>
    <w:rsid w:val="000038B9"/>
    <w:rsid w:val="00003AC5"/>
    <w:rsid w:val="00003D24"/>
    <w:rsid w:val="00003E9E"/>
    <w:rsid w:val="00004CF6"/>
    <w:rsid w:val="00004D53"/>
    <w:rsid w:val="00005366"/>
    <w:rsid w:val="000060A5"/>
    <w:rsid w:val="00006D6A"/>
    <w:rsid w:val="00007CD2"/>
    <w:rsid w:val="000101D0"/>
    <w:rsid w:val="00012167"/>
    <w:rsid w:val="0001240C"/>
    <w:rsid w:val="000126BB"/>
    <w:rsid w:val="00012F95"/>
    <w:rsid w:val="00013441"/>
    <w:rsid w:val="00013B68"/>
    <w:rsid w:val="0001600F"/>
    <w:rsid w:val="00017CFA"/>
    <w:rsid w:val="0002174F"/>
    <w:rsid w:val="00021C4E"/>
    <w:rsid w:val="000220E1"/>
    <w:rsid w:val="0002303D"/>
    <w:rsid w:val="000253F7"/>
    <w:rsid w:val="000254A4"/>
    <w:rsid w:val="000311DD"/>
    <w:rsid w:val="00032434"/>
    <w:rsid w:val="0003472D"/>
    <w:rsid w:val="000348EC"/>
    <w:rsid w:val="000355AE"/>
    <w:rsid w:val="00035E06"/>
    <w:rsid w:val="000369AA"/>
    <w:rsid w:val="0004171A"/>
    <w:rsid w:val="000425E0"/>
    <w:rsid w:val="00042FEB"/>
    <w:rsid w:val="000443B7"/>
    <w:rsid w:val="00044521"/>
    <w:rsid w:val="00045A0E"/>
    <w:rsid w:val="000469C8"/>
    <w:rsid w:val="00046D6F"/>
    <w:rsid w:val="00046E70"/>
    <w:rsid w:val="00046FA7"/>
    <w:rsid w:val="0004747E"/>
    <w:rsid w:val="0005318A"/>
    <w:rsid w:val="00053249"/>
    <w:rsid w:val="00053502"/>
    <w:rsid w:val="000565AF"/>
    <w:rsid w:val="00056B4D"/>
    <w:rsid w:val="00056E5C"/>
    <w:rsid w:val="0005732D"/>
    <w:rsid w:val="00057461"/>
    <w:rsid w:val="00057838"/>
    <w:rsid w:val="00057C6C"/>
    <w:rsid w:val="00060330"/>
    <w:rsid w:val="0006079F"/>
    <w:rsid w:val="00061FFC"/>
    <w:rsid w:val="000645FA"/>
    <w:rsid w:val="0006536E"/>
    <w:rsid w:val="00071C3E"/>
    <w:rsid w:val="00071F34"/>
    <w:rsid w:val="00072218"/>
    <w:rsid w:val="000728A9"/>
    <w:rsid w:val="0007411D"/>
    <w:rsid w:val="00074421"/>
    <w:rsid w:val="00074A1F"/>
    <w:rsid w:val="0007624B"/>
    <w:rsid w:val="00076290"/>
    <w:rsid w:val="000765E7"/>
    <w:rsid w:val="00076FD1"/>
    <w:rsid w:val="000779F5"/>
    <w:rsid w:val="00080330"/>
    <w:rsid w:val="0008172B"/>
    <w:rsid w:val="00081BF1"/>
    <w:rsid w:val="00082522"/>
    <w:rsid w:val="00083071"/>
    <w:rsid w:val="000830E1"/>
    <w:rsid w:val="00083389"/>
    <w:rsid w:val="00083789"/>
    <w:rsid w:val="00083FD0"/>
    <w:rsid w:val="0008531A"/>
    <w:rsid w:val="000861F5"/>
    <w:rsid w:val="000862DE"/>
    <w:rsid w:val="00086783"/>
    <w:rsid w:val="0008705E"/>
    <w:rsid w:val="00090717"/>
    <w:rsid w:val="00091466"/>
    <w:rsid w:val="00091C59"/>
    <w:rsid w:val="00091D92"/>
    <w:rsid w:val="00092237"/>
    <w:rsid w:val="00093A87"/>
    <w:rsid w:val="00093EA4"/>
    <w:rsid w:val="0009455B"/>
    <w:rsid w:val="00095216"/>
    <w:rsid w:val="00095C1D"/>
    <w:rsid w:val="00096310"/>
    <w:rsid w:val="00096FC1"/>
    <w:rsid w:val="000A0016"/>
    <w:rsid w:val="000A1205"/>
    <w:rsid w:val="000A163E"/>
    <w:rsid w:val="000A17E6"/>
    <w:rsid w:val="000A1B57"/>
    <w:rsid w:val="000A2308"/>
    <w:rsid w:val="000A24C5"/>
    <w:rsid w:val="000A2A7C"/>
    <w:rsid w:val="000A2E02"/>
    <w:rsid w:val="000A3454"/>
    <w:rsid w:val="000A3742"/>
    <w:rsid w:val="000A47E5"/>
    <w:rsid w:val="000A4ACA"/>
    <w:rsid w:val="000A4E4E"/>
    <w:rsid w:val="000A521D"/>
    <w:rsid w:val="000A66A6"/>
    <w:rsid w:val="000A7768"/>
    <w:rsid w:val="000B249A"/>
    <w:rsid w:val="000B338C"/>
    <w:rsid w:val="000B5BB3"/>
    <w:rsid w:val="000B7E4F"/>
    <w:rsid w:val="000C0757"/>
    <w:rsid w:val="000C1B4A"/>
    <w:rsid w:val="000C1C15"/>
    <w:rsid w:val="000C1E9E"/>
    <w:rsid w:val="000C2A0D"/>
    <w:rsid w:val="000C2B8D"/>
    <w:rsid w:val="000C3E1D"/>
    <w:rsid w:val="000C7FF4"/>
    <w:rsid w:val="000D059E"/>
    <w:rsid w:val="000D062E"/>
    <w:rsid w:val="000D181F"/>
    <w:rsid w:val="000D2BF3"/>
    <w:rsid w:val="000D2EC2"/>
    <w:rsid w:val="000D538C"/>
    <w:rsid w:val="000D55CD"/>
    <w:rsid w:val="000D5732"/>
    <w:rsid w:val="000D5DCB"/>
    <w:rsid w:val="000D6758"/>
    <w:rsid w:val="000D6801"/>
    <w:rsid w:val="000D7B1F"/>
    <w:rsid w:val="000E08DE"/>
    <w:rsid w:val="000E0F87"/>
    <w:rsid w:val="000E1001"/>
    <w:rsid w:val="000E188E"/>
    <w:rsid w:val="000E1A68"/>
    <w:rsid w:val="000E1D01"/>
    <w:rsid w:val="000E38E9"/>
    <w:rsid w:val="000E45AD"/>
    <w:rsid w:val="000E46DE"/>
    <w:rsid w:val="000E4EAC"/>
    <w:rsid w:val="000E695C"/>
    <w:rsid w:val="000E718F"/>
    <w:rsid w:val="000F028D"/>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3AB"/>
    <w:rsid w:val="00113B2A"/>
    <w:rsid w:val="0011470C"/>
    <w:rsid w:val="001149A2"/>
    <w:rsid w:val="00114E4C"/>
    <w:rsid w:val="0011679C"/>
    <w:rsid w:val="00120010"/>
    <w:rsid w:val="0012120B"/>
    <w:rsid w:val="001213A3"/>
    <w:rsid w:val="00121F9F"/>
    <w:rsid w:val="001231CF"/>
    <w:rsid w:val="001240CF"/>
    <w:rsid w:val="00124333"/>
    <w:rsid w:val="00124E8C"/>
    <w:rsid w:val="00125D1A"/>
    <w:rsid w:val="00127606"/>
    <w:rsid w:val="00127AC6"/>
    <w:rsid w:val="00130665"/>
    <w:rsid w:val="00132701"/>
    <w:rsid w:val="001334A8"/>
    <w:rsid w:val="00133568"/>
    <w:rsid w:val="00133DA9"/>
    <w:rsid w:val="00135103"/>
    <w:rsid w:val="001368AF"/>
    <w:rsid w:val="00137A4D"/>
    <w:rsid w:val="001433CA"/>
    <w:rsid w:val="001445B0"/>
    <w:rsid w:val="00144DB4"/>
    <w:rsid w:val="00144FB8"/>
    <w:rsid w:val="001456F0"/>
    <w:rsid w:val="0014586C"/>
    <w:rsid w:val="001501E4"/>
    <w:rsid w:val="00150265"/>
    <w:rsid w:val="00152376"/>
    <w:rsid w:val="001523ED"/>
    <w:rsid w:val="0015269A"/>
    <w:rsid w:val="00152A13"/>
    <w:rsid w:val="00155842"/>
    <w:rsid w:val="0015650D"/>
    <w:rsid w:val="0015795B"/>
    <w:rsid w:val="001617EC"/>
    <w:rsid w:val="00163BC5"/>
    <w:rsid w:val="00164617"/>
    <w:rsid w:val="001667EB"/>
    <w:rsid w:val="00166E5A"/>
    <w:rsid w:val="00167783"/>
    <w:rsid w:val="00170D91"/>
    <w:rsid w:val="001711A1"/>
    <w:rsid w:val="00171332"/>
    <w:rsid w:val="001716A4"/>
    <w:rsid w:val="00172CB8"/>
    <w:rsid w:val="00173EC2"/>
    <w:rsid w:val="00174DD8"/>
    <w:rsid w:val="001814D5"/>
    <w:rsid w:val="00183401"/>
    <w:rsid w:val="001847A6"/>
    <w:rsid w:val="001853AB"/>
    <w:rsid w:val="00186433"/>
    <w:rsid w:val="00190343"/>
    <w:rsid w:val="001915F1"/>
    <w:rsid w:val="0019168C"/>
    <w:rsid w:val="00191CE5"/>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304C"/>
    <w:rsid w:val="001D03BE"/>
    <w:rsid w:val="001D0AF5"/>
    <w:rsid w:val="001D1193"/>
    <w:rsid w:val="001D19A7"/>
    <w:rsid w:val="001D2C41"/>
    <w:rsid w:val="001D2C79"/>
    <w:rsid w:val="001D2CA2"/>
    <w:rsid w:val="001D2E0B"/>
    <w:rsid w:val="001D2E6B"/>
    <w:rsid w:val="001D3981"/>
    <w:rsid w:val="001D436A"/>
    <w:rsid w:val="001D58D9"/>
    <w:rsid w:val="001D5B32"/>
    <w:rsid w:val="001D71E6"/>
    <w:rsid w:val="001D7344"/>
    <w:rsid w:val="001E1DD1"/>
    <w:rsid w:val="001E37C3"/>
    <w:rsid w:val="001E433D"/>
    <w:rsid w:val="001E5491"/>
    <w:rsid w:val="001E5944"/>
    <w:rsid w:val="001E6EAF"/>
    <w:rsid w:val="001E7118"/>
    <w:rsid w:val="001F0486"/>
    <w:rsid w:val="001F0666"/>
    <w:rsid w:val="001F3D52"/>
    <w:rsid w:val="001F46F3"/>
    <w:rsid w:val="001F50D5"/>
    <w:rsid w:val="001F6004"/>
    <w:rsid w:val="001F60E4"/>
    <w:rsid w:val="002002A9"/>
    <w:rsid w:val="00200632"/>
    <w:rsid w:val="00201F90"/>
    <w:rsid w:val="00202664"/>
    <w:rsid w:val="00203460"/>
    <w:rsid w:val="00204FE4"/>
    <w:rsid w:val="00205007"/>
    <w:rsid w:val="002072CD"/>
    <w:rsid w:val="00207FF1"/>
    <w:rsid w:val="002102DE"/>
    <w:rsid w:val="00211361"/>
    <w:rsid w:val="00211BE1"/>
    <w:rsid w:val="00212D93"/>
    <w:rsid w:val="002136C6"/>
    <w:rsid w:val="002140DD"/>
    <w:rsid w:val="002141C7"/>
    <w:rsid w:val="00216A27"/>
    <w:rsid w:val="00216C4B"/>
    <w:rsid w:val="00220974"/>
    <w:rsid w:val="00222413"/>
    <w:rsid w:val="00223749"/>
    <w:rsid w:val="002258D5"/>
    <w:rsid w:val="002326AF"/>
    <w:rsid w:val="00232F16"/>
    <w:rsid w:val="00234500"/>
    <w:rsid w:val="002372BE"/>
    <w:rsid w:val="00240867"/>
    <w:rsid w:val="00241238"/>
    <w:rsid w:val="00243BE0"/>
    <w:rsid w:val="0024555D"/>
    <w:rsid w:val="00246C57"/>
    <w:rsid w:val="00246CDF"/>
    <w:rsid w:val="00247291"/>
    <w:rsid w:val="002475F0"/>
    <w:rsid w:val="00247AF9"/>
    <w:rsid w:val="00250D06"/>
    <w:rsid w:val="00250D5A"/>
    <w:rsid w:val="00251C9C"/>
    <w:rsid w:val="00252405"/>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3AD8"/>
    <w:rsid w:val="00276F61"/>
    <w:rsid w:val="00277492"/>
    <w:rsid w:val="00280301"/>
    <w:rsid w:val="00280556"/>
    <w:rsid w:val="00280E26"/>
    <w:rsid w:val="00281016"/>
    <w:rsid w:val="00281CBD"/>
    <w:rsid w:val="00282674"/>
    <w:rsid w:val="00282DB8"/>
    <w:rsid w:val="00283026"/>
    <w:rsid w:val="002833DE"/>
    <w:rsid w:val="0028443C"/>
    <w:rsid w:val="00284DBB"/>
    <w:rsid w:val="002851FF"/>
    <w:rsid w:val="00285BCA"/>
    <w:rsid w:val="00290120"/>
    <w:rsid w:val="002912E0"/>
    <w:rsid w:val="00291C51"/>
    <w:rsid w:val="00293CD5"/>
    <w:rsid w:val="0029459F"/>
    <w:rsid w:val="00295003"/>
    <w:rsid w:val="0029506F"/>
    <w:rsid w:val="002955E3"/>
    <w:rsid w:val="00295B97"/>
    <w:rsid w:val="00297676"/>
    <w:rsid w:val="002976BC"/>
    <w:rsid w:val="00297D1C"/>
    <w:rsid w:val="002A1A25"/>
    <w:rsid w:val="002A7E22"/>
    <w:rsid w:val="002B12FB"/>
    <w:rsid w:val="002B1486"/>
    <w:rsid w:val="002B24CA"/>
    <w:rsid w:val="002B3128"/>
    <w:rsid w:val="002B3652"/>
    <w:rsid w:val="002B3AB3"/>
    <w:rsid w:val="002B44BD"/>
    <w:rsid w:val="002B461E"/>
    <w:rsid w:val="002B7572"/>
    <w:rsid w:val="002B79B5"/>
    <w:rsid w:val="002C0514"/>
    <w:rsid w:val="002C13EE"/>
    <w:rsid w:val="002C3DE8"/>
    <w:rsid w:val="002C4611"/>
    <w:rsid w:val="002C4812"/>
    <w:rsid w:val="002C4946"/>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D9C"/>
    <w:rsid w:val="002E47EE"/>
    <w:rsid w:val="002E4A24"/>
    <w:rsid w:val="002E66AB"/>
    <w:rsid w:val="002E6CAC"/>
    <w:rsid w:val="002F0421"/>
    <w:rsid w:val="002F2860"/>
    <w:rsid w:val="002F2A3F"/>
    <w:rsid w:val="002F32FB"/>
    <w:rsid w:val="002F35DE"/>
    <w:rsid w:val="002F3C05"/>
    <w:rsid w:val="002F3E52"/>
    <w:rsid w:val="002F5643"/>
    <w:rsid w:val="002F57CF"/>
    <w:rsid w:val="002F5BAB"/>
    <w:rsid w:val="002F74B2"/>
    <w:rsid w:val="0030036F"/>
    <w:rsid w:val="00301256"/>
    <w:rsid w:val="0030195B"/>
    <w:rsid w:val="00301B78"/>
    <w:rsid w:val="0030260E"/>
    <w:rsid w:val="00302E80"/>
    <w:rsid w:val="00303537"/>
    <w:rsid w:val="003051AC"/>
    <w:rsid w:val="003055C1"/>
    <w:rsid w:val="00305E00"/>
    <w:rsid w:val="00306230"/>
    <w:rsid w:val="00306AC1"/>
    <w:rsid w:val="00311648"/>
    <w:rsid w:val="00312DCF"/>
    <w:rsid w:val="00313516"/>
    <w:rsid w:val="003146FD"/>
    <w:rsid w:val="00314B5C"/>
    <w:rsid w:val="003158B7"/>
    <w:rsid w:val="00315CBC"/>
    <w:rsid w:val="00315CE0"/>
    <w:rsid w:val="003169F2"/>
    <w:rsid w:val="0031795A"/>
    <w:rsid w:val="003220B1"/>
    <w:rsid w:val="00323165"/>
    <w:rsid w:val="00323AED"/>
    <w:rsid w:val="003240AE"/>
    <w:rsid w:val="003246EA"/>
    <w:rsid w:val="00324ABB"/>
    <w:rsid w:val="00325854"/>
    <w:rsid w:val="00325D2C"/>
    <w:rsid w:val="00327B91"/>
    <w:rsid w:val="00327DC0"/>
    <w:rsid w:val="003311A9"/>
    <w:rsid w:val="0033297C"/>
    <w:rsid w:val="00332D0A"/>
    <w:rsid w:val="003338AE"/>
    <w:rsid w:val="00336A5F"/>
    <w:rsid w:val="00337482"/>
    <w:rsid w:val="003414A8"/>
    <w:rsid w:val="00342B68"/>
    <w:rsid w:val="00343104"/>
    <w:rsid w:val="003434D5"/>
    <w:rsid w:val="00344019"/>
    <w:rsid w:val="00344950"/>
    <w:rsid w:val="00344FC1"/>
    <w:rsid w:val="003455D0"/>
    <w:rsid w:val="0034560D"/>
    <w:rsid w:val="00346030"/>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5E5"/>
    <w:rsid w:val="003618ED"/>
    <w:rsid w:val="00361EA3"/>
    <w:rsid w:val="00363A57"/>
    <w:rsid w:val="00364482"/>
    <w:rsid w:val="00365A68"/>
    <w:rsid w:val="0036651E"/>
    <w:rsid w:val="00366DFB"/>
    <w:rsid w:val="0036732B"/>
    <w:rsid w:val="0036787F"/>
    <w:rsid w:val="003704AE"/>
    <w:rsid w:val="00370DFF"/>
    <w:rsid w:val="00371C7A"/>
    <w:rsid w:val="00371FF7"/>
    <w:rsid w:val="003726B7"/>
    <w:rsid w:val="00374AAE"/>
    <w:rsid w:val="00376DB2"/>
    <w:rsid w:val="00377C87"/>
    <w:rsid w:val="00381EA5"/>
    <w:rsid w:val="003829DF"/>
    <w:rsid w:val="00383303"/>
    <w:rsid w:val="00383414"/>
    <w:rsid w:val="00383703"/>
    <w:rsid w:val="00386994"/>
    <w:rsid w:val="00386AFC"/>
    <w:rsid w:val="003871F5"/>
    <w:rsid w:val="003907CC"/>
    <w:rsid w:val="003913E1"/>
    <w:rsid w:val="0039147C"/>
    <w:rsid w:val="0039157E"/>
    <w:rsid w:val="00392490"/>
    <w:rsid w:val="00393D07"/>
    <w:rsid w:val="00394884"/>
    <w:rsid w:val="00394A70"/>
    <w:rsid w:val="003960EA"/>
    <w:rsid w:val="003968C9"/>
    <w:rsid w:val="00397B78"/>
    <w:rsid w:val="003A00C2"/>
    <w:rsid w:val="003A0101"/>
    <w:rsid w:val="003A1349"/>
    <w:rsid w:val="003A157B"/>
    <w:rsid w:val="003A37CC"/>
    <w:rsid w:val="003A42B7"/>
    <w:rsid w:val="003A43B1"/>
    <w:rsid w:val="003A4B37"/>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7B34"/>
    <w:rsid w:val="003B7BEA"/>
    <w:rsid w:val="003C014E"/>
    <w:rsid w:val="003C0480"/>
    <w:rsid w:val="003C12B1"/>
    <w:rsid w:val="003C3015"/>
    <w:rsid w:val="003C3069"/>
    <w:rsid w:val="003C34D2"/>
    <w:rsid w:val="003C361E"/>
    <w:rsid w:val="003C5DC9"/>
    <w:rsid w:val="003C6C9D"/>
    <w:rsid w:val="003C70C8"/>
    <w:rsid w:val="003C7BB9"/>
    <w:rsid w:val="003D023F"/>
    <w:rsid w:val="003D0EFA"/>
    <w:rsid w:val="003D0FF3"/>
    <w:rsid w:val="003D1305"/>
    <w:rsid w:val="003D1B33"/>
    <w:rsid w:val="003D250D"/>
    <w:rsid w:val="003D2DDC"/>
    <w:rsid w:val="003D2ECF"/>
    <w:rsid w:val="003D37D5"/>
    <w:rsid w:val="003D56D8"/>
    <w:rsid w:val="003D5D6D"/>
    <w:rsid w:val="003D708E"/>
    <w:rsid w:val="003D763F"/>
    <w:rsid w:val="003D7F75"/>
    <w:rsid w:val="003E1160"/>
    <w:rsid w:val="003E1A6B"/>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1007F"/>
    <w:rsid w:val="00412584"/>
    <w:rsid w:val="00412747"/>
    <w:rsid w:val="0041487A"/>
    <w:rsid w:val="00415BD0"/>
    <w:rsid w:val="00416CD0"/>
    <w:rsid w:val="004201A9"/>
    <w:rsid w:val="00420B31"/>
    <w:rsid w:val="00421668"/>
    <w:rsid w:val="00422596"/>
    <w:rsid w:val="00422896"/>
    <w:rsid w:val="00422948"/>
    <w:rsid w:val="00422E5A"/>
    <w:rsid w:val="00423320"/>
    <w:rsid w:val="00423B3A"/>
    <w:rsid w:val="00423D82"/>
    <w:rsid w:val="00424A84"/>
    <w:rsid w:val="0042754A"/>
    <w:rsid w:val="004309FB"/>
    <w:rsid w:val="00432F91"/>
    <w:rsid w:val="004347A5"/>
    <w:rsid w:val="0043481A"/>
    <w:rsid w:val="004355BB"/>
    <w:rsid w:val="00435756"/>
    <w:rsid w:val="004357BD"/>
    <w:rsid w:val="00435864"/>
    <w:rsid w:val="00435C32"/>
    <w:rsid w:val="00437B2A"/>
    <w:rsid w:val="00437B49"/>
    <w:rsid w:val="0044135B"/>
    <w:rsid w:val="004421A5"/>
    <w:rsid w:val="004435FB"/>
    <w:rsid w:val="004436FA"/>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E1C"/>
    <w:rsid w:val="00474826"/>
    <w:rsid w:val="00475847"/>
    <w:rsid w:val="00476473"/>
    <w:rsid w:val="00476803"/>
    <w:rsid w:val="00477470"/>
    <w:rsid w:val="0048062F"/>
    <w:rsid w:val="00481544"/>
    <w:rsid w:val="00481C91"/>
    <w:rsid w:val="00481EC0"/>
    <w:rsid w:val="00483260"/>
    <w:rsid w:val="00483D60"/>
    <w:rsid w:val="00483F4F"/>
    <w:rsid w:val="0048414E"/>
    <w:rsid w:val="00484CE6"/>
    <w:rsid w:val="00486378"/>
    <w:rsid w:val="00486702"/>
    <w:rsid w:val="00490BAF"/>
    <w:rsid w:val="00491300"/>
    <w:rsid w:val="00492118"/>
    <w:rsid w:val="00492E26"/>
    <w:rsid w:val="0049430D"/>
    <w:rsid w:val="00496B0F"/>
    <w:rsid w:val="00497031"/>
    <w:rsid w:val="00497B03"/>
    <w:rsid w:val="004A129A"/>
    <w:rsid w:val="004A3CF6"/>
    <w:rsid w:val="004A48F8"/>
    <w:rsid w:val="004A4E86"/>
    <w:rsid w:val="004A5DE8"/>
    <w:rsid w:val="004A6C1F"/>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7B18"/>
    <w:rsid w:val="004D0760"/>
    <w:rsid w:val="004D1398"/>
    <w:rsid w:val="004D1CE1"/>
    <w:rsid w:val="004D3DCE"/>
    <w:rsid w:val="004D591A"/>
    <w:rsid w:val="004D613C"/>
    <w:rsid w:val="004D6D5C"/>
    <w:rsid w:val="004D71E7"/>
    <w:rsid w:val="004D7F4E"/>
    <w:rsid w:val="004E1525"/>
    <w:rsid w:val="004E1A54"/>
    <w:rsid w:val="004E2D48"/>
    <w:rsid w:val="004E4370"/>
    <w:rsid w:val="004E4C91"/>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4F6ABE"/>
    <w:rsid w:val="00500E07"/>
    <w:rsid w:val="00502760"/>
    <w:rsid w:val="00504BB2"/>
    <w:rsid w:val="00504D61"/>
    <w:rsid w:val="005066AB"/>
    <w:rsid w:val="005077EE"/>
    <w:rsid w:val="00511AB2"/>
    <w:rsid w:val="005123E5"/>
    <w:rsid w:val="00512579"/>
    <w:rsid w:val="00512959"/>
    <w:rsid w:val="00512DDC"/>
    <w:rsid w:val="00514E1E"/>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EFC"/>
    <w:rsid w:val="00542192"/>
    <w:rsid w:val="0054382F"/>
    <w:rsid w:val="00544298"/>
    <w:rsid w:val="00544652"/>
    <w:rsid w:val="00544686"/>
    <w:rsid w:val="00545234"/>
    <w:rsid w:val="0054528F"/>
    <w:rsid w:val="005454C7"/>
    <w:rsid w:val="00545742"/>
    <w:rsid w:val="00546405"/>
    <w:rsid w:val="00546467"/>
    <w:rsid w:val="00547A65"/>
    <w:rsid w:val="00550185"/>
    <w:rsid w:val="00551B85"/>
    <w:rsid w:val="00553000"/>
    <w:rsid w:val="00553AA3"/>
    <w:rsid w:val="00554514"/>
    <w:rsid w:val="005552F5"/>
    <w:rsid w:val="005560CF"/>
    <w:rsid w:val="005573F9"/>
    <w:rsid w:val="00557966"/>
    <w:rsid w:val="0056186E"/>
    <w:rsid w:val="00566326"/>
    <w:rsid w:val="0056752C"/>
    <w:rsid w:val="00567792"/>
    <w:rsid w:val="00567A7B"/>
    <w:rsid w:val="00567CE5"/>
    <w:rsid w:val="00570325"/>
    <w:rsid w:val="005707B2"/>
    <w:rsid w:val="00570AA6"/>
    <w:rsid w:val="0057278C"/>
    <w:rsid w:val="00572AEF"/>
    <w:rsid w:val="005752B6"/>
    <w:rsid w:val="00575FB9"/>
    <w:rsid w:val="00576B70"/>
    <w:rsid w:val="00577C19"/>
    <w:rsid w:val="00577FB4"/>
    <w:rsid w:val="005801B8"/>
    <w:rsid w:val="005804CD"/>
    <w:rsid w:val="00580C2C"/>
    <w:rsid w:val="00581212"/>
    <w:rsid w:val="00581661"/>
    <w:rsid w:val="0058313A"/>
    <w:rsid w:val="005838F4"/>
    <w:rsid w:val="00584BDE"/>
    <w:rsid w:val="005854E4"/>
    <w:rsid w:val="00586C74"/>
    <w:rsid w:val="00590B6B"/>
    <w:rsid w:val="00590D6A"/>
    <w:rsid w:val="00590F11"/>
    <w:rsid w:val="005923C5"/>
    <w:rsid w:val="005936E6"/>
    <w:rsid w:val="0059389E"/>
    <w:rsid w:val="00594564"/>
    <w:rsid w:val="00594C23"/>
    <w:rsid w:val="00596F43"/>
    <w:rsid w:val="0059716A"/>
    <w:rsid w:val="005A1C6E"/>
    <w:rsid w:val="005A1F2B"/>
    <w:rsid w:val="005A2B8B"/>
    <w:rsid w:val="005A3291"/>
    <w:rsid w:val="005A345D"/>
    <w:rsid w:val="005A5A4C"/>
    <w:rsid w:val="005A5CD2"/>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2D10"/>
    <w:rsid w:val="005D31AE"/>
    <w:rsid w:val="005D3476"/>
    <w:rsid w:val="005D45A9"/>
    <w:rsid w:val="005D47AC"/>
    <w:rsid w:val="005D5C2B"/>
    <w:rsid w:val="005D5F39"/>
    <w:rsid w:val="005D674A"/>
    <w:rsid w:val="005E165D"/>
    <w:rsid w:val="005E24E4"/>
    <w:rsid w:val="005E43C5"/>
    <w:rsid w:val="005E4A57"/>
    <w:rsid w:val="005E60EF"/>
    <w:rsid w:val="005E6D2B"/>
    <w:rsid w:val="005E716D"/>
    <w:rsid w:val="005E7614"/>
    <w:rsid w:val="005F018C"/>
    <w:rsid w:val="005F3197"/>
    <w:rsid w:val="005F3C54"/>
    <w:rsid w:val="005F4A66"/>
    <w:rsid w:val="005F6241"/>
    <w:rsid w:val="0060497B"/>
    <w:rsid w:val="006056FE"/>
    <w:rsid w:val="00605720"/>
    <w:rsid w:val="00605D37"/>
    <w:rsid w:val="0060609C"/>
    <w:rsid w:val="00606B84"/>
    <w:rsid w:val="00610CB6"/>
    <w:rsid w:val="006123F6"/>
    <w:rsid w:val="00612913"/>
    <w:rsid w:val="00612BAC"/>
    <w:rsid w:val="006132F1"/>
    <w:rsid w:val="00614BDB"/>
    <w:rsid w:val="0061649F"/>
    <w:rsid w:val="006168A1"/>
    <w:rsid w:val="0061793C"/>
    <w:rsid w:val="00620464"/>
    <w:rsid w:val="00620C98"/>
    <w:rsid w:val="00621EA2"/>
    <w:rsid w:val="00622168"/>
    <w:rsid w:val="00622DD3"/>
    <w:rsid w:val="006231EA"/>
    <w:rsid w:val="006236AD"/>
    <w:rsid w:val="00623AA0"/>
    <w:rsid w:val="00625AD9"/>
    <w:rsid w:val="00625D74"/>
    <w:rsid w:val="006274A8"/>
    <w:rsid w:val="006277AA"/>
    <w:rsid w:val="00627881"/>
    <w:rsid w:val="00627AFF"/>
    <w:rsid w:val="0063007B"/>
    <w:rsid w:val="006332E2"/>
    <w:rsid w:val="006335A5"/>
    <w:rsid w:val="00635E5C"/>
    <w:rsid w:val="00636281"/>
    <w:rsid w:val="00640E07"/>
    <w:rsid w:val="00641E7F"/>
    <w:rsid w:val="00642B9C"/>
    <w:rsid w:val="00643E70"/>
    <w:rsid w:val="006454D2"/>
    <w:rsid w:val="00645C26"/>
    <w:rsid w:val="006479E5"/>
    <w:rsid w:val="00647A88"/>
    <w:rsid w:val="00651B51"/>
    <w:rsid w:val="00651F59"/>
    <w:rsid w:val="0065452B"/>
    <w:rsid w:val="00654B8F"/>
    <w:rsid w:val="006550E5"/>
    <w:rsid w:val="00656346"/>
    <w:rsid w:val="00656574"/>
    <w:rsid w:val="00656C36"/>
    <w:rsid w:val="00656CD3"/>
    <w:rsid w:val="00657B1B"/>
    <w:rsid w:val="0066002C"/>
    <w:rsid w:val="006606BB"/>
    <w:rsid w:val="00660A42"/>
    <w:rsid w:val="00660DD6"/>
    <w:rsid w:val="0066206E"/>
    <w:rsid w:val="006621BB"/>
    <w:rsid w:val="00662BAE"/>
    <w:rsid w:val="00662C6C"/>
    <w:rsid w:val="0066303C"/>
    <w:rsid w:val="00663066"/>
    <w:rsid w:val="00663747"/>
    <w:rsid w:val="0066377C"/>
    <w:rsid w:val="006648C8"/>
    <w:rsid w:val="00665015"/>
    <w:rsid w:val="00665F3C"/>
    <w:rsid w:val="00666A58"/>
    <w:rsid w:val="006671E7"/>
    <w:rsid w:val="00671EE2"/>
    <w:rsid w:val="00672107"/>
    <w:rsid w:val="00672917"/>
    <w:rsid w:val="006743CD"/>
    <w:rsid w:val="00674C50"/>
    <w:rsid w:val="00676550"/>
    <w:rsid w:val="0067698E"/>
    <w:rsid w:val="00676B4A"/>
    <w:rsid w:val="00680DBE"/>
    <w:rsid w:val="00682BA0"/>
    <w:rsid w:val="00682C67"/>
    <w:rsid w:val="0068397C"/>
    <w:rsid w:val="0068404C"/>
    <w:rsid w:val="00684100"/>
    <w:rsid w:val="00684626"/>
    <w:rsid w:val="00685637"/>
    <w:rsid w:val="00685789"/>
    <w:rsid w:val="00686A0A"/>
    <w:rsid w:val="00687D0A"/>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2733"/>
    <w:rsid w:val="006D3EF7"/>
    <w:rsid w:val="006D5DFC"/>
    <w:rsid w:val="006D6C07"/>
    <w:rsid w:val="006D7B8A"/>
    <w:rsid w:val="006E00B6"/>
    <w:rsid w:val="006E1213"/>
    <w:rsid w:val="006E2020"/>
    <w:rsid w:val="006E2107"/>
    <w:rsid w:val="006E21A9"/>
    <w:rsid w:val="006E3048"/>
    <w:rsid w:val="006E324E"/>
    <w:rsid w:val="006E3634"/>
    <w:rsid w:val="006E4DFE"/>
    <w:rsid w:val="006E508C"/>
    <w:rsid w:val="006E62BB"/>
    <w:rsid w:val="006F0656"/>
    <w:rsid w:val="006F54AE"/>
    <w:rsid w:val="006F7673"/>
    <w:rsid w:val="006F7DFC"/>
    <w:rsid w:val="00700903"/>
    <w:rsid w:val="00701306"/>
    <w:rsid w:val="00701452"/>
    <w:rsid w:val="0070158D"/>
    <w:rsid w:val="00701B57"/>
    <w:rsid w:val="007023FE"/>
    <w:rsid w:val="00702671"/>
    <w:rsid w:val="00703903"/>
    <w:rsid w:val="00703950"/>
    <w:rsid w:val="007045B4"/>
    <w:rsid w:val="00704F69"/>
    <w:rsid w:val="00705780"/>
    <w:rsid w:val="00705E8A"/>
    <w:rsid w:val="00706967"/>
    <w:rsid w:val="00713716"/>
    <w:rsid w:val="00714634"/>
    <w:rsid w:val="00714674"/>
    <w:rsid w:val="00716A41"/>
    <w:rsid w:val="00717CF1"/>
    <w:rsid w:val="007200B7"/>
    <w:rsid w:val="00721CF9"/>
    <w:rsid w:val="0072237E"/>
    <w:rsid w:val="00722749"/>
    <w:rsid w:val="00722F9F"/>
    <w:rsid w:val="0072727D"/>
    <w:rsid w:val="007313BB"/>
    <w:rsid w:val="0073140C"/>
    <w:rsid w:val="00731B57"/>
    <w:rsid w:val="0073252E"/>
    <w:rsid w:val="00733545"/>
    <w:rsid w:val="00733AE3"/>
    <w:rsid w:val="00734880"/>
    <w:rsid w:val="00734C56"/>
    <w:rsid w:val="00734EC0"/>
    <w:rsid w:val="00735AC9"/>
    <w:rsid w:val="00736FDE"/>
    <w:rsid w:val="0073758B"/>
    <w:rsid w:val="0073770F"/>
    <w:rsid w:val="00737794"/>
    <w:rsid w:val="00740360"/>
    <w:rsid w:val="00741A38"/>
    <w:rsid w:val="00746957"/>
    <w:rsid w:val="007472E2"/>
    <w:rsid w:val="007515F3"/>
    <w:rsid w:val="0075218D"/>
    <w:rsid w:val="007523E4"/>
    <w:rsid w:val="00752982"/>
    <w:rsid w:val="007534D1"/>
    <w:rsid w:val="00753BBE"/>
    <w:rsid w:val="007540C2"/>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3125"/>
    <w:rsid w:val="007731AC"/>
    <w:rsid w:val="00773951"/>
    <w:rsid w:val="00773A3E"/>
    <w:rsid w:val="00776A1F"/>
    <w:rsid w:val="00776C67"/>
    <w:rsid w:val="00777893"/>
    <w:rsid w:val="0078044F"/>
    <w:rsid w:val="00780917"/>
    <w:rsid w:val="00780E80"/>
    <w:rsid w:val="0078271B"/>
    <w:rsid w:val="00783198"/>
    <w:rsid w:val="0078343C"/>
    <w:rsid w:val="007849B6"/>
    <w:rsid w:val="00784B59"/>
    <w:rsid w:val="0078501D"/>
    <w:rsid w:val="00785086"/>
    <w:rsid w:val="007856BC"/>
    <w:rsid w:val="00785A30"/>
    <w:rsid w:val="007879DB"/>
    <w:rsid w:val="00787E61"/>
    <w:rsid w:val="00790971"/>
    <w:rsid w:val="00790C0F"/>
    <w:rsid w:val="00794161"/>
    <w:rsid w:val="007950A1"/>
    <w:rsid w:val="00795446"/>
    <w:rsid w:val="00795B38"/>
    <w:rsid w:val="0079729B"/>
    <w:rsid w:val="007972BD"/>
    <w:rsid w:val="00797FD6"/>
    <w:rsid w:val="007A064E"/>
    <w:rsid w:val="007A1819"/>
    <w:rsid w:val="007A257F"/>
    <w:rsid w:val="007A3AC9"/>
    <w:rsid w:val="007A3EAF"/>
    <w:rsid w:val="007A7916"/>
    <w:rsid w:val="007A7FA4"/>
    <w:rsid w:val="007B50B5"/>
    <w:rsid w:val="007B54CF"/>
    <w:rsid w:val="007B5900"/>
    <w:rsid w:val="007B684A"/>
    <w:rsid w:val="007C0960"/>
    <w:rsid w:val="007C1427"/>
    <w:rsid w:val="007C1D21"/>
    <w:rsid w:val="007C201E"/>
    <w:rsid w:val="007C283B"/>
    <w:rsid w:val="007C3308"/>
    <w:rsid w:val="007C7545"/>
    <w:rsid w:val="007C7BAD"/>
    <w:rsid w:val="007D06AD"/>
    <w:rsid w:val="007D14D4"/>
    <w:rsid w:val="007D248F"/>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846"/>
    <w:rsid w:val="007E35A0"/>
    <w:rsid w:val="007E4046"/>
    <w:rsid w:val="007E5FE1"/>
    <w:rsid w:val="007E75A9"/>
    <w:rsid w:val="007F027D"/>
    <w:rsid w:val="007F2840"/>
    <w:rsid w:val="007F3098"/>
    <w:rsid w:val="007F35FE"/>
    <w:rsid w:val="007F562A"/>
    <w:rsid w:val="007F5E85"/>
    <w:rsid w:val="00802103"/>
    <w:rsid w:val="0080279F"/>
    <w:rsid w:val="0080317D"/>
    <w:rsid w:val="00803AAC"/>
    <w:rsid w:val="00806045"/>
    <w:rsid w:val="008060F6"/>
    <w:rsid w:val="00810045"/>
    <w:rsid w:val="00810182"/>
    <w:rsid w:val="008106C1"/>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20B7"/>
    <w:rsid w:val="008524BB"/>
    <w:rsid w:val="00852A52"/>
    <w:rsid w:val="00852C5E"/>
    <w:rsid w:val="00853F98"/>
    <w:rsid w:val="008540F0"/>
    <w:rsid w:val="00854614"/>
    <w:rsid w:val="00854DE3"/>
    <w:rsid w:val="00855481"/>
    <w:rsid w:val="00855B09"/>
    <w:rsid w:val="00861EEC"/>
    <w:rsid w:val="00861F0B"/>
    <w:rsid w:val="008621F8"/>
    <w:rsid w:val="00862331"/>
    <w:rsid w:val="00862E53"/>
    <w:rsid w:val="00862FCD"/>
    <w:rsid w:val="008634BF"/>
    <w:rsid w:val="00863F13"/>
    <w:rsid w:val="008650FC"/>
    <w:rsid w:val="00866007"/>
    <w:rsid w:val="00870970"/>
    <w:rsid w:val="00871F0E"/>
    <w:rsid w:val="008734AF"/>
    <w:rsid w:val="00874DE2"/>
    <w:rsid w:val="00874EA0"/>
    <w:rsid w:val="00877ECF"/>
    <w:rsid w:val="00880A0C"/>
    <w:rsid w:val="00880E15"/>
    <w:rsid w:val="00881CE5"/>
    <w:rsid w:val="008822A9"/>
    <w:rsid w:val="00883997"/>
    <w:rsid w:val="00884264"/>
    <w:rsid w:val="00886459"/>
    <w:rsid w:val="00886DC4"/>
    <w:rsid w:val="00887043"/>
    <w:rsid w:val="0088781B"/>
    <w:rsid w:val="008879E5"/>
    <w:rsid w:val="00887A41"/>
    <w:rsid w:val="00893DFF"/>
    <w:rsid w:val="00894266"/>
    <w:rsid w:val="00894308"/>
    <w:rsid w:val="0089616E"/>
    <w:rsid w:val="00896DBA"/>
    <w:rsid w:val="00897762"/>
    <w:rsid w:val="00897886"/>
    <w:rsid w:val="00897E70"/>
    <w:rsid w:val="008A0031"/>
    <w:rsid w:val="008A0185"/>
    <w:rsid w:val="008A565D"/>
    <w:rsid w:val="008A760E"/>
    <w:rsid w:val="008B032E"/>
    <w:rsid w:val="008B1217"/>
    <w:rsid w:val="008B1566"/>
    <w:rsid w:val="008B1679"/>
    <w:rsid w:val="008B18AC"/>
    <w:rsid w:val="008C07CB"/>
    <w:rsid w:val="008C0F38"/>
    <w:rsid w:val="008C2CC8"/>
    <w:rsid w:val="008C69B2"/>
    <w:rsid w:val="008C6D94"/>
    <w:rsid w:val="008C7176"/>
    <w:rsid w:val="008D06D7"/>
    <w:rsid w:val="008D0B79"/>
    <w:rsid w:val="008D184A"/>
    <w:rsid w:val="008D1A6B"/>
    <w:rsid w:val="008D20BA"/>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C52"/>
    <w:rsid w:val="008E4068"/>
    <w:rsid w:val="008E4435"/>
    <w:rsid w:val="008E4F34"/>
    <w:rsid w:val="008E5E72"/>
    <w:rsid w:val="008E5F62"/>
    <w:rsid w:val="008E6CB0"/>
    <w:rsid w:val="008E6D8F"/>
    <w:rsid w:val="008F02F2"/>
    <w:rsid w:val="008F1FFB"/>
    <w:rsid w:val="008F3939"/>
    <w:rsid w:val="008F3A87"/>
    <w:rsid w:val="008F425D"/>
    <w:rsid w:val="008F7512"/>
    <w:rsid w:val="009005D8"/>
    <w:rsid w:val="00900671"/>
    <w:rsid w:val="009013F0"/>
    <w:rsid w:val="00901902"/>
    <w:rsid w:val="00901E90"/>
    <w:rsid w:val="009050CC"/>
    <w:rsid w:val="00905E33"/>
    <w:rsid w:val="00907479"/>
    <w:rsid w:val="009074B5"/>
    <w:rsid w:val="0091029C"/>
    <w:rsid w:val="00911055"/>
    <w:rsid w:val="009112F7"/>
    <w:rsid w:val="009113D7"/>
    <w:rsid w:val="00911DBB"/>
    <w:rsid w:val="00912158"/>
    <w:rsid w:val="00912DEB"/>
    <w:rsid w:val="00913BD6"/>
    <w:rsid w:val="00913FEE"/>
    <w:rsid w:val="00914C18"/>
    <w:rsid w:val="0091510D"/>
    <w:rsid w:val="00915915"/>
    <w:rsid w:val="00915E0E"/>
    <w:rsid w:val="00916FCA"/>
    <w:rsid w:val="009200B9"/>
    <w:rsid w:val="0092092F"/>
    <w:rsid w:val="009211FE"/>
    <w:rsid w:val="00922271"/>
    <w:rsid w:val="009224A2"/>
    <w:rsid w:val="009225E9"/>
    <w:rsid w:val="00923FA3"/>
    <w:rsid w:val="009251A2"/>
    <w:rsid w:val="009260FE"/>
    <w:rsid w:val="00926A50"/>
    <w:rsid w:val="00927484"/>
    <w:rsid w:val="009279A3"/>
    <w:rsid w:val="00931158"/>
    <w:rsid w:val="00931D18"/>
    <w:rsid w:val="00932991"/>
    <w:rsid w:val="009329A8"/>
    <w:rsid w:val="00932A01"/>
    <w:rsid w:val="00932FCF"/>
    <w:rsid w:val="00932FE6"/>
    <w:rsid w:val="00933331"/>
    <w:rsid w:val="00934B71"/>
    <w:rsid w:val="00934D73"/>
    <w:rsid w:val="00937212"/>
    <w:rsid w:val="00937DF1"/>
    <w:rsid w:val="00937F10"/>
    <w:rsid w:val="0094177B"/>
    <w:rsid w:val="00942A79"/>
    <w:rsid w:val="0094428C"/>
    <w:rsid w:val="00947391"/>
    <w:rsid w:val="00947A3D"/>
    <w:rsid w:val="00950461"/>
    <w:rsid w:val="00951E30"/>
    <w:rsid w:val="009521C0"/>
    <w:rsid w:val="00952D10"/>
    <w:rsid w:val="00953A85"/>
    <w:rsid w:val="0095480C"/>
    <w:rsid w:val="009555CE"/>
    <w:rsid w:val="00955A04"/>
    <w:rsid w:val="00955A61"/>
    <w:rsid w:val="0096034A"/>
    <w:rsid w:val="009613B9"/>
    <w:rsid w:val="00961F45"/>
    <w:rsid w:val="00962D23"/>
    <w:rsid w:val="0096424A"/>
    <w:rsid w:val="00965142"/>
    <w:rsid w:val="00965DD9"/>
    <w:rsid w:val="009662D8"/>
    <w:rsid w:val="00967D5B"/>
    <w:rsid w:val="00970CF8"/>
    <w:rsid w:val="009728E3"/>
    <w:rsid w:val="00974EE7"/>
    <w:rsid w:val="00974F43"/>
    <w:rsid w:val="00975BF1"/>
    <w:rsid w:val="00976F6E"/>
    <w:rsid w:val="00977652"/>
    <w:rsid w:val="009777B5"/>
    <w:rsid w:val="00977E6C"/>
    <w:rsid w:val="00980173"/>
    <w:rsid w:val="009804E3"/>
    <w:rsid w:val="009808ED"/>
    <w:rsid w:val="00980FE0"/>
    <w:rsid w:val="00981A61"/>
    <w:rsid w:val="00982647"/>
    <w:rsid w:val="00982C42"/>
    <w:rsid w:val="0098503C"/>
    <w:rsid w:val="00985089"/>
    <w:rsid w:val="00986D3F"/>
    <w:rsid w:val="009874CF"/>
    <w:rsid w:val="00987652"/>
    <w:rsid w:val="009900D9"/>
    <w:rsid w:val="00991EDC"/>
    <w:rsid w:val="00992068"/>
    <w:rsid w:val="00992561"/>
    <w:rsid w:val="00993737"/>
    <w:rsid w:val="00993925"/>
    <w:rsid w:val="009947AB"/>
    <w:rsid w:val="00997723"/>
    <w:rsid w:val="00997761"/>
    <w:rsid w:val="00997925"/>
    <w:rsid w:val="009A0EA7"/>
    <w:rsid w:val="009A2AF4"/>
    <w:rsid w:val="009A2BCA"/>
    <w:rsid w:val="009A2E54"/>
    <w:rsid w:val="009A30EB"/>
    <w:rsid w:val="009A4B7C"/>
    <w:rsid w:val="009A584F"/>
    <w:rsid w:val="009A5915"/>
    <w:rsid w:val="009A62E2"/>
    <w:rsid w:val="009A72DD"/>
    <w:rsid w:val="009A7847"/>
    <w:rsid w:val="009B242F"/>
    <w:rsid w:val="009B2B41"/>
    <w:rsid w:val="009B3253"/>
    <w:rsid w:val="009B5C6A"/>
    <w:rsid w:val="009B5C96"/>
    <w:rsid w:val="009B6F70"/>
    <w:rsid w:val="009B71CC"/>
    <w:rsid w:val="009B74EE"/>
    <w:rsid w:val="009C1E4E"/>
    <w:rsid w:val="009C25D6"/>
    <w:rsid w:val="009C311B"/>
    <w:rsid w:val="009C3541"/>
    <w:rsid w:val="009C3611"/>
    <w:rsid w:val="009C4372"/>
    <w:rsid w:val="009C4A94"/>
    <w:rsid w:val="009C64B1"/>
    <w:rsid w:val="009C6FB4"/>
    <w:rsid w:val="009D1848"/>
    <w:rsid w:val="009D22C2"/>
    <w:rsid w:val="009D3C69"/>
    <w:rsid w:val="009D464E"/>
    <w:rsid w:val="009D4F2A"/>
    <w:rsid w:val="009D5155"/>
    <w:rsid w:val="009D51C2"/>
    <w:rsid w:val="009D7FD6"/>
    <w:rsid w:val="009E0191"/>
    <w:rsid w:val="009E1182"/>
    <w:rsid w:val="009E122F"/>
    <w:rsid w:val="009E1A36"/>
    <w:rsid w:val="009E1BD1"/>
    <w:rsid w:val="009E314B"/>
    <w:rsid w:val="009E34EB"/>
    <w:rsid w:val="009E3EFF"/>
    <w:rsid w:val="009E4921"/>
    <w:rsid w:val="009E68CA"/>
    <w:rsid w:val="009E6B0D"/>
    <w:rsid w:val="009E6B2F"/>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4450"/>
    <w:rsid w:val="00A249D9"/>
    <w:rsid w:val="00A262E4"/>
    <w:rsid w:val="00A2635E"/>
    <w:rsid w:val="00A265AF"/>
    <w:rsid w:val="00A266FE"/>
    <w:rsid w:val="00A26BA0"/>
    <w:rsid w:val="00A26C7F"/>
    <w:rsid w:val="00A301C1"/>
    <w:rsid w:val="00A30AE4"/>
    <w:rsid w:val="00A315FD"/>
    <w:rsid w:val="00A31D7A"/>
    <w:rsid w:val="00A33B8F"/>
    <w:rsid w:val="00A33CD6"/>
    <w:rsid w:val="00A33CD9"/>
    <w:rsid w:val="00A35C41"/>
    <w:rsid w:val="00A3668D"/>
    <w:rsid w:val="00A37038"/>
    <w:rsid w:val="00A37745"/>
    <w:rsid w:val="00A404BF"/>
    <w:rsid w:val="00A412F1"/>
    <w:rsid w:val="00A430A3"/>
    <w:rsid w:val="00A44CA1"/>
    <w:rsid w:val="00A455BB"/>
    <w:rsid w:val="00A45F9F"/>
    <w:rsid w:val="00A4625E"/>
    <w:rsid w:val="00A4706E"/>
    <w:rsid w:val="00A51A4A"/>
    <w:rsid w:val="00A53533"/>
    <w:rsid w:val="00A5377A"/>
    <w:rsid w:val="00A56358"/>
    <w:rsid w:val="00A60B98"/>
    <w:rsid w:val="00A61500"/>
    <w:rsid w:val="00A61C95"/>
    <w:rsid w:val="00A6270B"/>
    <w:rsid w:val="00A63054"/>
    <w:rsid w:val="00A63EF1"/>
    <w:rsid w:val="00A643E8"/>
    <w:rsid w:val="00A6620A"/>
    <w:rsid w:val="00A66537"/>
    <w:rsid w:val="00A66623"/>
    <w:rsid w:val="00A672E0"/>
    <w:rsid w:val="00A67D80"/>
    <w:rsid w:val="00A67DEB"/>
    <w:rsid w:val="00A7071E"/>
    <w:rsid w:val="00A70D73"/>
    <w:rsid w:val="00A70D80"/>
    <w:rsid w:val="00A7205C"/>
    <w:rsid w:val="00A7234A"/>
    <w:rsid w:val="00A72C2C"/>
    <w:rsid w:val="00A7572D"/>
    <w:rsid w:val="00A76276"/>
    <w:rsid w:val="00A76903"/>
    <w:rsid w:val="00A76F62"/>
    <w:rsid w:val="00A77145"/>
    <w:rsid w:val="00A771E8"/>
    <w:rsid w:val="00A80B6A"/>
    <w:rsid w:val="00A81490"/>
    <w:rsid w:val="00A820CC"/>
    <w:rsid w:val="00A8218F"/>
    <w:rsid w:val="00A82AD1"/>
    <w:rsid w:val="00A84E1E"/>
    <w:rsid w:val="00A85CB9"/>
    <w:rsid w:val="00A861A7"/>
    <w:rsid w:val="00A87502"/>
    <w:rsid w:val="00A908C2"/>
    <w:rsid w:val="00A90A4C"/>
    <w:rsid w:val="00A91165"/>
    <w:rsid w:val="00A91340"/>
    <w:rsid w:val="00A9177A"/>
    <w:rsid w:val="00A919D1"/>
    <w:rsid w:val="00A9248E"/>
    <w:rsid w:val="00A937E1"/>
    <w:rsid w:val="00A9551D"/>
    <w:rsid w:val="00A95F44"/>
    <w:rsid w:val="00A961C3"/>
    <w:rsid w:val="00A96428"/>
    <w:rsid w:val="00A96637"/>
    <w:rsid w:val="00A96E8B"/>
    <w:rsid w:val="00A97FC8"/>
    <w:rsid w:val="00AA0D7C"/>
    <w:rsid w:val="00AA2398"/>
    <w:rsid w:val="00AA3154"/>
    <w:rsid w:val="00AA354F"/>
    <w:rsid w:val="00AA3B38"/>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701D"/>
    <w:rsid w:val="00AB7DF6"/>
    <w:rsid w:val="00AC16C2"/>
    <w:rsid w:val="00AC2059"/>
    <w:rsid w:val="00AC26E4"/>
    <w:rsid w:val="00AC2F21"/>
    <w:rsid w:val="00AC388A"/>
    <w:rsid w:val="00AC4062"/>
    <w:rsid w:val="00AC5192"/>
    <w:rsid w:val="00AC56F9"/>
    <w:rsid w:val="00AC5DC7"/>
    <w:rsid w:val="00AC6C31"/>
    <w:rsid w:val="00AC79F4"/>
    <w:rsid w:val="00AD076F"/>
    <w:rsid w:val="00AD0F04"/>
    <w:rsid w:val="00AD3C14"/>
    <w:rsid w:val="00AD5CB3"/>
    <w:rsid w:val="00AD6496"/>
    <w:rsid w:val="00AD6D65"/>
    <w:rsid w:val="00AD7008"/>
    <w:rsid w:val="00AE15C7"/>
    <w:rsid w:val="00AE1873"/>
    <w:rsid w:val="00AE1953"/>
    <w:rsid w:val="00AE3539"/>
    <w:rsid w:val="00AE3CFE"/>
    <w:rsid w:val="00AE4363"/>
    <w:rsid w:val="00AE4CF6"/>
    <w:rsid w:val="00AE4E4A"/>
    <w:rsid w:val="00AE5697"/>
    <w:rsid w:val="00AE692C"/>
    <w:rsid w:val="00AE7274"/>
    <w:rsid w:val="00AE745B"/>
    <w:rsid w:val="00AF09F5"/>
    <w:rsid w:val="00AF2EB6"/>
    <w:rsid w:val="00AF2EFA"/>
    <w:rsid w:val="00AF639F"/>
    <w:rsid w:val="00AF6AC1"/>
    <w:rsid w:val="00AF6F81"/>
    <w:rsid w:val="00AF7102"/>
    <w:rsid w:val="00AF7133"/>
    <w:rsid w:val="00AF7A74"/>
    <w:rsid w:val="00B00D79"/>
    <w:rsid w:val="00B01F44"/>
    <w:rsid w:val="00B03D29"/>
    <w:rsid w:val="00B0506D"/>
    <w:rsid w:val="00B051D4"/>
    <w:rsid w:val="00B060DE"/>
    <w:rsid w:val="00B07426"/>
    <w:rsid w:val="00B10513"/>
    <w:rsid w:val="00B10913"/>
    <w:rsid w:val="00B12167"/>
    <w:rsid w:val="00B12402"/>
    <w:rsid w:val="00B13D67"/>
    <w:rsid w:val="00B13E12"/>
    <w:rsid w:val="00B14B84"/>
    <w:rsid w:val="00B157F7"/>
    <w:rsid w:val="00B15E33"/>
    <w:rsid w:val="00B16872"/>
    <w:rsid w:val="00B16CE7"/>
    <w:rsid w:val="00B17722"/>
    <w:rsid w:val="00B20EF9"/>
    <w:rsid w:val="00B21B72"/>
    <w:rsid w:val="00B22082"/>
    <w:rsid w:val="00B2223D"/>
    <w:rsid w:val="00B225BA"/>
    <w:rsid w:val="00B22BD8"/>
    <w:rsid w:val="00B22CA1"/>
    <w:rsid w:val="00B23979"/>
    <w:rsid w:val="00B2471F"/>
    <w:rsid w:val="00B25D2F"/>
    <w:rsid w:val="00B26A5A"/>
    <w:rsid w:val="00B27463"/>
    <w:rsid w:val="00B27BE3"/>
    <w:rsid w:val="00B31859"/>
    <w:rsid w:val="00B350D7"/>
    <w:rsid w:val="00B35639"/>
    <w:rsid w:val="00B36A4D"/>
    <w:rsid w:val="00B40F59"/>
    <w:rsid w:val="00B41F6C"/>
    <w:rsid w:val="00B43C0E"/>
    <w:rsid w:val="00B44118"/>
    <w:rsid w:val="00B4689F"/>
    <w:rsid w:val="00B47CE6"/>
    <w:rsid w:val="00B47EF9"/>
    <w:rsid w:val="00B52B60"/>
    <w:rsid w:val="00B53545"/>
    <w:rsid w:val="00B5451A"/>
    <w:rsid w:val="00B56338"/>
    <w:rsid w:val="00B56783"/>
    <w:rsid w:val="00B56D90"/>
    <w:rsid w:val="00B57E58"/>
    <w:rsid w:val="00B60108"/>
    <w:rsid w:val="00B62108"/>
    <w:rsid w:val="00B62851"/>
    <w:rsid w:val="00B633F3"/>
    <w:rsid w:val="00B63D3C"/>
    <w:rsid w:val="00B643D9"/>
    <w:rsid w:val="00B67C21"/>
    <w:rsid w:val="00B67E4A"/>
    <w:rsid w:val="00B71087"/>
    <w:rsid w:val="00B71800"/>
    <w:rsid w:val="00B71A60"/>
    <w:rsid w:val="00B720D9"/>
    <w:rsid w:val="00B74295"/>
    <w:rsid w:val="00B748F7"/>
    <w:rsid w:val="00B74BD3"/>
    <w:rsid w:val="00B75DA9"/>
    <w:rsid w:val="00B81915"/>
    <w:rsid w:val="00B81E4E"/>
    <w:rsid w:val="00B8296C"/>
    <w:rsid w:val="00B82B83"/>
    <w:rsid w:val="00B84199"/>
    <w:rsid w:val="00B84935"/>
    <w:rsid w:val="00B854E9"/>
    <w:rsid w:val="00B85F21"/>
    <w:rsid w:val="00B865A2"/>
    <w:rsid w:val="00B86763"/>
    <w:rsid w:val="00B875B4"/>
    <w:rsid w:val="00B9158D"/>
    <w:rsid w:val="00B92BA2"/>
    <w:rsid w:val="00B9415B"/>
    <w:rsid w:val="00B947E4"/>
    <w:rsid w:val="00B94876"/>
    <w:rsid w:val="00B950B1"/>
    <w:rsid w:val="00B951FC"/>
    <w:rsid w:val="00B97CEF"/>
    <w:rsid w:val="00BA09D8"/>
    <w:rsid w:val="00BA3F5E"/>
    <w:rsid w:val="00BA4235"/>
    <w:rsid w:val="00BA45F3"/>
    <w:rsid w:val="00BA54B2"/>
    <w:rsid w:val="00BB2F34"/>
    <w:rsid w:val="00BB2F4A"/>
    <w:rsid w:val="00BB355D"/>
    <w:rsid w:val="00BB741D"/>
    <w:rsid w:val="00BC20A4"/>
    <w:rsid w:val="00BC25B3"/>
    <w:rsid w:val="00BC2AFC"/>
    <w:rsid w:val="00BC2B49"/>
    <w:rsid w:val="00BC4942"/>
    <w:rsid w:val="00BC57D7"/>
    <w:rsid w:val="00BC5A8D"/>
    <w:rsid w:val="00BC5FC5"/>
    <w:rsid w:val="00BC65FA"/>
    <w:rsid w:val="00BC674F"/>
    <w:rsid w:val="00BC7E2F"/>
    <w:rsid w:val="00BC7FB1"/>
    <w:rsid w:val="00BD06B4"/>
    <w:rsid w:val="00BD0B42"/>
    <w:rsid w:val="00BD4C30"/>
    <w:rsid w:val="00BD4D39"/>
    <w:rsid w:val="00BD69EE"/>
    <w:rsid w:val="00BD6BF3"/>
    <w:rsid w:val="00BD7B2F"/>
    <w:rsid w:val="00BE1A23"/>
    <w:rsid w:val="00BE2308"/>
    <w:rsid w:val="00BE235A"/>
    <w:rsid w:val="00BE3401"/>
    <w:rsid w:val="00BE3F06"/>
    <w:rsid w:val="00BE6163"/>
    <w:rsid w:val="00BE647B"/>
    <w:rsid w:val="00BF015B"/>
    <w:rsid w:val="00BF1408"/>
    <w:rsid w:val="00BF3197"/>
    <w:rsid w:val="00BF4497"/>
    <w:rsid w:val="00BF4E13"/>
    <w:rsid w:val="00BF4F88"/>
    <w:rsid w:val="00BF5A13"/>
    <w:rsid w:val="00BF5F73"/>
    <w:rsid w:val="00BF61B6"/>
    <w:rsid w:val="00BF682D"/>
    <w:rsid w:val="00BF7E63"/>
    <w:rsid w:val="00C009E9"/>
    <w:rsid w:val="00C012B3"/>
    <w:rsid w:val="00C018FB"/>
    <w:rsid w:val="00C02FC7"/>
    <w:rsid w:val="00C039EE"/>
    <w:rsid w:val="00C04BA2"/>
    <w:rsid w:val="00C04C53"/>
    <w:rsid w:val="00C04DAB"/>
    <w:rsid w:val="00C06C43"/>
    <w:rsid w:val="00C07FCA"/>
    <w:rsid w:val="00C10960"/>
    <w:rsid w:val="00C1389A"/>
    <w:rsid w:val="00C13C8F"/>
    <w:rsid w:val="00C16337"/>
    <w:rsid w:val="00C16E9F"/>
    <w:rsid w:val="00C17F9C"/>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B78"/>
    <w:rsid w:val="00C41DB6"/>
    <w:rsid w:val="00C42AEC"/>
    <w:rsid w:val="00C42C48"/>
    <w:rsid w:val="00C43024"/>
    <w:rsid w:val="00C4365E"/>
    <w:rsid w:val="00C43A1A"/>
    <w:rsid w:val="00C4403F"/>
    <w:rsid w:val="00C44409"/>
    <w:rsid w:val="00C46A8D"/>
    <w:rsid w:val="00C4711A"/>
    <w:rsid w:val="00C47501"/>
    <w:rsid w:val="00C47C54"/>
    <w:rsid w:val="00C5032B"/>
    <w:rsid w:val="00C503D0"/>
    <w:rsid w:val="00C5220D"/>
    <w:rsid w:val="00C52574"/>
    <w:rsid w:val="00C52752"/>
    <w:rsid w:val="00C527D5"/>
    <w:rsid w:val="00C52FB4"/>
    <w:rsid w:val="00C55284"/>
    <w:rsid w:val="00C561A7"/>
    <w:rsid w:val="00C565A5"/>
    <w:rsid w:val="00C57419"/>
    <w:rsid w:val="00C57F0B"/>
    <w:rsid w:val="00C60DE1"/>
    <w:rsid w:val="00C61611"/>
    <w:rsid w:val="00C61BA3"/>
    <w:rsid w:val="00C625D7"/>
    <w:rsid w:val="00C62838"/>
    <w:rsid w:val="00C63C30"/>
    <w:rsid w:val="00C6501E"/>
    <w:rsid w:val="00C6507E"/>
    <w:rsid w:val="00C65A8E"/>
    <w:rsid w:val="00C65C2C"/>
    <w:rsid w:val="00C67A04"/>
    <w:rsid w:val="00C71876"/>
    <w:rsid w:val="00C71B5A"/>
    <w:rsid w:val="00C71C17"/>
    <w:rsid w:val="00C726D1"/>
    <w:rsid w:val="00C7474F"/>
    <w:rsid w:val="00C74D5A"/>
    <w:rsid w:val="00C74E2E"/>
    <w:rsid w:val="00C7746C"/>
    <w:rsid w:val="00C825D4"/>
    <w:rsid w:val="00C83812"/>
    <w:rsid w:val="00C85C1C"/>
    <w:rsid w:val="00C85CDD"/>
    <w:rsid w:val="00C90292"/>
    <w:rsid w:val="00C9090C"/>
    <w:rsid w:val="00C93D76"/>
    <w:rsid w:val="00C94159"/>
    <w:rsid w:val="00C96544"/>
    <w:rsid w:val="00C96C1F"/>
    <w:rsid w:val="00C97031"/>
    <w:rsid w:val="00CA00A2"/>
    <w:rsid w:val="00CA1CE0"/>
    <w:rsid w:val="00CA2D0F"/>
    <w:rsid w:val="00CA41FA"/>
    <w:rsid w:val="00CA4A82"/>
    <w:rsid w:val="00CA5062"/>
    <w:rsid w:val="00CA5F5B"/>
    <w:rsid w:val="00CA6296"/>
    <w:rsid w:val="00CA674C"/>
    <w:rsid w:val="00CA79DE"/>
    <w:rsid w:val="00CA7BAF"/>
    <w:rsid w:val="00CB01A8"/>
    <w:rsid w:val="00CB0E22"/>
    <w:rsid w:val="00CB0E88"/>
    <w:rsid w:val="00CB1B40"/>
    <w:rsid w:val="00CB1B80"/>
    <w:rsid w:val="00CB233C"/>
    <w:rsid w:val="00CB28BF"/>
    <w:rsid w:val="00CB2990"/>
    <w:rsid w:val="00CB2E7D"/>
    <w:rsid w:val="00CB3FDA"/>
    <w:rsid w:val="00CB485B"/>
    <w:rsid w:val="00CB4F2E"/>
    <w:rsid w:val="00CB57AA"/>
    <w:rsid w:val="00CB6E24"/>
    <w:rsid w:val="00CB7A7B"/>
    <w:rsid w:val="00CC060A"/>
    <w:rsid w:val="00CC1396"/>
    <w:rsid w:val="00CC180D"/>
    <w:rsid w:val="00CC1D7A"/>
    <w:rsid w:val="00CC2B97"/>
    <w:rsid w:val="00CC33AA"/>
    <w:rsid w:val="00CC4362"/>
    <w:rsid w:val="00CC621C"/>
    <w:rsid w:val="00CC6B2B"/>
    <w:rsid w:val="00CC7587"/>
    <w:rsid w:val="00CC7927"/>
    <w:rsid w:val="00CD0AEE"/>
    <w:rsid w:val="00CD1E7F"/>
    <w:rsid w:val="00CD1FD6"/>
    <w:rsid w:val="00CD395F"/>
    <w:rsid w:val="00CD3986"/>
    <w:rsid w:val="00CD4730"/>
    <w:rsid w:val="00CD5717"/>
    <w:rsid w:val="00CE084F"/>
    <w:rsid w:val="00CE215F"/>
    <w:rsid w:val="00CE308B"/>
    <w:rsid w:val="00CE347F"/>
    <w:rsid w:val="00CE39C1"/>
    <w:rsid w:val="00CE6061"/>
    <w:rsid w:val="00CE633B"/>
    <w:rsid w:val="00CE6578"/>
    <w:rsid w:val="00CE710B"/>
    <w:rsid w:val="00CE72B5"/>
    <w:rsid w:val="00CF067F"/>
    <w:rsid w:val="00CF07E8"/>
    <w:rsid w:val="00CF0D78"/>
    <w:rsid w:val="00CF10D1"/>
    <w:rsid w:val="00CF16D0"/>
    <w:rsid w:val="00CF1884"/>
    <w:rsid w:val="00CF288C"/>
    <w:rsid w:val="00CF3280"/>
    <w:rsid w:val="00CF36AD"/>
    <w:rsid w:val="00CF42B6"/>
    <w:rsid w:val="00CF5300"/>
    <w:rsid w:val="00CF7062"/>
    <w:rsid w:val="00CF75A9"/>
    <w:rsid w:val="00CF75EF"/>
    <w:rsid w:val="00D018E3"/>
    <w:rsid w:val="00D033C2"/>
    <w:rsid w:val="00D0357D"/>
    <w:rsid w:val="00D0400A"/>
    <w:rsid w:val="00D05A14"/>
    <w:rsid w:val="00D060C8"/>
    <w:rsid w:val="00D0619D"/>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27D7"/>
    <w:rsid w:val="00D331EC"/>
    <w:rsid w:val="00D33A5E"/>
    <w:rsid w:val="00D33BE4"/>
    <w:rsid w:val="00D354F2"/>
    <w:rsid w:val="00D370F1"/>
    <w:rsid w:val="00D40265"/>
    <w:rsid w:val="00D40377"/>
    <w:rsid w:val="00D40515"/>
    <w:rsid w:val="00D40A9B"/>
    <w:rsid w:val="00D4113C"/>
    <w:rsid w:val="00D41926"/>
    <w:rsid w:val="00D42DB9"/>
    <w:rsid w:val="00D42EA8"/>
    <w:rsid w:val="00D452E2"/>
    <w:rsid w:val="00D45F1F"/>
    <w:rsid w:val="00D461A2"/>
    <w:rsid w:val="00D46FD9"/>
    <w:rsid w:val="00D47888"/>
    <w:rsid w:val="00D514EA"/>
    <w:rsid w:val="00D520DF"/>
    <w:rsid w:val="00D53993"/>
    <w:rsid w:val="00D54544"/>
    <w:rsid w:val="00D553B9"/>
    <w:rsid w:val="00D55E00"/>
    <w:rsid w:val="00D57922"/>
    <w:rsid w:val="00D57D0D"/>
    <w:rsid w:val="00D60539"/>
    <w:rsid w:val="00D60A4E"/>
    <w:rsid w:val="00D613AE"/>
    <w:rsid w:val="00D61622"/>
    <w:rsid w:val="00D61D1C"/>
    <w:rsid w:val="00D63CC6"/>
    <w:rsid w:val="00D6568C"/>
    <w:rsid w:val="00D65BCE"/>
    <w:rsid w:val="00D67C17"/>
    <w:rsid w:val="00D71878"/>
    <w:rsid w:val="00D71CB1"/>
    <w:rsid w:val="00D72083"/>
    <w:rsid w:val="00D72155"/>
    <w:rsid w:val="00D723E0"/>
    <w:rsid w:val="00D734AE"/>
    <w:rsid w:val="00D740E1"/>
    <w:rsid w:val="00D7429F"/>
    <w:rsid w:val="00D760D8"/>
    <w:rsid w:val="00D77343"/>
    <w:rsid w:val="00D776C2"/>
    <w:rsid w:val="00D777FB"/>
    <w:rsid w:val="00D81717"/>
    <w:rsid w:val="00D81E33"/>
    <w:rsid w:val="00D82FD0"/>
    <w:rsid w:val="00D83747"/>
    <w:rsid w:val="00D850A1"/>
    <w:rsid w:val="00D85B45"/>
    <w:rsid w:val="00D86F38"/>
    <w:rsid w:val="00D87405"/>
    <w:rsid w:val="00D90849"/>
    <w:rsid w:val="00D909D9"/>
    <w:rsid w:val="00D93BD4"/>
    <w:rsid w:val="00D94D33"/>
    <w:rsid w:val="00D96F14"/>
    <w:rsid w:val="00D9796E"/>
    <w:rsid w:val="00DA0018"/>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986"/>
    <w:rsid w:val="00E0724D"/>
    <w:rsid w:val="00E126CF"/>
    <w:rsid w:val="00E13015"/>
    <w:rsid w:val="00E13071"/>
    <w:rsid w:val="00E1326F"/>
    <w:rsid w:val="00E1330C"/>
    <w:rsid w:val="00E13766"/>
    <w:rsid w:val="00E13F1D"/>
    <w:rsid w:val="00E15317"/>
    <w:rsid w:val="00E15531"/>
    <w:rsid w:val="00E17558"/>
    <w:rsid w:val="00E226E1"/>
    <w:rsid w:val="00E236E0"/>
    <w:rsid w:val="00E24A32"/>
    <w:rsid w:val="00E24C3A"/>
    <w:rsid w:val="00E24CA8"/>
    <w:rsid w:val="00E26647"/>
    <w:rsid w:val="00E30B3A"/>
    <w:rsid w:val="00E30C5F"/>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A8C"/>
    <w:rsid w:val="00E45A79"/>
    <w:rsid w:val="00E46168"/>
    <w:rsid w:val="00E4684E"/>
    <w:rsid w:val="00E46E35"/>
    <w:rsid w:val="00E476B6"/>
    <w:rsid w:val="00E50579"/>
    <w:rsid w:val="00E50DEF"/>
    <w:rsid w:val="00E51425"/>
    <w:rsid w:val="00E53178"/>
    <w:rsid w:val="00E54980"/>
    <w:rsid w:val="00E54F15"/>
    <w:rsid w:val="00E54FE2"/>
    <w:rsid w:val="00E55A1B"/>
    <w:rsid w:val="00E55F5B"/>
    <w:rsid w:val="00E56131"/>
    <w:rsid w:val="00E56915"/>
    <w:rsid w:val="00E56960"/>
    <w:rsid w:val="00E56999"/>
    <w:rsid w:val="00E57192"/>
    <w:rsid w:val="00E5788D"/>
    <w:rsid w:val="00E606D4"/>
    <w:rsid w:val="00E61798"/>
    <w:rsid w:val="00E61D4B"/>
    <w:rsid w:val="00E627F1"/>
    <w:rsid w:val="00E62D78"/>
    <w:rsid w:val="00E62E45"/>
    <w:rsid w:val="00E637E7"/>
    <w:rsid w:val="00E66DF6"/>
    <w:rsid w:val="00E67740"/>
    <w:rsid w:val="00E7153C"/>
    <w:rsid w:val="00E71FEB"/>
    <w:rsid w:val="00E731E7"/>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F81"/>
    <w:rsid w:val="00E93998"/>
    <w:rsid w:val="00E94BC8"/>
    <w:rsid w:val="00E963EB"/>
    <w:rsid w:val="00E969D5"/>
    <w:rsid w:val="00E96F9D"/>
    <w:rsid w:val="00E976F5"/>
    <w:rsid w:val="00E977F2"/>
    <w:rsid w:val="00E97EC4"/>
    <w:rsid w:val="00EA2826"/>
    <w:rsid w:val="00EA33B4"/>
    <w:rsid w:val="00EA4AB7"/>
    <w:rsid w:val="00EA4EC2"/>
    <w:rsid w:val="00EB13CB"/>
    <w:rsid w:val="00EB1593"/>
    <w:rsid w:val="00EB29AA"/>
    <w:rsid w:val="00EB3065"/>
    <w:rsid w:val="00EB5BF2"/>
    <w:rsid w:val="00EB6427"/>
    <w:rsid w:val="00EB767B"/>
    <w:rsid w:val="00EC03DF"/>
    <w:rsid w:val="00EC0749"/>
    <w:rsid w:val="00EC0FD9"/>
    <w:rsid w:val="00EC1262"/>
    <w:rsid w:val="00EC1803"/>
    <w:rsid w:val="00EC1834"/>
    <w:rsid w:val="00EC24DD"/>
    <w:rsid w:val="00EC3BEC"/>
    <w:rsid w:val="00EC4A93"/>
    <w:rsid w:val="00EC52B2"/>
    <w:rsid w:val="00EC5679"/>
    <w:rsid w:val="00EC62CC"/>
    <w:rsid w:val="00EC62D1"/>
    <w:rsid w:val="00ED12B4"/>
    <w:rsid w:val="00ED2027"/>
    <w:rsid w:val="00ED255D"/>
    <w:rsid w:val="00ED336C"/>
    <w:rsid w:val="00ED38C5"/>
    <w:rsid w:val="00ED5826"/>
    <w:rsid w:val="00ED709D"/>
    <w:rsid w:val="00ED7327"/>
    <w:rsid w:val="00ED7F58"/>
    <w:rsid w:val="00EE0415"/>
    <w:rsid w:val="00EE0A65"/>
    <w:rsid w:val="00EE189A"/>
    <w:rsid w:val="00EE201F"/>
    <w:rsid w:val="00EE381D"/>
    <w:rsid w:val="00EE3A0C"/>
    <w:rsid w:val="00EE46BE"/>
    <w:rsid w:val="00EE4CF5"/>
    <w:rsid w:val="00EE4D06"/>
    <w:rsid w:val="00EE646E"/>
    <w:rsid w:val="00EF0730"/>
    <w:rsid w:val="00EF0E3A"/>
    <w:rsid w:val="00EF2918"/>
    <w:rsid w:val="00EF2BE1"/>
    <w:rsid w:val="00EF34B8"/>
    <w:rsid w:val="00EF477F"/>
    <w:rsid w:val="00EF5752"/>
    <w:rsid w:val="00EF6CBF"/>
    <w:rsid w:val="00EF761B"/>
    <w:rsid w:val="00F01280"/>
    <w:rsid w:val="00F0177E"/>
    <w:rsid w:val="00F0179A"/>
    <w:rsid w:val="00F04282"/>
    <w:rsid w:val="00F06DEC"/>
    <w:rsid w:val="00F07D3E"/>
    <w:rsid w:val="00F109E1"/>
    <w:rsid w:val="00F121B3"/>
    <w:rsid w:val="00F12EF3"/>
    <w:rsid w:val="00F137A7"/>
    <w:rsid w:val="00F13D1D"/>
    <w:rsid w:val="00F1719A"/>
    <w:rsid w:val="00F20717"/>
    <w:rsid w:val="00F217CF"/>
    <w:rsid w:val="00F218CD"/>
    <w:rsid w:val="00F21A16"/>
    <w:rsid w:val="00F21F58"/>
    <w:rsid w:val="00F2375C"/>
    <w:rsid w:val="00F2463A"/>
    <w:rsid w:val="00F25BDB"/>
    <w:rsid w:val="00F26013"/>
    <w:rsid w:val="00F31C84"/>
    <w:rsid w:val="00F320ED"/>
    <w:rsid w:val="00F329C4"/>
    <w:rsid w:val="00F34BEF"/>
    <w:rsid w:val="00F3644B"/>
    <w:rsid w:val="00F37D7B"/>
    <w:rsid w:val="00F4093C"/>
    <w:rsid w:val="00F40D4B"/>
    <w:rsid w:val="00F42029"/>
    <w:rsid w:val="00F42A1D"/>
    <w:rsid w:val="00F441D1"/>
    <w:rsid w:val="00F4444A"/>
    <w:rsid w:val="00F45116"/>
    <w:rsid w:val="00F46036"/>
    <w:rsid w:val="00F4680B"/>
    <w:rsid w:val="00F46BB0"/>
    <w:rsid w:val="00F47633"/>
    <w:rsid w:val="00F50B13"/>
    <w:rsid w:val="00F50BA7"/>
    <w:rsid w:val="00F51343"/>
    <w:rsid w:val="00F51740"/>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2DA2"/>
    <w:rsid w:val="00F741CB"/>
    <w:rsid w:val="00F75D3D"/>
    <w:rsid w:val="00F769F1"/>
    <w:rsid w:val="00F77224"/>
    <w:rsid w:val="00F773DD"/>
    <w:rsid w:val="00F779E2"/>
    <w:rsid w:val="00F77E36"/>
    <w:rsid w:val="00F821A6"/>
    <w:rsid w:val="00F826EC"/>
    <w:rsid w:val="00F837D9"/>
    <w:rsid w:val="00F86058"/>
    <w:rsid w:val="00F86174"/>
    <w:rsid w:val="00F865E3"/>
    <w:rsid w:val="00F86B5A"/>
    <w:rsid w:val="00F9024E"/>
    <w:rsid w:val="00F9071B"/>
    <w:rsid w:val="00F91BCF"/>
    <w:rsid w:val="00F9261F"/>
    <w:rsid w:val="00F931D6"/>
    <w:rsid w:val="00F9377A"/>
    <w:rsid w:val="00F937D3"/>
    <w:rsid w:val="00F9423F"/>
    <w:rsid w:val="00F94AFD"/>
    <w:rsid w:val="00F966AA"/>
    <w:rsid w:val="00F97978"/>
    <w:rsid w:val="00F97F18"/>
    <w:rsid w:val="00FA0155"/>
    <w:rsid w:val="00FA0C7B"/>
    <w:rsid w:val="00FA115A"/>
    <w:rsid w:val="00FA1B50"/>
    <w:rsid w:val="00FA38BA"/>
    <w:rsid w:val="00FA4E07"/>
    <w:rsid w:val="00FA5971"/>
    <w:rsid w:val="00FA6163"/>
    <w:rsid w:val="00FA665B"/>
    <w:rsid w:val="00FA72DD"/>
    <w:rsid w:val="00FB0053"/>
    <w:rsid w:val="00FB0D86"/>
    <w:rsid w:val="00FB1651"/>
    <w:rsid w:val="00FB1AFE"/>
    <w:rsid w:val="00FB2A90"/>
    <w:rsid w:val="00FB44EC"/>
    <w:rsid w:val="00FB67AF"/>
    <w:rsid w:val="00FB6F80"/>
    <w:rsid w:val="00FB77B3"/>
    <w:rsid w:val="00FC0871"/>
    <w:rsid w:val="00FC3E81"/>
    <w:rsid w:val="00FC4140"/>
    <w:rsid w:val="00FC53B3"/>
    <w:rsid w:val="00FC545B"/>
    <w:rsid w:val="00FC5D7E"/>
    <w:rsid w:val="00FC6863"/>
    <w:rsid w:val="00FC7CDE"/>
    <w:rsid w:val="00FD088E"/>
    <w:rsid w:val="00FD096E"/>
    <w:rsid w:val="00FD0C3D"/>
    <w:rsid w:val="00FD34A1"/>
    <w:rsid w:val="00FD383B"/>
    <w:rsid w:val="00FD4519"/>
    <w:rsid w:val="00FD5693"/>
    <w:rsid w:val="00FD5C9D"/>
    <w:rsid w:val="00FD65BA"/>
    <w:rsid w:val="00FD6BDE"/>
    <w:rsid w:val="00FE0D7B"/>
    <w:rsid w:val="00FE0E6C"/>
    <w:rsid w:val="00FE1C1D"/>
    <w:rsid w:val="00FE2361"/>
    <w:rsid w:val="00FE270C"/>
    <w:rsid w:val="00FE29B1"/>
    <w:rsid w:val="00FE3257"/>
    <w:rsid w:val="00FE358D"/>
    <w:rsid w:val="00FE5B0C"/>
    <w:rsid w:val="00FE688D"/>
    <w:rsid w:val="00FE77A1"/>
    <w:rsid w:val="00FE7C77"/>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5F661"/>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99"/>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link w:val="Heading7"/>
    <w:uiPriority w:val="9"/>
    <w:rsid w:val="008215C0"/>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9D455-B51F-4165-A6F8-423B25B77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2215</Words>
  <Characters>12626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 Joyce G. Rafanan</cp:lastModifiedBy>
  <cp:revision>2</cp:revision>
  <cp:lastPrinted>2020-01-15T08:23:00Z</cp:lastPrinted>
  <dcterms:created xsi:type="dcterms:W3CDTF">2020-01-15T10:09:00Z</dcterms:created>
  <dcterms:modified xsi:type="dcterms:W3CDTF">2020-01-15T10:09:00Z</dcterms:modified>
</cp:coreProperties>
</file>