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69A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DROMIC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>on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>the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B65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Fire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Pr="000E28BD">
        <w:rPr>
          <w:rFonts w:ascii="Arial" w:eastAsia="Arial" w:hAnsi="Arial" w:cs="Arial"/>
          <w:b/>
          <w:sz w:val="32"/>
          <w:szCs w:val="32"/>
        </w:rPr>
        <w:t>Incident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B6569A">
        <w:rPr>
          <w:rFonts w:ascii="Arial" w:eastAsia="Arial" w:hAnsi="Arial" w:cs="Arial"/>
          <w:b/>
          <w:sz w:val="32"/>
          <w:szCs w:val="32"/>
        </w:rPr>
        <w:t>Jolo,</w:t>
      </w:r>
      <w:r w:rsidR="00CA202B">
        <w:rPr>
          <w:rFonts w:ascii="Arial" w:eastAsia="Arial" w:hAnsi="Arial" w:cs="Arial"/>
          <w:b/>
          <w:sz w:val="32"/>
          <w:szCs w:val="32"/>
        </w:rPr>
        <w:t xml:space="preserve"> </w:t>
      </w:r>
      <w:r w:rsidR="00B6569A">
        <w:rPr>
          <w:rFonts w:ascii="Arial" w:eastAsia="Arial" w:hAnsi="Arial" w:cs="Arial"/>
          <w:b/>
          <w:sz w:val="32"/>
          <w:szCs w:val="32"/>
        </w:rPr>
        <w:t>Sulu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D0357D" w:rsidRPr="000E28BD">
        <w:rPr>
          <w:rFonts w:ascii="Arial" w:eastAsia="Arial" w:hAnsi="Arial" w:cs="Arial"/>
          <w:sz w:val="24"/>
          <w:szCs w:val="24"/>
        </w:rPr>
        <w:t>of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6569A">
        <w:rPr>
          <w:rFonts w:ascii="Arial" w:eastAsia="Arial" w:hAnsi="Arial" w:cs="Arial"/>
          <w:sz w:val="24"/>
          <w:szCs w:val="24"/>
        </w:rPr>
        <w:t>04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6569A">
        <w:rPr>
          <w:rFonts w:ascii="Arial" w:eastAsia="Arial" w:hAnsi="Arial" w:cs="Arial"/>
          <w:sz w:val="24"/>
          <w:szCs w:val="24"/>
        </w:rPr>
        <w:t>February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>,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</w:t>
      </w:r>
      <w:r w:rsidR="00CA202B">
        <w:rPr>
          <w:rFonts w:ascii="Arial" w:hAnsi="Arial" w:cs="Arial"/>
          <w:color w:val="222222"/>
        </w:rPr>
        <w:t xml:space="preserve"> </w:t>
      </w:r>
      <w:r w:rsidR="00761EE0">
        <w:rPr>
          <w:rFonts w:ascii="Arial" w:hAnsi="Arial" w:cs="Arial"/>
          <w:color w:val="222222"/>
        </w:rPr>
        <w:t xml:space="preserve">03 February </w:t>
      </w:r>
      <w:r w:rsidR="002B3247">
        <w:rPr>
          <w:rFonts w:ascii="Arial" w:hAnsi="Arial" w:cs="Arial"/>
          <w:color w:val="222222"/>
        </w:rPr>
        <w:t>2020</w:t>
      </w:r>
      <w:r w:rsidR="00761EE0">
        <w:rPr>
          <w:rFonts w:ascii="Arial" w:hAnsi="Arial" w:cs="Arial"/>
          <w:color w:val="222222"/>
        </w:rPr>
        <w:t xml:space="preserve"> at around 9:35AM</w:t>
      </w:r>
      <w:r w:rsidR="006244D0">
        <w:rPr>
          <w:rFonts w:ascii="Arial" w:hAnsi="Arial" w:cs="Arial"/>
          <w:color w:val="222222"/>
        </w:rPr>
        <w:t>,</w:t>
      </w:r>
      <w:r w:rsidR="00CA202B">
        <w:rPr>
          <w:rFonts w:ascii="Arial" w:hAnsi="Arial" w:cs="Arial"/>
          <w:color w:val="222222"/>
        </w:rPr>
        <w:t xml:space="preserve"> </w:t>
      </w:r>
      <w:r w:rsidR="006244D0">
        <w:rPr>
          <w:rFonts w:ascii="Arial" w:hAnsi="Arial" w:cs="Arial"/>
          <w:color w:val="222222"/>
        </w:rPr>
        <w:t>a</w:t>
      </w:r>
      <w:r w:rsidR="00CA202B">
        <w:rPr>
          <w:rFonts w:ascii="Arial" w:hAnsi="Arial" w:cs="Arial"/>
          <w:color w:val="222222"/>
        </w:rPr>
        <w:t xml:space="preserve"> 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CA202B">
        <w:rPr>
          <w:rFonts w:ascii="Arial" w:hAnsi="Arial" w:cs="Arial"/>
          <w:color w:val="222222"/>
        </w:rPr>
        <w:t xml:space="preserve"> </w:t>
      </w:r>
      <w:r w:rsidR="004B4318">
        <w:rPr>
          <w:rFonts w:ascii="Arial" w:hAnsi="Arial" w:cs="Arial"/>
          <w:color w:val="222222"/>
        </w:rPr>
        <w:t xml:space="preserve">incident occurred </w:t>
      </w:r>
      <w:r w:rsidR="006244D0">
        <w:rPr>
          <w:rFonts w:ascii="Arial" w:hAnsi="Arial" w:cs="Arial"/>
          <w:color w:val="222222"/>
        </w:rPr>
        <w:t>in</w:t>
      </w:r>
      <w:r w:rsidR="00CA202B">
        <w:rPr>
          <w:rFonts w:ascii="Arial" w:hAnsi="Arial" w:cs="Arial"/>
          <w:color w:val="222222"/>
        </w:rPr>
        <w:t xml:space="preserve"> </w:t>
      </w:r>
      <w:r w:rsidR="004B4318">
        <w:rPr>
          <w:rFonts w:ascii="Arial" w:hAnsi="Arial" w:cs="Arial"/>
          <w:color w:val="222222"/>
        </w:rPr>
        <w:t>Brgy. Tulay, Jolo, Sulu which quickly spread to adjacent barangays and has affected Barangays Chinese Pier and Takut-Takut</w:t>
      </w:r>
      <w:r w:rsidR="006244D0">
        <w:rPr>
          <w:rFonts w:ascii="Arial" w:hAnsi="Arial" w:cs="Arial"/>
          <w:color w:val="222222"/>
        </w:rPr>
        <w:t>.</w:t>
      </w:r>
      <w:r w:rsidR="00CA202B">
        <w:rPr>
          <w:rFonts w:ascii="Arial" w:hAnsi="Arial" w:cs="Arial"/>
          <w:color w:val="222222"/>
        </w:rPr>
        <w:t xml:space="preserve"> </w:t>
      </w:r>
      <w:r w:rsidR="004B4318">
        <w:rPr>
          <w:rFonts w:ascii="Arial" w:hAnsi="Arial" w:cs="Arial"/>
          <w:color w:val="222222"/>
        </w:rPr>
        <w:t xml:space="preserve">According to the Bureau of Fire Protection-Bangsamoro Autonomous Region in Muslim Mindanao (BFP-BARMM) representative, they are still investigating the cause of fire </w:t>
      </w:r>
      <w:r w:rsidR="0077792B">
        <w:rPr>
          <w:rFonts w:ascii="Arial" w:hAnsi="Arial" w:cs="Arial"/>
          <w:color w:val="222222"/>
        </w:rPr>
        <w:t>that razed hundreds of houses mostly made of light materials.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77792B">
        <w:rPr>
          <w:rFonts w:ascii="Arial" w:eastAsia="Arial" w:hAnsi="Arial" w:cs="Arial"/>
          <w:i/>
          <w:color w:val="0070C0"/>
          <w:sz w:val="16"/>
        </w:rPr>
        <w:t>IX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A20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D60A04">
        <w:rPr>
          <w:rFonts w:ascii="Arial" w:eastAsia="Arial" w:hAnsi="Arial" w:cs="Arial"/>
          <w:sz w:val="24"/>
          <w:szCs w:val="24"/>
        </w:rPr>
        <w:t>total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D60A04">
        <w:rPr>
          <w:rFonts w:ascii="Arial" w:eastAsia="Arial" w:hAnsi="Arial" w:cs="Arial"/>
          <w:sz w:val="24"/>
          <w:szCs w:val="24"/>
        </w:rPr>
        <w:t>of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1,572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CA202B">
        <w:rPr>
          <w:rFonts w:ascii="Arial" w:eastAsia="Arial" w:hAnsi="Arial" w:cs="Arial"/>
          <w:b/>
          <w:sz w:val="24"/>
          <w:szCs w:val="24"/>
        </w:rPr>
        <w:t xml:space="preserve"> </w:t>
      </w:r>
      <w:r w:rsidR="00CA202B" w:rsidRPr="00CA202B">
        <w:rPr>
          <w:rFonts w:ascii="Arial" w:eastAsia="Arial" w:hAnsi="Arial" w:cs="Arial"/>
          <w:b/>
          <w:color w:val="0070C0"/>
          <w:sz w:val="24"/>
          <w:szCs w:val="24"/>
        </w:rPr>
        <w:t>7,860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were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affected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ED6896" w:rsidRPr="00ED6896">
        <w:rPr>
          <w:rFonts w:ascii="Arial" w:eastAsia="Arial" w:hAnsi="Arial" w:cs="Arial"/>
          <w:b/>
          <w:color w:val="0070C0"/>
          <w:sz w:val="24"/>
          <w:szCs w:val="24"/>
        </w:rPr>
        <w:t>three (</w:t>
      </w:r>
      <w:r w:rsidR="00CA202B" w:rsidRPr="00CA202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D689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202B" w:rsidRPr="00CA202B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CA20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A202B">
        <w:rPr>
          <w:rFonts w:ascii="Arial" w:eastAsia="Arial" w:hAnsi="Arial" w:cs="Arial"/>
          <w:sz w:val="24"/>
          <w:szCs w:val="24"/>
        </w:rPr>
        <w:t xml:space="preserve">in </w:t>
      </w:r>
      <w:r w:rsidR="00CA202B">
        <w:rPr>
          <w:rFonts w:ascii="Arial" w:eastAsia="Arial" w:hAnsi="Arial" w:cs="Arial"/>
          <w:b/>
          <w:color w:val="0070C0"/>
          <w:sz w:val="24"/>
          <w:szCs w:val="24"/>
        </w:rPr>
        <w:t xml:space="preserve">Jolo, Sulu </w:t>
      </w:r>
      <w:r w:rsidR="001E6399" w:rsidRPr="00D60A04">
        <w:rPr>
          <w:rFonts w:ascii="Arial" w:eastAsia="Arial" w:hAnsi="Arial" w:cs="Arial"/>
          <w:sz w:val="24"/>
          <w:szCs w:val="24"/>
        </w:rPr>
        <w:t>(see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Table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CA202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3" w:type="pct"/>
        <w:tblInd w:w="445" w:type="dxa"/>
        <w:tblLook w:val="04A0" w:firstRow="1" w:lastRow="0" w:firstColumn="1" w:lastColumn="0" w:noHBand="0" w:noVBand="1"/>
      </w:tblPr>
      <w:tblGrid>
        <w:gridCol w:w="265"/>
        <w:gridCol w:w="4235"/>
        <w:gridCol w:w="1672"/>
        <w:gridCol w:w="1573"/>
        <w:gridCol w:w="1575"/>
      </w:tblGrid>
      <w:tr w:rsidR="00CA202B" w:rsidRPr="00CA202B" w:rsidTr="00DF5E31">
        <w:trPr>
          <w:trHeight w:val="20"/>
        </w:trPr>
        <w:tc>
          <w:tcPr>
            <w:tcW w:w="24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4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E31" w:rsidRPr="00CA202B" w:rsidTr="00DF5E31">
        <w:trPr>
          <w:trHeight w:val="20"/>
        </w:trPr>
        <w:tc>
          <w:tcPr>
            <w:tcW w:w="2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1,572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7,860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E31" w:rsidRPr="00CA202B" w:rsidTr="00DF5E31">
        <w:trPr>
          <w:trHeight w:val="20"/>
        </w:trPr>
        <w:tc>
          <w:tcPr>
            <w:tcW w:w="2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1,572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7,860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E31" w:rsidRPr="00CA202B" w:rsidTr="00DF5E31">
        <w:trPr>
          <w:trHeight w:val="20"/>
        </w:trPr>
        <w:tc>
          <w:tcPr>
            <w:tcW w:w="2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1,572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7,860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7,860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CA20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F3499">
        <w:rPr>
          <w:rFonts w:ascii="Arial" w:eastAsia="Arial" w:hAnsi="Arial" w:cs="Arial"/>
          <w:i/>
          <w:color w:val="0070C0"/>
          <w:sz w:val="16"/>
        </w:rPr>
        <w:t>IX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of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Displaced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Families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/</w:t>
      </w:r>
      <w:r w:rsidR="00CA202B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Persons</w:t>
      </w:r>
    </w:p>
    <w:p w:rsidR="00397A2E" w:rsidRPr="00DC71BD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>There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>are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CA202B" w:rsidRPr="00CA202B">
        <w:rPr>
          <w:rFonts w:ascii="Arial" w:hAnsi="Arial" w:cs="Arial"/>
          <w:b/>
          <w:bCs/>
          <w:color w:val="0070C0"/>
          <w:sz w:val="24"/>
        </w:rPr>
        <w:t>458</w:t>
      </w:r>
      <w:r w:rsidR="00CA202B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CA202B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>or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CA202B" w:rsidRPr="00CA202B">
        <w:rPr>
          <w:rFonts w:ascii="Arial" w:hAnsi="Arial" w:cs="Arial"/>
          <w:b/>
          <w:bCs/>
          <w:color w:val="0070C0"/>
          <w:sz w:val="24"/>
        </w:rPr>
        <w:t>2,290</w:t>
      </w:r>
      <w:r w:rsidR="00CA202B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CA202B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who</w:t>
      </w:r>
      <w:r w:rsidR="00CA202B">
        <w:rPr>
          <w:rFonts w:ascii="Arial" w:hAnsi="Arial" w:cs="Arial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are</w:t>
      </w:r>
      <w:r w:rsidR="00CA202B">
        <w:rPr>
          <w:rFonts w:ascii="Arial" w:hAnsi="Arial" w:cs="Arial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currently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taking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temporary</w:t>
      </w:r>
      <w:r w:rsidR="00CA202B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shelter</w:t>
      </w:r>
      <w:r w:rsidR="00CA202B">
        <w:rPr>
          <w:rFonts w:ascii="Arial" w:hAnsi="Arial" w:cs="Arial"/>
          <w:color w:val="000000"/>
          <w:sz w:val="24"/>
        </w:rPr>
        <w:t xml:space="preserve"> in </w:t>
      </w:r>
      <w:r w:rsidR="00FC7057" w:rsidRPr="00FC7057">
        <w:rPr>
          <w:rFonts w:ascii="Arial" w:hAnsi="Arial" w:cs="Arial"/>
          <w:b/>
          <w:color w:val="0070C0"/>
          <w:sz w:val="24"/>
        </w:rPr>
        <w:t>two (</w:t>
      </w:r>
      <w:r w:rsidR="00CA202B" w:rsidRPr="00FC7057">
        <w:rPr>
          <w:rFonts w:ascii="Arial" w:hAnsi="Arial" w:cs="Arial"/>
          <w:b/>
          <w:color w:val="0070C0"/>
          <w:sz w:val="24"/>
        </w:rPr>
        <w:t>2</w:t>
      </w:r>
      <w:r w:rsidR="00FC7057" w:rsidRPr="00FC7057">
        <w:rPr>
          <w:rFonts w:ascii="Arial" w:hAnsi="Arial" w:cs="Arial"/>
          <w:b/>
          <w:color w:val="0070C0"/>
          <w:sz w:val="24"/>
        </w:rPr>
        <w:t>)</w:t>
      </w:r>
      <w:r w:rsidR="00CA202B" w:rsidRPr="00FC7057">
        <w:rPr>
          <w:rFonts w:ascii="Arial" w:hAnsi="Arial" w:cs="Arial"/>
          <w:b/>
          <w:color w:val="0070C0"/>
          <w:sz w:val="24"/>
        </w:rPr>
        <w:t xml:space="preserve"> </w:t>
      </w:r>
      <w:r w:rsidR="00CA202B" w:rsidRPr="00CA202B">
        <w:rPr>
          <w:rFonts w:ascii="Arial" w:hAnsi="Arial" w:cs="Arial"/>
          <w:b/>
          <w:color w:val="0070C0"/>
          <w:sz w:val="24"/>
        </w:rPr>
        <w:t>evacuation</w:t>
      </w:r>
      <w:r w:rsidR="00CA202B">
        <w:rPr>
          <w:rFonts w:ascii="Arial" w:hAnsi="Arial" w:cs="Arial"/>
          <w:b/>
          <w:color w:val="0070C0"/>
          <w:sz w:val="24"/>
        </w:rPr>
        <w:t xml:space="preserve"> </w:t>
      </w:r>
      <w:r w:rsidR="00CA202B" w:rsidRPr="00CA202B">
        <w:rPr>
          <w:rFonts w:ascii="Arial" w:hAnsi="Arial" w:cs="Arial"/>
          <w:b/>
          <w:color w:val="0070C0"/>
          <w:sz w:val="24"/>
        </w:rPr>
        <w:t>centers</w:t>
      </w:r>
      <w:r w:rsidR="00CA202B">
        <w:rPr>
          <w:rFonts w:ascii="Arial" w:hAnsi="Arial" w:cs="Arial"/>
          <w:color w:val="0070C0"/>
          <w:sz w:val="24"/>
        </w:rPr>
        <w:t xml:space="preserve"> </w:t>
      </w:r>
      <w:r w:rsidR="00C72E8D" w:rsidRPr="00DC71BD">
        <w:rPr>
          <w:rFonts w:ascii="Arial" w:hAnsi="Arial" w:cs="Arial"/>
          <w:sz w:val="24"/>
        </w:rPr>
        <w:t>in</w:t>
      </w:r>
      <w:r w:rsidR="00CA202B">
        <w:rPr>
          <w:rFonts w:ascii="Arial" w:hAnsi="Arial" w:cs="Arial"/>
          <w:b/>
          <w:color w:val="0070C0"/>
          <w:sz w:val="24"/>
        </w:rPr>
        <w:t xml:space="preserve"> Jolo, Sulu </w:t>
      </w:r>
      <w:r w:rsidRPr="00C5172A">
        <w:rPr>
          <w:rFonts w:ascii="Arial" w:hAnsi="Arial" w:cs="Arial"/>
          <w:sz w:val="24"/>
        </w:rPr>
        <w:t>(see</w:t>
      </w:r>
      <w:r w:rsidR="00CA202B">
        <w:rPr>
          <w:rFonts w:ascii="Arial" w:hAnsi="Arial" w:cs="Arial"/>
          <w:sz w:val="24"/>
        </w:rPr>
        <w:t xml:space="preserve"> </w:t>
      </w:r>
      <w:r w:rsidRPr="00C5172A">
        <w:rPr>
          <w:rFonts w:ascii="Arial" w:hAnsi="Arial" w:cs="Arial"/>
          <w:sz w:val="24"/>
        </w:rPr>
        <w:t>Table</w:t>
      </w:r>
      <w:r w:rsidR="00CA202B">
        <w:rPr>
          <w:rFonts w:ascii="Arial" w:hAnsi="Arial" w:cs="Arial"/>
          <w:sz w:val="24"/>
        </w:rPr>
        <w:t xml:space="preserve"> </w:t>
      </w:r>
      <w:r w:rsidRPr="00C5172A">
        <w:rPr>
          <w:rFonts w:ascii="Arial" w:hAnsi="Arial" w:cs="Arial"/>
          <w:sz w:val="24"/>
        </w:rPr>
        <w:t>2)</w:t>
      </w:r>
      <w:r w:rsidR="00E67EC8" w:rsidRPr="00C5172A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Default="001360D6" w:rsidP="00397A2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Inside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Center</w:t>
      </w:r>
      <w:r w:rsidR="00CA20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934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"/>
        <w:gridCol w:w="2520"/>
        <w:gridCol w:w="1155"/>
        <w:gridCol w:w="1025"/>
        <w:gridCol w:w="1093"/>
        <w:gridCol w:w="1094"/>
        <w:gridCol w:w="1094"/>
        <w:gridCol w:w="1094"/>
      </w:tblGrid>
      <w:tr w:rsidR="00CA202B" w:rsidRPr="00CA202B" w:rsidTr="00DF5E31">
        <w:trPr>
          <w:trHeight w:val="20"/>
        </w:trPr>
        <w:tc>
          <w:tcPr>
            <w:tcW w:w="2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CA202B" w:rsidRPr="00CA202B" w:rsidTr="00DF5E31">
        <w:trPr>
          <w:trHeight w:val="20"/>
        </w:trPr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02B" w:rsidRPr="00CA202B" w:rsidTr="00DF5E31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2B" w:rsidRPr="00CA202B" w:rsidRDefault="00CA202B" w:rsidP="00CA20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0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CA202B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:rsidR="00BE4B20" w:rsidRPr="00CA202B" w:rsidRDefault="000F5AEE" w:rsidP="00CA20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CA202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F3499">
        <w:rPr>
          <w:rFonts w:ascii="Arial" w:eastAsia="Arial" w:hAnsi="Arial" w:cs="Arial"/>
          <w:i/>
          <w:color w:val="0070C0"/>
          <w:sz w:val="16"/>
        </w:rPr>
        <w:t>IX</w:t>
      </w:r>
    </w:p>
    <w:p w:rsidR="00C5172A" w:rsidRPr="003725E4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202B" w:rsidRDefault="00CA202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35863" w:rsidRPr="003725E4" w:rsidRDefault="0083586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A202B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725E4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04 February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F5E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Disaster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Response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Operations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Monitoring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and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Information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Center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(DROMIC)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of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DSWD-DRMB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closely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coordinating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with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DSWD-FO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</w:t>
            </w:r>
            <w:r w:rsidR="00DF5E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CA20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3725E4" w:rsidRDefault="003725E4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DSWD-FO</w:t>
      </w:r>
      <w:r w:rsidR="00CA202B">
        <w:rPr>
          <w:rFonts w:ascii="Arial" w:eastAsia="Arial" w:hAnsi="Arial" w:cs="Arial"/>
          <w:b/>
          <w:sz w:val="24"/>
          <w:szCs w:val="24"/>
        </w:rPr>
        <w:t xml:space="preserve">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A202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B07C83" w:rsidP="00C517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04 February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Pr="00B07C83" w:rsidRDefault="00B07C83" w:rsidP="00C517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MDRRMO of Jolu, Sulu, Search and Rescue (SAR), and Maritime Search and Rescue (MARSAR) teams responded immediately to the affected families.</w:t>
            </w:r>
          </w:p>
          <w:p w:rsidR="00B07C83" w:rsidRPr="00B07C83" w:rsidRDefault="00B07C83" w:rsidP="00C517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MSWDO of Jolo, Sulu conducted assessment of the displaced families in the evacuation centers.</w:t>
            </w:r>
          </w:p>
          <w:p w:rsidR="00B07C83" w:rsidRPr="00A97F6C" w:rsidRDefault="00B07C83" w:rsidP="00B07C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of DSWD-FO IX through its Disaster Response Information Management Section (DRIMS) is closely coordinating with the LGU Jolo, Sulu for updates and any relief augmentation needed for the families affected.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CA202B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DF5E31">
        <w:rPr>
          <w:rFonts w:ascii="Arial" w:eastAsia="Arial" w:hAnsi="Arial" w:cs="Arial"/>
          <w:i/>
          <w:sz w:val="20"/>
          <w:szCs w:val="24"/>
        </w:rPr>
        <w:t>IX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any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significant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disaster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response</w:t>
      </w:r>
      <w:r w:rsidR="00CA202B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E67EC8">
        <w:rPr>
          <w:rFonts w:ascii="Arial" w:eastAsia="Arial" w:hAnsi="Arial" w:cs="Arial"/>
          <w:sz w:val="24"/>
          <w:szCs w:val="24"/>
        </w:rPr>
        <w:t>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7253D" w:rsidRDefault="00A7253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D6896" w:rsidRPr="000E28BD" w:rsidRDefault="00ED6896" w:rsidP="00ED68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A7253D" w:rsidRDefault="00A7253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ED689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</w:t>
      </w:r>
      <w:r w:rsidR="00CA202B">
        <w:rPr>
          <w:rFonts w:ascii="Arial" w:eastAsia="Arial" w:hAnsi="Arial" w:cs="Arial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sz w:val="24"/>
          <w:szCs w:val="24"/>
        </w:rPr>
        <w:t>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90" w:rsidRDefault="00FB3590">
      <w:pPr>
        <w:spacing w:after="0" w:line="240" w:lineRule="auto"/>
      </w:pPr>
      <w:r>
        <w:separator/>
      </w:r>
    </w:p>
  </w:endnote>
  <w:endnote w:type="continuationSeparator" w:id="0">
    <w:p w:rsidR="00FB3590" w:rsidRDefault="00FB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B0157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B0157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 xml:space="preserve">Report #1 on the Fire Incident in </w:t>
    </w:r>
    <w:r w:rsidR="00B6569A">
      <w:rPr>
        <w:rFonts w:ascii="Arial" w:eastAsia="Arial" w:hAnsi="Arial" w:cs="Arial"/>
        <w:sz w:val="12"/>
        <w:szCs w:val="18"/>
      </w:rPr>
      <w:t xml:space="preserve">Jolo, Sulu </w:t>
    </w:r>
    <w:r w:rsidR="00C5172A" w:rsidRPr="00C5172A">
      <w:rPr>
        <w:rFonts w:ascii="Arial" w:eastAsia="Arial" w:hAnsi="Arial" w:cs="Arial"/>
        <w:sz w:val="12"/>
        <w:szCs w:val="18"/>
      </w:rPr>
      <w:t xml:space="preserve">as of </w:t>
    </w:r>
    <w:r w:rsidR="00B6569A">
      <w:rPr>
        <w:rFonts w:ascii="Arial" w:eastAsia="Arial" w:hAnsi="Arial" w:cs="Arial"/>
        <w:sz w:val="12"/>
        <w:szCs w:val="18"/>
      </w:rPr>
      <w:t xml:space="preserve">04 February </w:t>
    </w:r>
    <w:r w:rsidR="00C5172A" w:rsidRPr="00C5172A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90" w:rsidRDefault="00FB3590">
      <w:pPr>
        <w:spacing w:after="0" w:line="240" w:lineRule="auto"/>
      </w:pPr>
      <w:r>
        <w:separator/>
      </w:r>
    </w:p>
  </w:footnote>
  <w:footnote w:type="continuationSeparator" w:id="0">
    <w:p w:rsidR="00FB3590" w:rsidRDefault="00FB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0157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E4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318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76EE4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499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1EE0"/>
    <w:rsid w:val="00762F16"/>
    <w:rsid w:val="00770F2F"/>
    <w:rsid w:val="007767D0"/>
    <w:rsid w:val="00776A1F"/>
    <w:rsid w:val="00776CAA"/>
    <w:rsid w:val="0077792B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5863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53D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07C83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6569A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202B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E3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6896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3590"/>
    <w:rsid w:val="00FB7B97"/>
    <w:rsid w:val="00FC0168"/>
    <w:rsid w:val="00FC3E81"/>
    <w:rsid w:val="00FC545B"/>
    <w:rsid w:val="00FC7057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6F4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6B0B-523E-4294-BFD0-04270951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2020-02-04T08:14:00Z</dcterms:created>
  <dcterms:modified xsi:type="dcterms:W3CDTF">2020-02-04T08:14:00Z</dcterms:modified>
</cp:coreProperties>
</file>