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5283C" w:rsidRDefault="00841275">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#11 on the Coronavirus Disease (COVID-19)</w:t>
      </w:r>
    </w:p>
    <w:p w:rsidR="00F5283C" w:rsidRDefault="00841275">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25 March 2020, 6PM</w:t>
      </w:r>
    </w:p>
    <w:p w:rsidR="00F5283C" w:rsidRDefault="00F5283C">
      <w:pPr>
        <w:pBdr>
          <w:top w:val="nil"/>
          <w:left w:val="nil"/>
          <w:bottom w:val="nil"/>
          <w:right w:val="nil"/>
          <w:between w:val="nil"/>
        </w:pBdr>
        <w:spacing w:after="0" w:line="240" w:lineRule="auto"/>
        <w:jc w:val="center"/>
        <w:rPr>
          <w:rFonts w:ascii="Arial" w:eastAsia="Arial" w:hAnsi="Arial" w:cs="Arial"/>
          <w:sz w:val="24"/>
          <w:szCs w:val="24"/>
        </w:rPr>
      </w:pPr>
    </w:p>
    <w:p w:rsidR="00F5283C" w:rsidRDefault="00841275">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F5283C" w:rsidRDefault="00F5283C">
      <w:pPr>
        <w:spacing w:after="0" w:line="240" w:lineRule="auto"/>
        <w:jc w:val="both"/>
        <w:rPr>
          <w:rFonts w:ascii="Arial" w:eastAsia="Arial" w:hAnsi="Arial" w:cs="Arial"/>
          <w:sz w:val="24"/>
          <w:szCs w:val="24"/>
        </w:rPr>
      </w:pPr>
    </w:p>
    <w:p w:rsidR="00F5283C" w:rsidRDefault="00841275">
      <w:pPr>
        <w:spacing w:after="0" w:line="240" w:lineRule="auto"/>
        <w:jc w:val="both"/>
        <w:rPr>
          <w:rFonts w:ascii="Arial" w:eastAsia="Arial" w:hAnsi="Arial" w:cs="Arial"/>
          <w:sz w:val="24"/>
          <w:szCs w:val="24"/>
        </w:rPr>
      </w:pPr>
      <w:r>
        <w:rPr>
          <w:rFonts w:ascii="Arial" w:eastAsia="Arial" w:hAnsi="Arial" w:cs="Arial"/>
          <w:sz w:val="24"/>
          <w:szCs w:val="24"/>
        </w:rPr>
        <w:t>On 31 December 2019, a clustering of pneumonia cases of unknown etiology was reported in Wuhan, China. The outbreak was later determined to be caused by a new coronavirus strain that has not been previously identified in humans. On 30 January 2020, the Department of Health (DOH) confirmed the first case in the Philippines when a 38-year old female Chinese patient under investigation tested positive for COVID-19. On 12 March 2020 at 9PM, a Presidential Press Conference was conducted announcing the raising of the Philippine’s COVID-19 Alert Level System to Code Red Sublevel 2. The Chief Executive approved the imposition of Stringent Social Distancing Measures in the National Capital Region (NCR) for thirty (30) days effective 15 March 2020. On 16 March 2020, a Memorandum from the Executive Secretary was issued regarding Community Quarantine over the entire Luzon and Further Guidelines for the Management of the Coronavirus Disease 2019 (COVID-19) Situation.</w:t>
      </w:r>
    </w:p>
    <w:p w:rsidR="00F5283C" w:rsidRDefault="00F5283C">
      <w:pPr>
        <w:spacing w:after="0" w:line="240" w:lineRule="auto"/>
        <w:jc w:val="both"/>
        <w:rPr>
          <w:rFonts w:ascii="Arial" w:eastAsia="Arial" w:hAnsi="Arial" w:cs="Arial"/>
          <w:sz w:val="16"/>
          <w:szCs w:val="16"/>
        </w:rPr>
      </w:pPr>
    </w:p>
    <w:p w:rsidR="00F5283C" w:rsidRDefault="00841275">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the National Disaster Risk Reduction and Management Council (NDRRMC)</w:t>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841275">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F5283C" w:rsidRDefault="00F5283C">
      <w:pPr>
        <w:spacing w:after="0" w:line="240" w:lineRule="auto"/>
        <w:rPr>
          <w:rFonts w:ascii="Arial" w:eastAsia="Arial" w:hAnsi="Arial" w:cs="Arial"/>
          <w:sz w:val="24"/>
          <w:szCs w:val="24"/>
        </w:rPr>
      </w:pPr>
    </w:p>
    <w:p w:rsidR="00F5283C" w:rsidRDefault="00841275">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 xml:space="preserve">₱1,850,811,067.86 </w:t>
      </w:r>
      <w:r>
        <w:rPr>
          <w:rFonts w:ascii="Arial" w:eastAsia="Arial" w:hAnsi="Arial" w:cs="Arial"/>
          <w:sz w:val="24"/>
          <w:szCs w:val="24"/>
        </w:rPr>
        <w:t>with breakdown as follows (see Table 1):</w:t>
      </w:r>
    </w:p>
    <w:p w:rsidR="00F5283C" w:rsidRDefault="00F5283C">
      <w:pPr>
        <w:spacing w:after="0" w:line="240" w:lineRule="auto"/>
        <w:jc w:val="both"/>
        <w:rPr>
          <w:rFonts w:ascii="Arial" w:eastAsia="Arial" w:hAnsi="Arial" w:cs="Arial"/>
          <w:sz w:val="24"/>
          <w:szCs w:val="24"/>
        </w:rPr>
      </w:pPr>
    </w:p>
    <w:p w:rsidR="00F5283C" w:rsidRDefault="00841275">
      <w:pPr>
        <w:numPr>
          <w:ilvl w:val="0"/>
          <w:numId w:val="16"/>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Standby Funds</w:t>
      </w:r>
    </w:p>
    <w:p w:rsidR="00F5283C" w:rsidRDefault="00841275">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₱1,147,630,584.69 standby funds</w:t>
      </w:r>
      <w:r>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color w:val="0070C0"/>
          <w:sz w:val="24"/>
          <w:szCs w:val="24"/>
        </w:rPr>
        <w:t xml:space="preserve">₱1,110,896,338.67 </w:t>
      </w:r>
      <w:r>
        <w:rPr>
          <w:rFonts w:ascii="Arial" w:eastAsia="Arial" w:hAnsi="Arial" w:cs="Arial"/>
          <w:sz w:val="24"/>
          <w:szCs w:val="24"/>
        </w:rPr>
        <w:t>is the available Quick Response Fund (QRF) in the CO.</w:t>
      </w:r>
    </w:p>
    <w:p w:rsidR="00F5283C" w:rsidRDefault="00F5283C">
      <w:pPr>
        <w:spacing w:after="0" w:line="240" w:lineRule="auto"/>
        <w:rPr>
          <w:rFonts w:ascii="Arial" w:eastAsia="Arial" w:hAnsi="Arial" w:cs="Arial"/>
          <w:b/>
          <w:sz w:val="24"/>
          <w:szCs w:val="24"/>
        </w:rPr>
      </w:pPr>
    </w:p>
    <w:p w:rsidR="00F5283C" w:rsidRDefault="00841275">
      <w:pPr>
        <w:numPr>
          <w:ilvl w:val="0"/>
          <w:numId w:val="16"/>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Stockpiles</w:t>
      </w:r>
    </w:p>
    <w:p w:rsidR="00F5283C" w:rsidRDefault="00841275">
      <w:pPr>
        <w:pBdr>
          <w:top w:val="nil"/>
          <w:left w:val="nil"/>
          <w:bottom w:val="nil"/>
          <w:right w:val="nil"/>
          <w:between w:val="nil"/>
        </w:pBdr>
        <w:spacing w:after="0" w:line="240" w:lineRule="auto"/>
        <w:ind w:left="360" w:hanging="360"/>
        <w:jc w:val="both"/>
        <w:rPr>
          <w:rFonts w:ascii="Arial" w:eastAsia="Arial" w:hAnsi="Arial" w:cs="Arial"/>
          <w:b/>
          <w:color w:val="0070C0"/>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280,618 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₱103,800,469.13</w:t>
      </w:r>
      <w:r>
        <w:rPr>
          <w:rFonts w:ascii="Arial" w:eastAsia="Arial" w:hAnsi="Arial" w:cs="Arial"/>
          <w:b/>
          <w:sz w:val="24"/>
          <w:szCs w:val="24"/>
        </w:rPr>
        <w:t>,</w:t>
      </w:r>
      <w:r>
        <w:rPr>
          <w:rFonts w:ascii="Arial" w:eastAsia="Arial" w:hAnsi="Arial" w:cs="Arial"/>
          <w:sz w:val="24"/>
          <w:szCs w:val="24"/>
        </w:rPr>
        <w:t xml:space="preserve"> and </w:t>
      </w:r>
      <w:r>
        <w:rPr>
          <w:rFonts w:ascii="Arial" w:eastAsia="Arial" w:hAnsi="Arial" w:cs="Arial"/>
          <w:b/>
          <w:color w:val="0070C0"/>
          <w:sz w:val="24"/>
          <w:szCs w:val="24"/>
        </w:rPr>
        <w:t>other food</w:t>
      </w:r>
    </w:p>
    <w:p w:rsidR="00F5283C" w:rsidRDefault="00841275">
      <w:pPr>
        <w:pBdr>
          <w:top w:val="nil"/>
          <w:left w:val="nil"/>
          <w:bottom w:val="nil"/>
          <w:right w:val="nil"/>
          <w:between w:val="nil"/>
        </w:pBdr>
        <w:spacing w:after="0" w:line="240" w:lineRule="auto"/>
        <w:ind w:left="360" w:hanging="360"/>
        <w:jc w:val="both"/>
        <w:rPr>
          <w:rFonts w:ascii="Arial" w:eastAsia="Arial" w:hAnsi="Arial" w:cs="Arial"/>
          <w:sz w:val="24"/>
          <w:szCs w:val="24"/>
        </w:rPr>
      </w:pPr>
      <w:r>
        <w:rPr>
          <w:rFonts w:ascii="Arial" w:eastAsia="Arial" w:hAnsi="Arial" w:cs="Arial"/>
          <w:b/>
          <w:color w:val="0070C0"/>
          <w:sz w:val="24"/>
          <w:szCs w:val="24"/>
        </w:rPr>
        <w:t>and non-food items (FNIs)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 xml:space="preserve">₱599,380,014.04 </w:t>
      </w:r>
      <w:r>
        <w:rPr>
          <w:rFonts w:ascii="Arial" w:eastAsia="Arial" w:hAnsi="Arial" w:cs="Arial"/>
          <w:sz w:val="24"/>
          <w:szCs w:val="24"/>
        </w:rPr>
        <w:t>are available.</w:t>
      </w:r>
    </w:p>
    <w:p w:rsidR="00F5283C" w:rsidRDefault="00F5283C">
      <w:pPr>
        <w:spacing w:after="0" w:line="240" w:lineRule="auto"/>
        <w:rPr>
          <w:rFonts w:ascii="Arial" w:eastAsia="Arial" w:hAnsi="Arial" w:cs="Arial"/>
          <w:b/>
          <w:i/>
          <w:color w:val="002060"/>
          <w:sz w:val="20"/>
          <w:szCs w:val="20"/>
        </w:rPr>
      </w:pPr>
    </w:p>
    <w:p w:rsidR="00F5283C" w:rsidRDefault="00841275">
      <w:pPr>
        <w:spacing w:after="0" w:line="240" w:lineRule="auto"/>
        <w:rPr>
          <w:rFonts w:ascii="Arial" w:eastAsia="Arial" w:hAnsi="Arial" w:cs="Arial"/>
          <w:b/>
          <w:i/>
          <w:sz w:val="20"/>
          <w:szCs w:val="20"/>
        </w:rPr>
      </w:pPr>
      <w:r>
        <w:rPr>
          <w:rFonts w:ascii="Arial" w:eastAsia="Arial" w:hAnsi="Arial" w:cs="Arial"/>
          <w:b/>
          <w:i/>
          <w:sz w:val="20"/>
          <w:szCs w:val="20"/>
        </w:rPr>
        <w:t>Table 1. Available Standby Funds and Stockpiles</w:t>
      </w:r>
    </w:p>
    <w:tbl>
      <w:tblPr>
        <w:tblStyle w:val="aff7"/>
        <w:tblW w:w="9737" w:type="dxa"/>
        <w:tblLayout w:type="fixed"/>
        <w:tblLook w:val="0400" w:firstRow="0" w:lastRow="0" w:firstColumn="0" w:lastColumn="0" w:noHBand="0" w:noVBand="1"/>
      </w:tblPr>
      <w:tblGrid>
        <w:gridCol w:w="1391"/>
        <w:gridCol w:w="1297"/>
        <w:gridCol w:w="746"/>
        <w:gridCol w:w="1229"/>
        <w:gridCol w:w="1235"/>
        <w:gridCol w:w="1235"/>
        <w:gridCol w:w="1235"/>
        <w:gridCol w:w="1369"/>
      </w:tblGrid>
      <w:tr w:rsidR="00F5283C" w:rsidTr="00841275">
        <w:trPr>
          <w:trHeight w:val="20"/>
          <w:tblHeader/>
        </w:trPr>
        <w:tc>
          <w:tcPr>
            <w:tcW w:w="1391" w:type="dxa"/>
            <w:vMerge w:val="restart"/>
            <w:tcBorders>
              <w:top w:val="single" w:sz="6" w:space="0" w:color="000000"/>
              <w:left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b/>
                <w:i/>
                <w:sz w:val="18"/>
                <w:szCs w:val="18"/>
              </w:rPr>
              <w:t>Region/Office</w:t>
            </w:r>
          </w:p>
        </w:tc>
        <w:tc>
          <w:tcPr>
            <w:tcW w:w="1297" w:type="dxa"/>
            <w:vMerge w:val="restart"/>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STANDBY FUNDS</w:t>
            </w:r>
          </w:p>
        </w:tc>
        <w:tc>
          <w:tcPr>
            <w:tcW w:w="1975" w:type="dxa"/>
            <w:gridSpan w:val="2"/>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FAMILY FOOD PACKS</w:t>
            </w:r>
          </w:p>
        </w:tc>
        <w:tc>
          <w:tcPr>
            <w:tcW w:w="12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Other Food Items</w:t>
            </w:r>
          </w:p>
        </w:tc>
        <w:tc>
          <w:tcPr>
            <w:tcW w:w="12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Non Food Items</w:t>
            </w:r>
          </w:p>
        </w:tc>
        <w:tc>
          <w:tcPr>
            <w:tcW w:w="1235" w:type="dxa"/>
            <w:vMerge w:val="restart"/>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SUB-TOTAL (Food and NFIs)</w:t>
            </w:r>
          </w:p>
        </w:tc>
        <w:tc>
          <w:tcPr>
            <w:tcW w:w="1369" w:type="dxa"/>
            <w:vMerge w:val="restart"/>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Total STANDBY FUNDS &amp; STOCKPILE</w:t>
            </w:r>
          </w:p>
        </w:tc>
      </w:tr>
      <w:tr w:rsidR="00F5283C" w:rsidTr="00841275">
        <w:trPr>
          <w:trHeight w:val="20"/>
          <w:tblHeader/>
        </w:trPr>
        <w:tc>
          <w:tcPr>
            <w:tcW w:w="1391" w:type="dxa"/>
            <w:vMerge/>
            <w:tcBorders>
              <w:top w:val="single" w:sz="6" w:space="0" w:color="000000"/>
              <w:left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F5283C">
            <w:pPr>
              <w:pBdr>
                <w:top w:val="nil"/>
                <w:left w:val="nil"/>
                <w:bottom w:val="nil"/>
                <w:right w:val="nil"/>
                <w:between w:val="nil"/>
              </w:pBdr>
              <w:spacing w:after="0"/>
              <w:rPr>
                <w:rFonts w:ascii="Arial Narrow" w:eastAsia="Arial Narrow" w:hAnsi="Arial Narrow" w:cs="Arial Narrow"/>
                <w:b/>
                <w:i/>
                <w:sz w:val="18"/>
                <w:szCs w:val="18"/>
              </w:rPr>
            </w:pPr>
          </w:p>
        </w:tc>
        <w:tc>
          <w:tcPr>
            <w:tcW w:w="1297" w:type="dxa"/>
            <w:vMerge/>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F5283C">
            <w:pPr>
              <w:pBdr>
                <w:top w:val="nil"/>
                <w:left w:val="nil"/>
                <w:bottom w:val="nil"/>
                <w:right w:val="nil"/>
                <w:between w:val="nil"/>
              </w:pBdr>
              <w:spacing w:after="0"/>
              <w:rPr>
                <w:rFonts w:ascii="Arial Narrow" w:eastAsia="Arial Narrow" w:hAnsi="Arial Narrow" w:cs="Arial Narrow"/>
                <w:b/>
                <w:i/>
                <w:sz w:val="18"/>
                <w:szCs w:val="18"/>
              </w:rPr>
            </w:pPr>
          </w:p>
        </w:tc>
        <w:tc>
          <w:tcPr>
            <w:tcW w:w="746"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Quantity</w:t>
            </w:r>
          </w:p>
        </w:tc>
        <w:tc>
          <w:tcPr>
            <w:tcW w:w="1229"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Total Cost</w:t>
            </w:r>
          </w:p>
        </w:tc>
        <w:tc>
          <w:tcPr>
            <w:tcW w:w="123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Total Cost</w:t>
            </w:r>
          </w:p>
        </w:tc>
        <w:tc>
          <w:tcPr>
            <w:tcW w:w="123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i/>
                <w:sz w:val="18"/>
                <w:szCs w:val="18"/>
              </w:rPr>
            </w:pPr>
            <w:r>
              <w:rPr>
                <w:rFonts w:ascii="Arial Narrow" w:eastAsia="Arial Narrow" w:hAnsi="Arial Narrow" w:cs="Arial Narrow"/>
                <w:b/>
                <w:i/>
                <w:sz w:val="18"/>
                <w:szCs w:val="18"/>
              </w:rPr>
              <w:t>Total Cost</w:t>
            </w:r>
          </w:p>
        </w:tc>
        <w:tc>
          <w:tcPr>
            <w:tcW w:w="1235" w:type="dxa"/>
            <w:vMerge/>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F5283C">
            <w:pPr>
              <w:pBdr>
                <w:top w:val="nil"/>
                <w:left w:val="nil"/>
                <w:bottom w:val="nil"/>
                <w:right w:val="nil"/>
                <w:between w:val="nil"/>
              </w:pBdr>
              <w:spacing w:after="0"/>
              <w:rPr>
                <w:rFonts w:ascii="Arial Narrow" w:eastAsia="Arial Narrow" w:hAnsi="Arial Narrow" w:cs="Arial Narrow"/>
                <w:b/>
                <w:i/>
                <w:sz w:val="18"/>
                <w:szCs w:val="18"/>
              </w:rPr>
            </w:pPr>
          </w:p>
        </w:tc>
        <w:tc>
          <w:tcPr>
            <w:tcW w:w="1369" w:type="dxa"/>
            <w:vMerge/>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F5283C">
            <w:pPr>
              <w:pBdr>
                <w:top w:val="nil"/>
                <w:left w:val="nil"/>
                <w:bottom w:val="nil"/>
                <w:right w:val="nil"/>
                <w:between w:val="nil"/>
              </w:pBdr>
              <w:spacing w:after="0"/>
              <w:rPr>
                <w:rFonts w:ascii="Arial Narrow" w:eastAsia="Arial Narrow" w:hAnsi="Arial Narrow" w:cs="Arial Narrow"/>
                <w:b/>
                <w:i/>
                <w:sz w:val="18"/>
                <w:szCs w:val="18"/>
              </w:rPr>
            </w:pPr>
          </w:p>
        </w:tc>
      </w:tr>
      <w:tr w:rsidR="00F5283C" w:rsidTr="00841275">
        <w:trPr>
          <w:trHeight w:val="20"/>
          <w:tblHeader/>
        </w:trPr>
        <w:tc>
          <w:tcPr>
            <w:tcW w:w="1391"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97"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1,147,630,584.69 </w:t>
            </w:r>
          </w:p>
        </w:tc>
        <w:tc>
          <w:tcPr>
            <w:tcW w:w="746"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280,618</w:t>
            </w:r>
          </w:p>
        </w:tc>
        <w:tc>
          <w:tcPr>
            <w:tcW w:w="1229"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103,800,469.13 </w:t>
            </w:r>
          </w:p>
        </w:tc>
        <w:tc>
          <w:tcPr>
            <w:tcW w:w="123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168,359,996.90 </w:t>
            </w:r>
          </w:p>
        </w:tc>
        <w:tc>
          <w:tcPr>
            <w:tcW w:w="123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431,020,017.14 </w:t>
            </w:r>
          </w:p>
        </w:tc>
        <w:tc>
          <w:tcPr>
            <w:tcW w:w="123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599,380,014.04 </w:t>
            </w:r>
          </w:p>
        </w:tc>
        <w:tc>
          <w:tcPr>
            <w:tcW w:w="1369"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1,850,811,067.86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Central Office</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263238"/>
                <w:sz w:val="18"/>
                <w:szCs w:val="18"/>
              </w:rPr>
            </w:pPr>
            <w:r>
              <w:rPr>
                <w:rFonts w:ascii="Arial Narrow" w:eastAsia="Arial Narrow" w:hAnsi="Arial Narrow" w:cs="Arial Narrow"/>
                <w:color w:val="263238"/>
                <w:sz w:val="18"/>
                <w:szCs w:val="18"/>
              </w:rPr>
              <w:t>1,110,896,338.67</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1,110,896,338.67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NRLMB - NROC</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84,898</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30,734,440.00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25,033,896.34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196,090,074.48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221,123,970.82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251,858,410.82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NRLMB - VDRC</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2,567</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941,120.00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6,747,536.80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6,358,727.50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13,106,264.30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14,047,384.30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4,007</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1,488,318.08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245,144.64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36,791,330.65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37,036,475.29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38,524,793.37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II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2,340,967.84</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16,458</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5,839,564.62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3,149,722.00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6,057,718.95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9,207,440.95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17,387,973.41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III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3,000,550.00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8,822</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3,615,137.90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1,956,002.70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4,735,242.90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6,691,245.60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13,306,933.50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CALABARZON</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12,050</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3,929,189.60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1,213,850.00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8,639,451.49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9,853,301.49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16,782,491.09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MIMAROPA</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1,451,652.18</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30,615</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13,776,750.00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5,339,530.60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6,886,713.04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12,226,243.64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27,454,645.82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V</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18,538</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5,716,656.94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5,550,788.00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31,924,347.16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37,475,135.16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46,191,792.10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VI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1,162,699.50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18,356</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6,521,040.00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39,145,071.10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6,394,504.00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45,539,575.10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53,223,314.60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VII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15,110</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5,439,600.00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5,698,008.45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7,814,979.35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13,512,987.80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21,952,587.80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VIII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3,000,550.00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318</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119,145.06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2,658,560.88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12,351,635.08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15,010,195.96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18,129,891.02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IX</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2,154,824.50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21,992</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7,917,120.00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4,678,279.10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13,582,414.34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18,260,693.44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28,332,637.94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lastRenderedPageBreak/>
              <w:t>X</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3,106,997.00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14,929</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5,421,163.64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28,783,887.83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19,736,865.19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48,520,753.02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57,048,913.66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XI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2,506,000.00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12,643</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5,011,305.91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10,094,107.00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30,036,909.02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40,131,016.02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47,648,321.93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XII</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2,721</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1,091,121.00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14,524,219.00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13,606,581.36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28,130,800.36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32,221,921.36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CARAGA</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13,574</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5,007,136.20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4,678,279.10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3,518,063.06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8,196,342.16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16,203,478.36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NCR</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3,000,000.00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142</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53,553.88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260,800.00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11,414,374.86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11,675,174.86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14,728,728.74 </w:t>
            </w:r>
          </w:p>
        </w:tc>
      </w:tr>
      <w:tr w:rsidR="00F5283C">
        <w:trPr>
          <w:trHeight w:val="20"/>
        </w:trPr>
        <w:tc>
          <w:tcPr>
            <w:tcW w:w="139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rPr>
                <w:rFonts w:ascii="Arial Narrow" w:eastAsia="Arial Narrow" w:hAnsi="Arial Narrow" w:cs="Arial Narrow"/>
                <w:b/>
                <w:sz w:val="18"/>
                <w:szCs w:val="18"/>
              </w:rPr>
            </w:pPr>
            <w:r>
              <w:rPr>
                <w:rFonts w:ascii="Arial Narrow" w:eastAsia="Arial Narrow" w:hAnsi="Arial Narrow" w:cs="Arial Narrow"/>
                <w:b/>
                <w:sz w:val="18"/>
                <w:szCs w:val="18"/>
              </w:rPr>
              <w:t>CAR</w:t>
            </w:r>
          </w:p>
        </w:tc>
        <w:tc>
          <w:tcPr>
            <w:tcW w:w="1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5283C" w:rsidRDefault="00841275">
            <w:pPr>
              <w:widowControl/>
              <w:spacing w:after="0" w:line="240" w:lineRule="auto"/>
              <w:ind w:right="57"/>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10,005.00</w:t>
            </w:r>
          </w:p>
        </w:tc>
        <w:tc>
          <w:tcPr>
            <w:tcW w:w="7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center"/>
              <w:rPr>
                <w:rFonts w:ascii="Arial Narrow" w:eastAsia="Arial Narrow" w:hAnsi="Arial Narrow" w:cs="Arial Narrow"/>
                <w:sz w:val="18"/>
                <w:szCs w:val="18"/>
              </w:rPr>
            </w:pPr>
            <w:r>
              <w:rPr>
                <w:rFonts w:ascii="Arial Narrow" w:eastAsia="Arial Narrow" w:hAnsi="Arial Narrow" w:cs="Arial Narrow"/>
                <w:sz w:val="18"/>
                <w:szCs w:val="18"/>
              </w:rPr>
              <w:t>2,878</w:t>
            </w:r>
          </w:p>
        </w:tc>
        <w:tc>
          <w:tcPr>
            <w:tcW w:w="122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1,178,106.30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8,602,313.36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15,080,084.71 </w:t>
            </w:r>
          </w:p>
        </w:tc>
        <w:tc>
          <w:tcPr>
            <w:tcW w:w="12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23,682,398.07 </w:t>
            </w:r>
          </w:p>
        </w:tc>
        <w:tc>
          <w:tcPr>
            <w:tcW w:w="13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F5283C" w:rsidRDefault="00841275">
            <w:pPr>
              <w:widowControl/>
              <w:spacing w:after="0" w:line="240" w:lineRule="auto"/>
              <w:ind w:right="57"/>
              <w:jc w:val="right"/>
              <w:rPr>
                <w:rFonts w:ascii="Arial Narrow" w:eastAsia="Arial Narrow" w:hAnsi="Arial Narrow" w:cs="Arial Narrow"/>
                <w:sz w:val="18"/>
                <w:szCs w:val="18"/>
              </w:rPr>
            </w:pPr>
            <w:r>
              <w:rPr>
                <w:rFonts w:ascii="Arial Narrow" w:eastAsia="Arial Narrow" w:hAnsi="Arial Narrow" w:cs="Arial Narrow"/>
                <w:sz w:val="18"/>
                <w:szCs w:val="18"/>
              </w:rPr>
              <w:t xml:space="preserve">24,870,509.37 </w:t>
            </w:r>
          </w:p>
        </w:tc>
      </w:tr>
    </w:tbl>
    <w:p w:rsidR="00F5283C" w:rsidRDefault="00841275">
      <w:pPr>
        <w:spacing w:after="0" w:line="240" w:lineRule="auto"/>
        <w:jc w:val="both"/>
        <w:rPr>
          <w:rFonts w:ascii="Arial" w:eastAsia="Arial" w:hAnsi="Arial" w:cs="Arial"/>
          <w:i/>
          <w:sz w:val="16"/>
          <w:szCs w:val="16"/>
        </w:rPr>
      </w:pPr>
      <w:r>
        <w:rPr>
          <w:rFonts w:ascii="Arial" w:eastAsia="Arial" w:hAnsi="Arial" w:cs="Arial"/>
          <w:i/>
          <w:sz w:val="16"/>
          <w:szCs w:val="16"/>
        </w:rPr>
        <w:t xml:space="preserve">Note: The Inventory Summary is as of 24 March 2020, 12NN. </w:t>
      </w:r>
    </w:p>
    <w:p w:rsidR="00F5283C" w:rsidRDefault="00841275">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5283C" w:rsidRDefault="00F5283C">
      <w:pPr>
        <w:spacing w:after="0" w:line="240" w:lineRule="auto"/>
        <w:rPr>
          <w:rFonts w:ascii="Arial" w:eastAsia="Arial" w:hAnsi="Arial" w:cs="Arial"/>
          <w:b/>
          <w:color w:val="002060"/>
          <w:sz w:val="24"/>
          <w:szCs w:val="24"/>
        </w:rPr>
      </w:pPr>
    </w:p>
    <w:p w:rsidR="00F5283C" w:rsidRDefault="00F5283C">
      <w:pPr>
        <w:spacing w:after="0" w:line="240" w:lineRule="auto"/>
        <w:rPr>
          <w:rFonts w:ascii="Arial" w:eastAsia="Arial" w:hAnsi="Arial" w:cs="Arial"/>
          <w:b/>
          <w:color w:val="002060"/>
          <w:sz w:val="24"/>
          <w:szCs w:val="24"/>
        </w:rPr>
      </w:pPr>
    </w:p>
    <w:p w:rsidR="00F5283C" w:rsidRDefault="00841275">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F5283C" w:rsidRDefault="00F5283C">
      <w:pPr>
        <w:spacing w:after="0" w:line="240" w:lineRule="auto"/>
        <w:rPr>
          <w:rFonts w:ascii="Arial" w:eastAsia="Arial" w:hAnsi="Arial" w:cs="Arial"/>
          <w:b/>
          <w:color w:val="002060"/>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The DRMB Operations Center (OpCen) is in 24/7 operation to closely monitor and coordinate with the National Resource and Logistics Management Bureau (NRLMB) and DSWD Field Offices for significant updates on response operations relative to COVID-19.</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24/7 duty at the NDRRMC Operations Center.</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DRMB attended meeting with NCR, Phil. Army and NRLMB re: distribution planning, re-packing, logistics and fund requirement in line with the COVID19.</w:t>
            </w:r>
          </w:p>
        </w:tc>
      </w:tr>
    </w:tbl>
    <w:p w:rsidR="00F5283C" w:rsidRDefault="00F5283C">
      <w:pPr>
        <w:spacing w:after="0" w:line="240" w:lineRule="auto"/>
        <w:rPr>
          <w:rFonts w:ascii="Arial" w:eastAsia="Arial" w:hAnsi="Arial" w:cs="Arial"/>
          <w:i/>
          <w:color w:val="0070C0"/>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pBdr>
                <w:top w:val="nil"/>
                <w:left w:val="nil"/>
                <w:bottom w:val="nil"/>
                <w:right w:val="nil"/>
                <w:between w:val="nil"/>
              </w:pBdr>
              <w:ind w:left="374"/>
              <w:jc w:val="both"/>
              <w:rPr>
                <w:rFonts w:ascii="Arial" w:eastAsia="Arial" w:hAnsi="Arial" w:cs="Arial"/>
                <w:color w:val="0070C0"/>
                <w:sz w:val="20"/>
                <w:szCs w:val="20"/>
              </w:rPr>
            </w:pPr>
            <w:r>
              <w:rPr>
                <w:rFonts w:ascii="Arial" w:eastAsia="Arial" w:hAnsi="Arial" w:cs="Arial"/>
                <w:color w:val="0070C0"/>
                <w:sz w:val="20"/>
                <w:szCs w:val="20"/>
              </w:rPr>
              <w:t xml:space="preserve">The total augmentation request of </w:t>
            </w:r>
            <w:r>
              <w:rPr>
                <w:rFonts w:ascii="Arial" w:eastAsia="Arial" w:hAnsi="Arial" w:cs="Arial"/>
                <w:b/>
                <w:color w:val="0070C0"/>
                <w:sz w:val="20"/>
                <w:szCs w:val="20"/>
              </w:rPr>
              <w:t>80,000 FFPs</w:t>
            </w:r>
            <w:r>
              <w:rPr>
                <w:rFonts w:ascii="Arial" w:eastAsia="Arial" w:hAnsi="Arial" w:cs="Arial"/>
                <w:color w:val="0070C0"/>
                <w:sz w:val="20"/>
                <w:szCs w:val="20"/>
              </w:rPr>
              <w:t xml:space="preserve"> from DSWD-FO NCR have been received by DSWD-NRLMB. Out of this, a total of </w:t>
            </w:r>
            <w:r>
              <w:rPr>
                <w:rFonts w:ascii="Arial" w:eastAsia="Arial" w:hAnsi="Arial" w:cs="Arial"/>
                <w:b/>
                <w:color w:val="0070C0"/>
                <w:sz w:val="20"/>
                <w:szCs w:val="20"/>
              </w:rPr>
              <w:t>46,100 FFPs</w:t>
            </w:r>
            <w:r>
              <w:rPr>
                <w:rFonts w:ascii="Arial" w:eastAsia="Arial" w:hAnsi="Arial" w:cs="Arial"/>
                <w:color w:val="0070C0"/>
                <w:sz w:val="20"/>
                <w:szCs w:val="20"/>
              </w:rPr>
              <w:t xml:space="preserve"> have already been delivered.</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Ongoing FNI augmentations of DSWD Field Offices to requesting LGUs.</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Ongoing receipt of raw materials by DSWD NRLMB for the immediate production of family food packs (FFPs).</w:t>
            </w:r>
          </w:p>
          <w:p w:rsidR="00F5283C" w:rsidRDefault="00841275">
            <w:pPr>
              <w:widowControl/>
              <w:numPr>
                <w:ilvl w:val="0"/>
                <w:numId w:val="12"/>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24/7 duty at the NDRRMC Operations Center.</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pBdr>
                <w:top w:val="nil"/>
                <w:left w:val="nil"/>
                <w:bottom w:val="nil"/>
                <w:right w:val="nil"/>
                <w:between w:val="nil"/>
              </w:pBdr>
              <w:ind w:left="374"/>
              <w:jc w:val="both"/>
              <w:rPr>
                <w:rFonts w:ascii="Arial" w:eastAsia="Arial" w:hAnsi="Arial" w:cs="Arial"/>
                <w:sz w:val="20"/>
                <w:szCs w:val="20"/>
              </w:rPr>
            </w:pPr>
            <w:r>
              <w:rPr>
                <w:rFonts w:ascii="Arial" w:eastAsia="Arial" w:hAnsi="Arial" w:cs="Arial"/>
                <w:sz w:val="20"/>
                <w:szCs w:val="20"/>
              </w:rPr>
              <w:t>Provided family tents to NCR hospitals as to augment capacity:</w:t>
            </w:r>
          </w:p>
          <w:tbl>
            <w:tblPr>
              <w:tblStyle w:val="affa"/>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3148"/>
            </w:tblGrid>
            <w:tr w:rsidR="00F5283C">
              <w:tc>
                <w:tcPr>
                  <w:tcW w:w="4320" w:type="dxa"/>
                </w:tcPr>
                <w:p w:rsidR="00F5283C" w:rsidRDefault="00841275">
                  <w:pPr>
                    <w:widowControl/>
                    <w:jc w:val="center"/>
                    <w:rPr>
                      <w:rFonts w:ascii="Arial" w:eastAsia="Arial" w:hAnsi="Arial" w:cs="Arial"/>
                      <w:b/>
                      <w:sz w:val="20"/>
                      <w:szCs w:val="20"/>
                    </w:rPr>
                  </w:pPr>
                  <w:r>
                    <w:rPr>
                      <w:rFonts w:ascii="Arial" w:eastAsia="Arial" w:hAnsi="Arial" w:cs="Arial"/>
                      <w:b/>
                      <w:sz w:val="20"/>
                      <w:szCs w:val="20"/>
                    </w:rPr>
                    <w:t>HOSPITAL</w:t>
                  </w:r>
                </w:p>
              </w:tc>
              <w:tc>
                <w:tcPr>
                  <w:tcW w:w="3148" w:type="dxa"/>
                </w:tcPr>
                <w:p w:rsidR="00F5283C" w:rsidRDefault="00841275">
                  <w:pPr>
                    <w:widowControl/>
                    <w:jc w:val="center"/>
                    <w:rPr>
                      <w:rFonts w:ascii="Arial" w:eastAsia="Arial" w:hAnsi="Arial" w:cs="Arial"/>
                      <w:b/>
                      <w:sz w:val="20"/>
                      <w:szCs w:val="20"/>
                    </w:rPr>
                  </w:pPr>
                  <w:r>
                    <w:rPr>
                      <w:rFonts w:ascii="Arial" w:eastAsia="Arial" w:hAnsi="Arial" w:cs="Arial"/>
                      <w:b/>
                      <w:sz w:val="20"/>
                      <w:szCs w:val="20"/>
                    </w:rPr>
                    <w:t>NO. OF FAMILY TENTS</w:t>
                  </w:r>
                </w:p>
              </w:tc>
            </w:tr>
            <w:tr w:rsidR="00F5283C" w:rsidTr="00841275">
              <w:trPr>
                <w:trHeight w:val="86"/>
              </w:trPr>
              <w:tc>
                <w:tcPr>
                  <w:tcW w:w="4320" w:type="dxa"/>
                </w:tcPr>
                <w:p w:rsidR="00F5283C" w:rsidRDefault="00841275">
                  <w:pPr>
                    <w:widowControl/>
                    <w:jc w:val="both"/>
                    <w:rPr>
                      <w:rFonts w:ascii="Arial" w:eastAsia="Arial" w:hAnsi="Arial" w:cs="Arial"/>
                      <w:sz w:val="20"/>
                      <w:szCs w:val="20"/>
                    </w:rPr>
                  </w:pPr>
                  <w:r>
                    <w:rPr>
                      <w:rFonts w:ascii="Arial" w:eastAsia="Arial" w:hAnsi="Arial" w:cs="Arial"/>
                      <w:sz w:val="20"/>
                      <w:szCs w:val="20"/>
                    </w:rPr>
                    <w:t>National Kidney Transplant Institute</w:t>
                  </w:r>
                </w:p>
              </w:tc>
              <w:tc>
                <w:tcPr>
                  <w:tcW w:w="3148" w:type="dxa"/>
                </w:tcPr>
                <w:p w:rsidR="00F5283C" w:rsidRDefault="00841275">
                  <w:pPr>
                    <w:widowControl/>
                    <w:jc w:val="center"/>
                    <w:rPr>
                      <w:rFonts w:ascii="Arial" w:eastAsia="Arial" w:hAnsi="Arial" w:cs="Arial"/>
                      <w:sz w:val="20"/>
                      <w:szCs w:val="20"/>
                    </w:rPr>
                  </w:pPr>
                  <w:r>
                    <w:rPr>
                      <w:rFonts w:ascii="Arial" w:eastAsia="Arial" w:hAnsi="Arial" w:cs="Arial"/>
                      <w:sz w:val="20"/>
                      <w:szCs w:val="20"/>
                    </w:rPr>
                    <w:t>5</w:t>
                  </w:r>
                </w:p>
              </w:tc>
            </w:tr>
            <w:tr w:rsidR="00F5283C">
              <w:tc>
                <w:tcPr>
                  <w:tcW w:w="4320" w:type="dxa"/>
                </w:tcPr>
                <w:p w:rsidR="00F5283C" w:rsidRDefault="00841275">
                  <w:pPr>
                    <w:widowControl/>
                    <w:jc w:val="both"/>
                    <w:rPr>
                      <w:rFonts w:ascii="Arial" w:eastAsia="Arial" w:hAnsi="Arial" w:cs="Arial"/>
                      <w:sz w:val="20"/>
                      <w:szCs w:val="20"/>
                    </w:rPr>
                  </w:pPr>
                  <w:r>
                    <w:rPr>
                      <w:rFonts w:ascii="Arial" w:eastAsia="Arial" w:hAnsi="Arial" w:cs="Arial"/>
                      <w:sz w:val="20"/>
                      <w:szCs w:val="20"/>
                    </w:rPr>
                    <w:t>Veterans Memorial Medical Center</w:t>
                  </w:r>
                </w:p>
              </w:tc>
              <w:tc>
                <w:tcPr>
                  <w:tcW w:w="3148" w:type="dxa"/>
                </w:tcPr>
                <w:p w:rsidR="00F5283C" w:rsidRDefault="00841275">
                  <w:pPr>
                    <w:widowControl/>
                    <w:jc w:val="center"/>
                    <w:rPr>
                      <w:rFonts w:ascii="Arial" w:eastAsia="Arial" w:hAnsi="Arial" w:cs="Arial"/>
                      <w:sz w:val="20"/>
                      <w:szCs w:val="20"/>
                    </w:rPr>
                  </w:pPr>
                  <w:r>
                    <w:rPr>
                      <w:rFonts w:ascii="Arial" w:eastAsia="Arial" w:hAnsi="Arial" w:cs="Arial"/>
                      <w:sz w:val="20"/>
                      <w:szCs w:val="20"/>
                    </w:rPr>
                    <w:t>5</w:t>
                  </w:r>
                </w:p>
              </w:tc>
            </w:tr>
          </w:tbl>
          <w:p w:rsidR="00F5283C" w:rsidRDefault="00841275" w:rsidP="00573D1E">
            <w:pPr>
              <w:widowControl/>
              <w:numPr>
                <w:ilvl w:val="0"/>
                <w:numId w:val="12"/>
              </w:numPr>
              <w:pBdr>
                <w:top w:val="nil"/>
                <w:left w:val="nil"/>
                <w:bottom w:val="nil"/>
                <w:right w:val="nil"/>
                <w:between w:val="nil"/>
              </w:pBdr>
              <w:ind w:left="374"/>
              <w:jc w:val="both"/>
              <w:rPr>
                <w:rFonts w:ascii="Arial" w:eastAsia="Arial" w:hAnsi="Arial" w:cs="Arial"/>
                <w:sz w:val="20"/>
                <w:szCs w:val="20"/>
              </w:rPr>
            </w:pPr>
            <w:r>
              <w:rPr>
                <w:rFonts w:ascii="Arial" w:eastAsia="Arial" w:hAnsi="Arial" w:cs="Arial"/>
                <w:sz w:val="20"/>
                <w:szCs w:val="20"/>
              </w:rPr>
              <w:t>DSWD-NRLMB continuously coordinates with NDRRMC through OCD on the request for provision of 10,000 bags of NFA rice for ongoing repacking of FFPs at the DSWD National Resource Operations Center (NROC).</w:t>
            </w:r>
          </w:p>
          <w:p w:rsidR="00F5283C" w:rsidRDefault="00841275">
            <w:pPr>
              <w:widowControl/>
              <w:numPr>
                <w:ilvl w:val="0"/>
                <w:numId w:val="12"/>
              </w:numPr>
              <w:pBdr>
                <w:top w:val="nil"/>
                <w:left w:val="nil"/>
                <w:bottom w:val="nil"/>
                <w:right w:val="nil"/>
                <w:between w:val="nil"/>
              </w:pBdr>
              <w:ind w:left="374"/>
              <w:jc w:val="both"/>
              <w:rPr>
                <w:rFonts w:ascii="Arial" w:eastAsia="Arial" w:hAnsi="Arial" w:cs="Arial"/>
                <w:sz w:val="20"/>
                <w:szCs w:val="20"/>
              </w:rPr>
            </w:pPr>
            <w:r>
              <w:rPr>
                <w:rFonts w:ascii="Arial" w:eastAsia="Arial" w:hAnsi="Arial" w:cs="Arial"/>
                <w:sz w:val="20"/>
                <w:szCs w:val="20"/>
              </w:rPr>
              <w:t>DSWD- NRLMB is preparing the DSWD Field Office Implementation Plans for distributions of family food packs (FFPs).</w:t>
            </w:r>
          </w:p>
        </w:tc>
      </w:tr>
    </w:tbl>
    <w:p w:rsidR="00F5283C" w:rsidRDefault="00F5283C">
      <w:pPr>
        <w:spacing w:after="0" w:line="240" w:lineRule="auto"/>
        <w:rPr>
          <w:rFonts w:ascii="Arial" w:eastAsia="Arial" w:hAnsi="Arial" w:cs="Arial"/>
          <w:i/>
          <w:color w:val="0070C0"/>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t>DSWD-FO NCR has activated its Quick Response Teams. All were advised to be on standby alert and to be ready for deployment once needed.</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t>DSWD-FO NCR conducts daily monitoring of emergencies or any eventualities using telephone, internet, cell phone, etc. through the Disaster Response Management Division staff and QRT leaders.</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lastRenderedPageBreak/>
              <w:t>DSWD-FO NCR is closely coordinating with Metro Manila Development Authority (MMDA), Metro Manila Center for Health Development (MMCHD), and Health Departments of the 17 LGUs in relation to COVID-19.</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t>The Center/Residential Care Facility (C/RCFs) heads and medical doctors were convened at the DSWD-FO NCR to come up with protocol and were briefed to take necessary steps in the prevention, control, and mitigation of the spread of COVID-19.</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t>Established triaging or assessment area (for persons showing symptoms) through setting up of three (3) closed tents in each of the 11 out of the 12 C/RCFs of DSWD-FO NCR (excluding INA Healing Center since it is within the vicinity of the Central Office). The said tents were put up on 13 March 2020.</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sz w:val="20"/>
                <w:szCs w:val="20"/>
              </w:rPr>
            </w:pPr>
            <w:r>
              <w:rPr>
                <w:rFonts w:ascii="Arial" w:eastAsia="Arial" w:hAnsi="Arial" w:cs="Arial"/>
                <w:sz w:val="20"/>
                <w:szCs w:val="20"/>
              </w:rPr>
              <w:t xml:space="preserve">DSWD-FO NCR have already delivered a total of </w:t>
            </w:r>
            <w:r>
              <w:rPr>
                <w:rFonts w:ascii="Arial" w:eastAsia="Arial" w:hAnsi="Arial" w:cs="Arial"/>
                <w:b/>
                <w:sz w:val="20"/>
                <w:szCs w:val="20"/>
              </w:rPr>
              <w:t xml:space="preserve">46,000 FFPs </w:t>
            </w:r>
            <w:r>
              <w:rPr>
                <w:rFonts w:ascii="Arial" w:eastAsia="Arial" w:hAnsi="Arial" w:cs="Arial"/>
                <w:sz w:val="20"/>
                <w:szCs w:val="20"/>
              </w:rPr>
              <w:t xml:space="preserve">amounting to </w:t>
            </w:r>
            <w:r>
              <w:rPr>
                <w:rFonts w:ascii="Arial" w:eastAsia="Arial" w:hAnsi="Arial" w:cs="Arial"/>
                <w:b/>
                <w:sz w:val="20"/>
                <w:szCs w:val="20"/>
              </w:rPr>
              <w:t xml:space="preserve">₱16,682,000.00 </w:t>
            </w:r>
            <w:r>
              <w:rPr>
                <w:rFonts w:ascii="Arial" w:eastAsia="Arial" w:hAnsi="Arial" w:cs="Arial"/>
                <w:sz w:val="20"/>
                <w:szCs w:val="20"/>
              </w:rPr>
              <w:t>to the following LGUs:</w:t>
            </w:r>
          </w:p>
          <w:tbl>
            <w:tblPr>
              <w:tblStyle w:val="affc"/>
              <w:tblW w:w="7559"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6"/>
              <w:gridCol w:w="2410"/>
              <w:gridCol w:w="2673"/>
            </w:tblGrid>
            <w:tr w:rsidR="00F5283C">
              <w:tc>
                <w:tcPr>
                  <w:tcW w:w="2476"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b/>
                      <w:color w:val="000000"/>
                      <w:sz w:val="20"/>
                      <w:szCs w:val="20"/>
                    </w:rPr>
                  </w:pPr>
                  <w:r>
                    <w:rPr>
                      <w:rFonts w:ascii="Arial" w:eastAsia="Arial" w:hAnsi="Arial" w:cs="Arial"/>
                      <w:b/>
                      <w:color w:val="000000"/>
                      <w:sz w:val="20"/>
                      <w:szCs w:val="20"/>
                    </w:rPr>
                    <w:t>NO. OF FOOD PACKS</w:t>
                  </w:r>
                </w:p>
              </w:tc>
              <w:tc>
                <w:tcPr>
                  <w:tcW w:w="2673" w:type="dxa"/>
                </w:tcPr>
                <w:p w:rsidR="00F5283C" w:rsidRDefault="00841275" w:rsidP="0084127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Caloocan</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5,000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1,850,000.00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Las Piñas</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1,950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702,000.00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Malabon</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2,100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756,000.00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Makati</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1,100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396,000.00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Mandaluyong</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3,000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1,110,000.00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Manila</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3,200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1,162,000.00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Marikina</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3,800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1,370,000.00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Muntinlupa</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2,500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900,000.00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Navotas</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1,700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612,000.00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Parañaque</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3,000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1,080,000.00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Pasay</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3,300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1,188,000.00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Pasig</w:t>
                  </w:r>
                </w:p>
              </w:tc>
              <w:tc>
                <w:tcPr>
                  <w:tcW w:w="2410" w:type="dxa"/>
                </w:tcPr>
                <w:p w:rsidR="00F5283C" w:rsidRDefault="00841275" w:rsidP="00841275">
                  <w:pPr>
                    <w:pBdr>
                      <w:top w:val="nil"/>
                      <w:left w:val="nil"/>
                      <w:bottom w:val="nil"/>
                      <w:right w:val="nil"/>
                      <w:between w:val="nil"/>
                    </w:pBdr>
                    <w:ind w:right="57" w:firstLine="86"/>
                    <w:contextualSpacing/>
                    <w:jc w:val="center"/>
                    <w:rPr>
                      <w:rFonts w:ascii="Arial" w:eastAsia="Arial" w:hAnsi="Arial" w:cs="Arial"/>
                      <w:color w:val="000000"/>
                      <w:sz w:val="20"/>
                      <w:szCs w:val="20"/>
                    </w:rPr>
                  </w:pPr>
                  <w:r>
                    <w:rPr>
                      <w:rFonts w:ascii="Arial" w:eastAsia="Arial" w:hAnsi="Arial" w:cs="Arial"/>
                      <w:color w:val="000000"/>
                      <w:sz w:val="20"/>
                      <w:szCs w:val="20"/>
                    </w:rPr>
                    <w:t>2,700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color w:val="000000"/>
                      <w:sz w:val="20"/>
                      <w:szCs w:val="20"/>
                    </w:rPr>
                  </w:pPr>
                  <w:r>
                    <w:rPr>
                      <w:rFonts w:ascii="Arial" w:eastAsia="Arial" w:hAnsi="Arial" w:cs="Arial"/>
                      <w:color w:val="000000"/>
                      <w:sz w:val="20"/>
                      <w:szCs w:val="20"/>
                    </w:rPr>
                    <w:t>999,000.00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Pateros</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1,000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360,000.00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Quezon</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3,800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1,368,000.00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San Juan</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2,000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723,000.00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Taguig</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4,150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1,494,000.00</w:t>
                  </w:r>
                </w:p>
              </w:tc>
            </w:tr>
            <w:tr w:rsidR="00F5283C">
              <w:tc>
                <w:tcPr>
                  <w:tcW w:w="2476" w:type="dxa"/>
                </w:tcPr>
                <w:p w:rsidR="00F5283C" w:rsidRDefault="00841275" w:rsidP="00841275">
                  <w:pPr>
                    <w:pBdr>
                      <w:top w:val="nil"/>
                      <w:left w:val="nil"/>
                      <w:bottom w:val="nil"/>
                      <w:right w:val="nil"/>
                      <w:between w:val="nil"/>
                    </w:pBdr>
                    <w:ind w:right="57" w:firstLine="86"/>
                    <w:contextualSpacing/>
                    <w:rPr>
                      <w:rFonts w:ascii="Arial" w:eastAsia="Arial" w:hAnsi="Arial" w:cs="Arial"/>
                      <w:color w:val="000000"/>
                      <w:sz w:val="20"/>
                      <w:szCs w:val="20"/>
                    </w:rPr>
                  </w:pPr>
                  <w:r>
                    <w:rPr>
                      <w:rFonts w:ascii="Arial" w:eastAsia="Arial" w:hAnsi="Arial" w:cs="Arial"/>
                      <w:color w:val="000000"/>
                      <w:sz w:val="20"/>
                      <w:szCs w:val="20"/>
                    </w:rPr>
                    <w:t>Valenzuela</w:t>
                  </w:r>
                </w:p>
              </w:tc>
              <w:tc>
                <w:tcPr>
                  <w:tcW w:w="2410" w:type="dxa"/>
                </w:tcPr>
                <w:p w:rsidR="00F5283C" w:rsidRDefault="00841275" w:rsidP="00841275">
                  <w:pPr>
                    <w:ind w:right="57" w:firstLine="86"/>
                    <w:contextualSpacing/>
                    <w:jc w:val="center"/>
                    <w:rPr>
                      <w:rFonts w:ascii="Arial" w:eastAsia="Arial" w:hAnsi="Arial" w:cs="Arial"/>
                      <w:sz w:val="20"/>
                      <w:szCs w:val="20"/>
                    </w:rPr>
                  </w:pPr>
                  <w:r>
                    <w:rPr>
                      <w:rFonts w:ascii="Arial" w:eastAsia="Arial" w:hAnsi="Arial" w:cs="Arial"/>
                      <w:sz w:val="20"/>
                      <w:szCs w:val="20"/>
                    </w:rPr>
                    <w:t>1,700</w:t>
                  </w:r>
                </w:p>
              </w:tc>
              <w:tc>
                <w:tcPr>
                  <w:tcW w:w="2673" w:type="dxa"/>
                </w:tcPr>
                <w:p w:rsidR="00F5283C" w:rsidRDefault="00841275" w:rsidP="00841275">
                  <w:pPr>
                    <w:ind w:right="57"/>
                    <w:contextualSpacing/>
                    <w:jc w:val="right"/>
                    <w:rPr>
                      <w:rFonts w:ascii="Arial" w:eastAsia="Arial" w:hAnsi="Arial" w:cs="Arial"/>
                      <w:sz w:val="20"/>
                      <w:szCs w:val="20"/>
                    </w:rPr>
                  </w:pPr>
                  <w:r>
                    <w:rPr>
                      <w:rFonts w:ascii="Arial" w:eastAsia="Arial" w:hAnsi="Arial" w:cs="Arial"/>
                      <w:sz w:val="20"/>
                      <w:szCs w:val="20"/>
                    </w:rPr>
                    <w:t>612,000.00</w:t>
                  </w:r>
                </w:p>
              </w:tc>
            </w:tr>
            <w:tr w:rsidR="00F5283C">
              <w:tc>
                <w:tcPr>
                  <w:tcW w:w="2476" w:type="dxa"/>
                </w:tcPr>
                <w:p w:rsidR="00F5283C" w:rsidRDefault="00841275" w:rsidP="00841275">
                  <w:pPr>
                    <w:pBdr>
                      <w:top w:val="nil"/>
                      <w:left w:val="nil"/>
                      <w:bottom w:val="nil"/>
                      <w:right w:val="nil"/>
                      <w:between w:val="nil"/>
                    </w:pBdr>
                    <w:ind w:right="57" w:hanging="720"/>
                    <w:contextualSpacing/>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410" w:type="dxa"/>
                </w:tcPr>
                <w:p w:rsidR="00F5283C" w:rsidRDefault="00841275" w:rsidP="00841275">
                  <w:pPr>
                    <w:pBdr>
                      <w:top w:val="nil"/>
                      <w:left w:val="nil"/>
                      <w:bottom w:val="nil"/>
                      <w:right w:val="nil"/>
                      <w:between w:val="nil"/>
                    </w:pBdr>
                    <w:ind w:right="57" w:hanging="720"/>
                    <w:contextualSpacing/>
                    <w:jc w:val="center"/>
                    <w:rPr>
                      <w:rFonts w:ascii="Arial" w:eastAsia="Arial" w:hAnsi="Arial" w:cs="Arial"/>
                      <w:b/>
                      <w:color w:val="000000"/>
                      <w:sz w:val="20"/>
                      <w:szCs w:val="20"/>
                    </w:rPr>
                  </w:pPr>
                  <w:r>
                    <w:rPr>
                      <w:rFonts w:ascii="Arial" w:eastAsia="Arial" w:hAnsi="Arial" w:cs="Arial"/>
                      <w:b/>
                      <w:color w:val="000000"/>
                      <w:sz w:val="20"/>
                      <w:szCs w:val="20"/>
                    </w:rPr>
                    <w:t>46,000</w:t>
                  </w:r>
                </w:p>
              </w:tc>
              <w:tc>
                <w:tcPr>
                  <w:tcW w:w="2673" w:type="dxa"/>
                </w:tcPr>
                <w:p w:rsidR="00F5283C" w:rsidRDefault="00841275" w:rsidP="00841275">
                  <w:pPr>
                    <w:pBdr>
                      <w:top w:val="nil"/>
                      <w:left w:val="nil"/>
                      <w:bottom w:val="nil"/>
                      <w:right w:val="nil"/>
                      <w:between w:val="nil"/>
                    </w:pBdr>
                    <w:ind w:right="57" w:hanging="720"/>
                    <w:contextualSpacing/>
                    <w:jc w:val="right"/>
                    <w:rPr>
                      <w:rFonts w:ascii="Arial" w:eastAsia="Arial" w:hAnsi="Arial" w:cs="Arial"/>
                      <w:b/>
                      <w:color w:val="000000"/>
                      <w:sz w:val="20"/>
                      <w:szCs w:val="20"/>
                    </w:rPr>
                  </w:pPr>
                  <w:r>
                    <w:rPr>
                      <w:rFonts w:ascii="Arial" w:eastAsia="Arial" w:hAnsi="Arial" w:cs="Arial"/>
                      <w:b/>
                      <w:color w:val="000000"/>
                      <w:sz w:val="20"/>
                      <w:szCs w:val="20"/>
                    </w:rPr>
                    <w:t>16,682,000.00</w:t>
                  </w:r>
                </w:p>
              </w:tc>
            </w:tr>
          </w:tbl>
          <w:p w:rsidR="00F5283C" w:rsidRDefault="00F5283C">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DSWD-NRLMB assisted in the hauling and delivery of the said goods to LGUs. Four (4) trucks were lent by said office to DSWD-FO NCR to fast track the delivery process. </w:t>
            </w:r>
          </w:p>
          <w:p w:rsidR="00F5283C" w:rsidRDefault="00841275" w:rsidP="00573D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07" w:right="57" w:hanging="284"/>
              <w:contextualSpacing/>
              <w:jc w:val="both"/>
              <w:rPr>
                <w:rFonts w:ascii="Arial" w:eastAsia="Arial" w:hAnsi="Arial" w:cs="Arial"/>
                <w:color w:val="000000"/>
                <w:sz w:val="20"/>
                <w:szCs w:val="20"/>
              </w:rPr>
            </w:pPr>
            <w:r>
              <w:rPr>
                <w:rFonts w:ascii="Arial" w:eastAsia="Arial" w:hAnsi="Arial" w:cs="Arial"/>
                <w:color w:val="000000"/>
                <w:sz w:val="20"/>
                <w:szCs w:val="20"/>
              </w:rPr>
              <w:t>The hauling, delivery, and unloading of said goods were monitored by DSWD-FO NCR personnel composed of DRMD, the FO Motorcycle Riders’ Group and QRT.</w:t>
            </w:r>
          </w:p>
          <w:p w:rsidR="00F5283C" w:rsidRDefault="00841275" w:rsidP="00841275">
            <w:pPr>
              <w:numPr>
                <w:ilvl w:val="0"/>
                <w:numId w:val="12"/>
              </w:numPr>
              <w:pBdr>
                <w:top w:val="nil"/>
                <w:left w:val="nil"/>
                <w:bottom w:val="nil"/>
                <w:right w:val="nil"/>
                <w:between w:val="nil"/>
              </w:pBdr>
              <w:ind w:left="307" w:right="57" w:hanging="284"/>
              <w:contextualSpacing/>
              <w:jc w:val="both"/>
              <w:rPr>
                <w:rFonts w:ascii="Arial" w:eastAsia="Arial" w:hAnsi="Arial" w:cs="Arial"/>
                <w:sz w:val="20"/>
                <w:szCs w:val="20"/>
              </w:rPr>
            </w:pPr>
            <w:r>
              <w:rPr>
                <w:rFonts w:ascii="Arial" w:eastAsia="Arial" w:hAnsi="Arial" w:cs="Arial"/>
                <w:sz w:val="20"/>
                <w:szCs w:val="20"/>
              </w:rPr>
              <w:t xml:space="preserve">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w:t>
            </w:r>
            <w:r>
              <w:rPr>
                <w:rFonts w:ascii="Arial" w:eastAsia="Arial" w:hAnsi="Arial" w:cs="Arial"/>
                <w:sz w:val="20"/>
                <w:szCs w:val="20"/>
              </w:rPr>
              <w:lastRenderedPageBreak/>
              <w:t>Capital Region (JTR-NCR) for possible provision of trucks/vehicles for hauling and transporting the goods. In the meantime, some of the Local Government Units have also committed to provide their trucks/vehicles for the same purpose.</w:t>
            </w:r>
          </w:p>
          <w:p w:rsidR="00F5283C" w:rsidRDefault="00841275" w:rsidP="00841275">
            <w:pPr>
              <w:numPr>
                <w:ilvl w:val="0"/>
                <w:numId w:val="12"/>
              </w:numPr>
              <w:pBdr>
                <w:top w:val="nil"/>
                <w:left w:val="nil"/>
                <w:bottom w:val="nil"/>
                <w:right w:val="nil"/>
                <w:between w:val="nil"/>
              </w:pBdr>
              <w:ind w:left="307" w:right="57" w:hanging="284"/>
              <w:contextualSpacing/>
              <w:jc w:val="both"/>
              <w:rPr>
                <w:rFonts w:ascii="Arial" w:eastAsia="Arial" w:hAnsi="Arial" w:cs="Arial"/>
                <w:sz w:val="20"/>
                <w:szCs w:val="20"/>
              </w:rPr>
            </w:pPr>
            <w:r>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p w:rsidR="00F5283C" w:rsidRDefault="00841275" w:rsidP="00841275">
            <w:pPr>
              <w:numPr>
                <w:ilvl w:val="0"/>
                <w:numId w:val="12"/>
              </w:numPr>
              <w:pBdr>
                <w:top w:val="nil"/>
                <w:left w:val="nil"/>
                <w:bottom w:val="nil"/>
                <w:right w:val="nil"/>
                <w:between w:val="nil"/>
              </w:pBdr>
              <w:ind w:left="307" w:right="57" w:hanging="284"/>
              <w:contextualSpacing/>
              <w:jc w:val="both"/>
              <w:rPr>
                <w:rFonts w:ascii="Arial" w:eastAsia="Arial" w:hAnsi="Arial" w:cs="Arial"/>
                <w:sz w:val="20"/>
                <w:szCs w:val="20"/>
              </w:rPr>
            </w:pPr>
            <w:r>
              <w:rPr>
                <w:rFonts w:ascii="Arial" w:eastAsia="Arial" w:hAnsi="Arial" w:cs="Arial"/>
                <w:sz w:val="20"/>
                <w:szCs w:val="20"/>
              </w:rPr>
              <w:t>Schedule of the releases for the balances will be finalized in coordination with the 17 LSWDOs.</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A total of ₱33,815,896.70 worth of relief assistance was provided to affected families. Of which, ₱621, 323.95 was provided by the DSWD, ₱32,292,332.75 was provided by the LGUs (Abra, Apayao, Benguet, Baguio City, and Ifugao), and ₱902,240.00 was provided by other partners.</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A total of ₱65,028.50 worth of donations were received by the DSWD-FO CAR.</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DSWD-FO CAR Delta Team 1 is still on duty at the Emergency Operations Center with ARDO Amelyn Cabrera as the Action Officer.</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Rendered duty at the CRDRRMC Emergency Operations Center and Incident Command Post.</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DSWD-FO CAR Disaster Response Management Division (DRMD) staff on duty has continuously coordinating with partner agencies for the logistical concerns.</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Continuous coordination with PDO II DRR focal in the provinces and the QRT on duty and submit initial report.</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SWAD QRT on duty continuously coordinates with LGUs and health workers on the updates regarding COVID-19.</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A total of 60 volunteers rendered their services for production of FFPs at the Regional Resource Operations Center and Motorpool Production Hub located at City Camp, Baguio City.</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DSWD-FO I provided ₱377,140.00 worth of assistance to Lingayen, Pangasinan. LGUs and other partners, on the other hand, provided ₱6,316,954.00 and ₱216,500.00 worth of relief assistance, respectively.</w:t>
            </w:r>
          </w:p>
          <w:p w:rsidR="00F5283C" w:rsidRDefault="00841275">
            <w:pPr>
              <w:widowControl/>
              <w:numPr>
                <w:ilvl w:val="0"/>
                <w:numId w:val="6"/>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Relative to the RDRRMC1 and Inter-Agency Task Force on Management of Emerging Infectious Diseases (IATF-EID) operations against COVID-19, Mr. Gerald M. Castillo and Ms. Alyssa Joy O. Licudan are rendering duty as Regional Incident Management Team (RIMT) members at 2F, OCD RO1 Bldg., Aguila Rd., Sevilla, City of San Fernando, La Union.</w:t>
            </w:r>
          </w:p>
          <w:p w:rsidR="00F5283C" w:rsidRDefault="00841275">
            <w:pPr>
              <w:widowControl/>
              <w:numPr>
                <w:ilvl w:val="0"/>
                <w:numId w:val="6"/>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unloaded a total of 54,000 tin cans of sardines, 87,000 pouches of coffee, and 450 bags of NFA rice at the DSWD-FO I Warehouse B, Biday, City of San Fernando, La Union with ongoing production of FFPs.</w:t>
            </w:r>
          </w:p>
          <w:p w:rsidR="00F5283C" w:rsidRDefault="00841275">
            <w:pPr>
              <w:widowControl/>
              <w:numPr>
                <w:ilvl w:val="0"/>
                <w:numId w:val="6"/>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DSWD-FO I is closely monitoring the areas affected by COVID-19 in coordination with the DOH, Provincial/City/ Municipal Disaster Risk Reduction and Management Councils (P/C/MDRRMCs), and Provincial/City/Municipal Social Welfare and Development Offices (P/C/MSWDOs). </w:t>
            </w:r>
          </w:p>
          <w:p w:rsidR="00F5283C" w:rsidRDefault="00841275">
            <w:pPr>
              <w:widowControl/>
              <w:numPr>
                <w:ilvl w:val="0"/>
                <w:numId w:val="6"/>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Continuous coordination was conducted with the Department of the Interior and Local Government Region 1 (DILG R1) for the breakdown of PUMs as a basis for response to the requested augmentation.</w:t>
            </w:r>
          </w:p>
        </w:tc>
      </w:tr>
    </w:tbl>
    <w:p w:rsidR="00F5283C" w:rsidRDefault="00F5283C">
      <w:pPr>
        <w:spacing w:after="0" w:line="240" w:lineRule="auto"/>
        <w:rPr>
          <w:rFonts w:ascii="Arial" w:eastAsia="Arial" w:hAnsi="Arial" w:cs="Arial"/>
          <w:i/>
          <w:sz w:val="24"/>
          <w:szCs w:val="24"/>
        </w:rPr>
      </w:pPr>
    </w:p>
    <w:p w:rsidR="00F5283C" w:rsidRDefault="00841275">
      <w:pPr>
        <w:spacing w:after="0" w:line="240" w:lineRule="auto"/>
        <w:rPr>
          <w:rFonts w:ascii="Arial" w:eastAsia="Arial" w:hAnsi="Arial" w:cs="Arial"/>
          <w:b/>
          <w:sz w:val="24"/>
          <w:szCs w:val="24"/>
        </w:rPr>
      </w:pPr>
      <w:r>
        <w:rPr>
          <w:rFonts w:ascii="Arial" w:eastAsia="Arial" w:hAnsi="Arial" w:cs="Arial"/>
          <w:b/>
          <w:sz w:val="24"/>
          <w:szCs w:val="24"/>
        </w:rPr>
        <w:t>DSWD-FO II</w:t>
      </w:r>
    </w:p>
    <w:tbl>
      <w:tblPr>
        <w:tblStyle w:val="a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DSWD-FO II COVID-19 focal persons attended coordination meetings with their respective provinces re: distribution of food to the affected families.</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Attended RDRRMC meeting re: development of protocols of all agencies for their respective offices to address COVID-19 concern.</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lastRenderedPageBreak/>
              <w:t>DSWD-FO II ARDO and DRRS head will have coordination meetings with PNP/AFP re: hauling and distribution of FFPs to COVID-19 affected families.</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Hauling of rice from NFA for repacking.</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Ongoing repacking of FFPs.</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DSWD-FO II MANCOM attended the emergency meeting through video conferencing relative to the directive of President Duterte on the Enhance Community Quarantine at the Regional Director’s Office yesterday, 16 March 2020.</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DRMD prepared the IMPLAN relative on COVID-19.</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DSWD-FO II conducted a meeting to discuss the Implementation Plan and submitted it on the same day.</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Issued advisory to all DSWD-FO II staff/SWADTs/P/C/MATs re: precautionary measures for COVID-19.</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Continuous accounting of DSWD-FO II staff who travelled from December 2019 to present from places with confirmed cases and to submit to DOH CVCHD the list of monitoring and laboratory tracing.</w:t>
            </w:r>
          </w:p>
          <w:p w:rsidR="00F5283C" w:rsidRDefault="00841275">
            <w:pPr>
              <w:widowControl/>
              <w:numPr>
                <w:ilvl w:val="0"/>
                <w:numId w:val="12"/>
              </w:numPr>
              <w:ind w:left="376"/>
              <w:jc w:val="both"/>
              <w:rPr>
                <w:rFonts w:ascii="Arial" w:eastAsia="Arial" w:hAnsi="Arial" w:cs="Arial"/>
                <w:sz w:val="20"/>
                <w:szCs w:val="20"/>
              </w:rPr>
            </w:pPr>
            <w:r>
              <w:rPr>
                <w:rFonts w:ascii="Arial" w:eastAsia="Arial" w:hAnsi="Arial" w:cs="Arial"/>
                <w:sz w:val="20"/>
                <w:szCs w:val="20"/>
              </w:rPr>
              <w:t>All divisions/sections/units for DSWD-FO II prepared their work arrangement re: COVID-19.</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0"/>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F5283C">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5283C">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31" w:right="57" w:hanging="331"/>
              <w:contextualSpacing/>
              <w:jc w:val="both"/>
              <w:rPr>
                <w:rFonts w:ascii="Arial" w:eastAsia="Arial" w:hAnsi="Arial" w:cs="Arial"/>
                <w:color w:val="000000"/>
                <w:sz w:val="20"/>
                <w:szCs w:val="20"/>
              </w:rPr>
            </w:pPr>
            <w:r>
              <w:rPr>
                <w:rFonts w:ascii="Arial" w:eastAsia="Arial" w:hAnsi="Arial" w:cs="Arial"/>
                <w:color w:val="000000"/>
                <w:sz w:val="20"/>
                <w:szCs w:val="20"/>
              </w:rPr>
              <w:t>DSWD-FO III provided FFPs to the following LGUs:</w:t>
            </w:r>
          </w:p>
          <w:tbl>
            <w:tblPr>
              <w:tblStyle w:val="afff1"/>
              <w:tblW w:w="747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1867"/>
              <w:gridCol w:w="1868"/>
              <w:gridCol w:w="1868"/>
            </w:tblGrid>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center"/>
                    <w:rPr>
                      <w:rFonts w:ascii="Arial" w:eastAsia="Arial" w:hAnsi="Arial" w:cs="Arial"/>
                      <w:b/>
                      <w:color w:val="000000"/>
                      <w:sz w:val="16"/>
                      <w:szCs w:val="16"/>
                    </w:rPr>
                  </w:pPr>
                  <w:r>
                    <w:rPr>
                      <w:rFonts w:ascii="Arial" w:eastAsia="Arial" w:hAnsi="Arial" w:cs="Arial"/>
                      <w:b/>
                      <w:color w:val="000000"/>
                      <w:sz w:val="16"/>
                      <w:szCs w:val="16"/>
                    </w:rPr>
                    <w:t>PROVINCE</w:t>
                  </w:r>
                </w:p>
              </w:tc>
              <w:tc>
                <w:tcPr>
                  <w:tcW w:w="1867" w:type="dxa"/>
                  <w:vAlign w:val="center"/>
                </w:tcPr>
                <w:p w:rsidR="00F5283C" w:rsidRDefault="00841275" w:rsidP="00841275">
                  <w:pPr>
                    <w:widowControl/>
                    <w:pBdr>
                      <w:top w:val="nil"/>
                      <w:left w:val="nil"/>
                      <w:bottom w:val="nil"/>
                      <w:right w:val="nil"/>
                      <w:between w:val="nil"/>
                    </w:pBdr>
                    <w:ind w:right="57" w:firstLine="23"/>
                    <w:contextualSpacing/>
                    <w:jc w:val="center"/>
                    <w:rPr>
                      <w:rFonts w:ascii="Arial" w:eastAsia="Arial" w:hAnsi="Arial" w:cs="Arial"/>
                      <w:b/>
                      <w:color w:val="000000"/>
                      <w:sz w:val="16"/>
                      <w:szCs w:val="16"/>
                    </w:rPr>
                  </w:pPr>
                  <w:r>
                    <w:rPr>
                      <w:rFonts w:ascii="Arial" w:eastAsia="Arial" w:hAnsi="Arial" w:cs="Arial"/>
                      <w:b/>
                      <w:color w:val="000000"/>
                      <w:sz w:val="16"/>
                      <w:szCs w:val="16"/>
                    </w:rPr>
                    <w:t>CITY/MUNICIPALITY</w:t>
                  </w:r>
                </w:p>
              </w:tc>
              <w:tc>
                <w:tcPr>
                  <w:tcW w:w="1868" w:type="dxa"/>
                  <w:vAlign w:val="center"/>
                </w:tcPr>
                <w:p w:rsidR="00F5283C" w:rsidRDefault="00841275" w:rsidP="00841275">
                  <w:pPr>
                    <w:widowControl/>
                    <w:pBdr>
                      <w:top w:val="nil"/>
                      <w:left w:val="nil"/>
                      <w:bottom w:val="nil"/>
                      <w:right w:val="nil"/>
                      <w:between w:val="nil"/>
                    </w:pBdr>
                    <w:ind w:right="57" w:hanging="303"/>
                    <w:contextualSpacing/>
                    <w:jc w:val="center"/>
                    <w:rPr>
                      <w:rFonts w:ascii="Arial" w:eastAsia="Arial" w:hAnsi="Arial" w:cs="Arial"/>
                      <w:b/>
                      <w:color w:val="000000"/>
                      <w:sz w:val="16"/>
                      <w:szCs w:val="16"/>
                    </w:rPr>
                  </w:pPr>
                  <w:r>
                    <w:rPr>
                      <w:rFonts w:ascii="Arial" w:eastAsia="Arial" w:hAnsi="Arial" w:cs="Arial"/>
                      <w:b/>
                      <w:color w:val="000000"/>
                      <w:sz w:val="16"/>
                      <w:szCs w:val="16"/>
                    </w:rPr>
                    <w:t>NO. OF FFPs</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AMOUNT</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Bataan</w:t>
                  </w:r>
                </w:p>
              </w:tc>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Orani</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369</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142,434.00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Bulacan</w:t>
                  </w:r>
                </w:p>
              </w:tc>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Malolos</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609</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235,074.00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Bulacan</w:t>
                  </w:r>
                </w:p>
              </w:tc>
              <w:tc>
                <w:tcPr>
                  <w:tcW w:w="1867" w:type="dxa"/>
                  <w:vAlign w:val="center"/>
                </w:tcPr>
                <w:p w:rsidR="00F5283C" w:rsidRDefault="00841275" w:rsidP="00841275">
                  <w:pPr>
                    <w:widowControl/>
                    <w:pBdr>
                      <w:top w:val="nil"/>
                      <w:left w:val="nil"/>
                      <w:bottom w:val="nil"/>
                      <w:right w:val="nil"/>
                      <w:between w:val="nil"/>
                    </w:pBdr>
                    <w:ind w:right="57" w:firstLine="23"/>
                    <w:contextualSpacing/>
                    <w:rPr>
                      <w:rFonts w:ascii="Arial" w:eastAsia="Arial" w:hAnsi="Arial" w:cs="Arial"/>
                      <w:color w:val="000000"/>
                      <w:sz w:val="16"/>
                      <w:szCs w:val="16"/>
                    </w:rPr>
                  </w:pPr>
                  <w:r>
                    <w:rPr>
                      <w:rFonts w:ascii="Arial" w:eastAsia="Arial" w:hAnsi="Arial" w:cs="Arial"/>
                      <w:color w:val="000000"/>
                      <w:sz w:val="16"/>
                      <w:szCs w:val="16"/>
                    </w:rPr>
                    <w:t>City of San Jose del Monte</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1,800</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736,242.00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Nueva Ecija</w:t>
                  </w:r>
                </w:p>
              </w:tc>
              <w:tc>
                <w:tcPr>
                  <w:tcW w:w="1867" w:type="dxa"/>
                  <w:vAlign w:val="center"/>
                </w:tcPr>
                <w:p w:rsidR="00F5283C" w:rsidRDefault="00841275" w:rsidP="00841275">
                  <w:pPr>
                    <w:widowControl/>
                    <w:pBdr>
                      <w:top w:val="nil"/>
                      <w:left w:val="nil"/>
                      <w:bottom w:val="nil"/>
                      <w:right w:val="nil"/>
                      <w:between w:val="nil"/>
                    </w:pBdr>
                    <w:ind w:right="57" w:firstLine="23"/>
                    <w:contextualSpacing/>
                    <w:rPr>
                      <w:rFonts w:ascii="Arial" w:eastAsia="Arial" w:hAnsi="Arial" w:cs="Arial"/>
                      <w:color w:val="000000"/>
                      <w:sz w:val="16"/>
                      <w:szCs w:val="16"/>
                    </w:rPr>
                  </w:pPr>
                  <w:r>
                    <w:rPr>
                      <w:rFonts w:ascii="Arial" w:eastAsia="Arial" w:hAnsi="Arial" w:cs="Arial"/>
                      <w:color w:val="000000"/>
                      <w:sz w:val="16"/>
                      <w:szCs w:val="16"/>
                    </w:rPr>
                    <w:t>General Tinio</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750</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289,500.00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Pampanga</w:t>
                  </w:r>
                </w:p>
              </w:tc>
              <w:tc>
                <w:tcPr>
                  <w:tcW w:w="1867" w:type="dxa"/>
                  <w:vAlign w:val="center"/>
                </w:tcPr>
                <w:p w:rsidR="00F5283C" w:rsidRDefault="00841275" w:rsidP="00841275">
                  <w:pPr>
                    <w:widowControl/>
                    <w:pBdr>
                      <w:top w:val="nil"/>
                      <w:left w:val="nil"/>
                      <w:bottom w:val="nil"/>
                      <w:right w:val="nil"/>
                      <w:between w:val="nil"/>
                    </w:pBdr>
                    <w:ind w:right="57" w:firstLine="23"/>
                    <w:contextualSpacing/>
                    <w:rPr>
                      <w:rFonts w:ascii="Arial" w:eastAsia="Arial" w:hAnsi="Arial" w:cs="Arial"/>
                      <w:color w:val="000000"/>
                      <w:sz w:val="16"/>
                      <w:szCs w:val="16"/>
                    </w:rPr>
                  </w:pPr>
                  <w:r>
                    <w:rPr>
                      <w:rFonts w:ascii="Arial" w:eastAsia="Arial" w:hAnsi="Arial" w:cs="Arial"/>
                      <w:color w:val="000000"/>
                      <w:sz w:val="16"/>
                      <w:szCs w:val="16"/>
                    </w:rPr>
                    <w:t>Floridablanca</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2,400</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1,025,400.00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Nueva Ecija</w:t>
                  </w:r>
                </w:p>
              </w:tc>
              <w:tc>
                <w:tcPr>
                  <w:tcW w:w="1867" w:type="dxa"/>
                  <w:vAlign w:val="center"/>
                </w:tcPr>
                <w:p w:rsidR="00F5283C" w:rsidRDefault="00841275" w:rsidP="00841275">
                  <w:pPr>
                    <w:widowControl/>
                    <w:pBdr>
                      <w:top w:val="nil"/>
                      <w:left w:val="nil"/>
                      <w:bottom w:val="nil"/>
                      <w:right w:val="nil"/>
                      <w:between w:val="nil"/>
                    </w:pBdr>
                    <w:ind w:right="57" w:firstLine="23"/>
                    <w:contextualSpacing/>
                    <w:rPr>
                      <w:rFonts w:ascii="Arial" w:eastAsia="Arial" w:hAnsi="Arial" w:cs="Arial"/>
                      <w:color w:val="000000"/>
                      <w:sz w:val="16"/>
                      <w:szCs w:val="16"/>
                    </w:rPr>
                  </w:pPr>
                  <w:r>
                    <w:rPr>
                      <w:rFonts w:ascii="Arial" w:eastAsia="Arial" w:hAnsi="Arial" w:cs="Arial"/>
                      <w:color w:val="000000"/>
                      <w:sz w:val="16"/>
                      <w:szCs w:val="16"/>
                    </w:rPr>
                    <w:t>Zaragoza</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500</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193,000.00</w:t>
                  </w:r>
                </w:p>
              </w:tc>
            </w:tr>
            <w:tr w:rsidR="00F5283C" w:rsidTr="00841275">
              <w:trPr>
                <w:trHeight w:val="20"/>
              </w:trPr>
              <w:tc>
                <w:tcPr>
                  <w:tcW w:w="1867" w:type="dxa"/>
                  <w:vAlign w:val="center"/>
                </w:tcPr>
                <w:p w:rsidR="00F5283C" w:rsidRDefault="00841275" w:rsidP="00841275">
                  <w:pPr>
                    <w:widowControl/>
                    <w:pBdr>
                      <w:top w:val="nil"/>
                      <w:left w:val="nil"/>
                      <w:bottom w:val="nil"/>
                      <w:right w:val="nil"/>
                      <w:between w:val="nil"/>
                    </w:pBdr>
                    <w:ind w:right="57" w:firstLine="23"/>
                    <w:contextualSpacing/>
                    <w:jc w:val="both"/>
                    <w:rPr>
                      <w:rFonts w:ascii="Arial" w:eastAsia="Arial" w:hAnsi="Arial" w:cs="Arial"/>
                      <w:color w:val="000000"/>
                      <w:sz w:val="16"/>
                      <w:szCs w:val="16"/>
                    </w:rPr>
                  </w:pPr>
                  <w:r>
                    <w:rPr>
                      <w:rFonts w:ascii="Arial" w:eastAsia="Arial" w:hAnsi="Arial" w:cs="Arial"/>
                      <w:color w:val="000000"/>
                      <w:sz w:val="16"/>
                      <w:szCs w:val="16"/>
                    </w:rPr>
                    <w:t>Zambales</w:t>
                  </w:r>
                </w:p>
              </w:tc>
              <w:tc>
                <w:tcPr>
                  <w:tcW w:w="1867" w:type="dxa"/>
                  <w:vAlign w:val="center"/>
                </w:tcPr>
                <w:p w:rsidR="00F5283C" w:rsidRDefault="00841275" w:rsidP="00841275">
                  <w:pPr>
                    <w:widowControl/>
                    <w:pBdr>
                      <w:top w:val="nil"/>
                      <w:left w:val="nil"/>
                      <w:bottom w:val="nil"/>
                      <w:right w:val="nil"/>
                      <w:between w:val="nil"/>
                    </w:pBdr>
                    <w:ind w:right="57" w:firstLine="23"/>
                    <w:contextualSpacing/>
                    <w:rPr>
                      <w:rFonts w:ascii="Arial" w:eastAsia="Arial" w:hAnsi="Arial" w:cs="Arial"/>
                      <w:color w:val="000000"/>
                      <w:sz w:val="16"/>
                      <w:szCs w:val="16"/>
                    </w:rPr>
                  </w:pPr>
                  <w:r>
                    <w:rPr>
                      <w:rFonts w:ascii="Arial" w:eastAsia="Arial" w:hAnsi="Arial" w:cs="Arial"/>
                      <w:color w:val="000000"/>
                      <w:sz w:val="16"/>
                      <w:szCs w:val="16"/>
                    </w:rPr>
                    <w:t>Olongapo City</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color w:val="000000"/>
                      <w:sz w:val="16"/>
                      <w:szCs w:val="16"/>
                    </w:rPr>
                  </w:pPr>
                  <w:r>
                    <w:rPr>
                      <w:rFonts w:ascii="Arial" w:eastAsia="Arial" w:hAnsi="Arial" w:cs="Arial"/>
                      <w:color w:val="000000"/>
                      <w:sz w:val="16"/>
                      <w:szCs w:val="16"/>
                    </w:rPr>
                    <w:t>547</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color w:val="000000"/>
                      <w:sz w:val="16"/>
                      <w:szCs w:val="16"/>
                    </w:rPr>
                  </w:pPr>
                  <w:r>
                    <w:rPr>
                      <w:rFonts w:ascii="Arial" w:eastAsia="Arial" w:hAnsi="Arial" w:cs="Arial"/>
                      <w:color w:val="000000"/>
                      <w:sz w:val="16"/>
                      <w:szCs w:val="16"/>
                    </w:rPr>
                    <w:t>211,142.00</w:t>
                  </w:r>
                </w:p>
              </w:tc>
            </w:tr>
            <w:tr w:rsidR="00F5283C" w:rsidTr="00841275">
              <w:trPr>
                <w:trHeight w:val="20"/>
              </w:trPr>
              <w:tc>
                <w:tcPr>
                  <w:tcW w:w="3734" w:type="dxa"/>
                  <w:gridSpan w:val="2"/>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TOTAL</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6,975</w:t>
                  </w:r>
                </w:p>
              </w:tc>
              <w:tc>
                <w:tcPr>
                  <w:tcW w:w="1868" w:type="dxa"/>
                  <w:vAlign w:val="center"/>
                </w:tcPr>
                <w:p w:rsidR="00F5283C" w:rsidRDefault="00841275" w:rsidP="00841275">
                  <w:pPr>
                    <w:widowControl/>
                    <w:pBdr>
                      <w:top w:val="nil"/>
                      <w:left w:val="nil"/>
                      <w:bottom w:val="nil"/>
                      <w:right w:val="nil"/>
                      <w:between w:val="nil"/>
                    </w:pBdr>
                    <w:ind w:right="57" w:hanging="720"/>
                    <w:contextualSpacing/>
                    <w:jc w:val="right"/>
                    <w:rPr>
                      <w:rFonts w:ascii="Arial" w:eastAsia="Arial" w:hAnsi="Arial" w:cs="Arial"/>
                      <w:b/>
                      <w:color w:val="000000"/>
                      <w:sz w:val="16"/>
                      <w:szCs w:val="16"/>
                    </w:rPr>
                  </w:pPr>
                  <w:r>
                    <w:rPr>
                      <w:rFonts w:ascii="Arial" w:eastAsia="Arial" w:hAnsi="Arial" w:cs="Arial"/>
                      <w:b/>
                      <w:color w:val="000000"/>
                      <w:sz w:val="16"/>
                      <w:szCs w:val="16"/>
                    </w:rPr>
                    <w:t>2,832,792.00</w:t>
                  </w:r>
                </w:p>
              </w:tc>
            </w:tr>
          </w:tbl>
          <w:p w:rsidR="00F5283C" w:rsidRDefault="00841275" w:rsidP="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Ongoing repacking of family food packs.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Requested augmentation of 20,000 FFPs from NRLMB.</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Facilitated request of family food packs from various LGUs.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Mobilized staff and volunteers for repacking of relief goods.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Emergency procurement of relief goods worth ₱3,000,000.00.</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Provision of Personal Protective Equipment (PPEs) such as masks, gloves and alcohol to DSWD-FO III frontliners.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PNP provided two (2) security personnel detail to guard the Regional Warehouse with each having a 12-hour shift since 20 March 2020.</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Alerted all DSWD Provincial Extension Offices to continuously monitor the status of their respective areas.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Continuous monitoring on the status of affected families due to COVID-19 and assistance provided among the DSWD Provincial Extension Offices.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Convened the RDRRMC 3 Response Cluster to ensure timely delivery of government’s response efforts.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Activation of Emergency Operations Center (EOC) and establishment of Incident Management Team (IMT).</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Coordination with AFP and PNP for the delivery and hauling of relief goods.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request for a standby vehicle from OCD 3 for the delivery of goods has been approved.</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Ongoing monitoring of the IMT on the situation and for other updates.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Attended IRTF meeting at Camp Olivas.</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Requested from 7</w:t>
            </w:r>
            <w:r>
              <w:rPr>
                <w:rFonts w:ascii="Arial" w:eastAsia="Arial" w:hAnsi="Arial" w:cs="Arial"/>
                <w:sz w:val="20"/>
                <w:szCs w:val="20"/>
                <w:vertAlign w:val="superscript"/>
              </w:rPr>
              <w:t>th</w:t>
            </w:r>
            <w:r>
              <w:rPr>
                <w:rFonts w:ascii="Arial" w:eastAsia="Arial" w:hAnsi="Arial" w:cs="Arial"/>
                <w:sz w:val="20"/>
                <w:szCs w:val="20"/>
              </w:rPr>
              <w:t xml:space="preserve"> Infantry “Kaugnay” Division of the Philippine Army in Fort Ramon Magsaysay, Palayan City, Nueva Ecija for the establishment of DSWD-FO III Operation Hub in their warehouse for the repacking of relief goods. The said request was approved.</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Bureau of Jail Management and Penology (BJMP) through OCD provided manpower for the repacking of FFPs at the Regional Warehouse.</w:t>
            </w:r>
          </w:p>
          <w:p w:rsidR="00F5283C" w:rsidRDefault="00841275">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Coordinated the schedules of delivery with OCD for the use of PNP trucks.</w:t>
            </w:r>
          </w:p>
          <w:p w:rsidR="00F5283C" w:rsidRDefault="00841275" w:rsidP="00841275">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3" w:right="57" w:hanging="357"/>
              <w:contextualSpacing/>
              <w:jc w:val="both"/>
              <w:rPr>
                <w:rFonts w:ascii="Arial" w:eastAsia="Arial" w:hAnsi="Arial" w:cs="Arial"/>
                <w:color w:val="000000"/>
                <w:sz w:val="20"/>
                <w:szCs w:val="20"/>
              </w:rPr>
            </w:pPr>
            <w:r>
              <w:rPr>
                <w:rFonts w:ascii="Arial" w:eastAsia="Arial" w:hAnsi="Arial" w:cs="Arial"/>
                <w:color w:val="000000"/>
                <w:sz w:val="20"/>
                <w:szCs w:val="20"/>
              </w:rPr>
              <w:t>Received an advance sub-allotment advice amounting to ₱20,000,000.00 for the purchase of food and non-food items in response to relief augmentation including supplies needed as safety and precautionary measures against COVID-19.</w:t>
            </w:r>
          </w:p>
        </w:tc>
      </w:tr>
      <w:tr w:rsidR="00F5283C">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On 19 March 2020, DSWD-FO III provided ₱3,000.00 worth of cash assistance to 54 stranded passengers at Clark International Airport amounting to a total of ₱162,000.00.</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7"/>
              </w:numPr>
              <w:pBdr>
                <w:top w:val="nil"/>
                <w:left w:val="nil"/>
                <w:bottom w:val="nil"/>
                <w:right w:val="nil"/>
                <w:between w:val="nil"/>
              </w:pBdr>
              <w:ind w:left="312" w:hanging="284"/>
              <w:jc w:val="both"/>
              <w:rPr>
                <w:rFonts w:ascii="Arial" w:eastAsia="Arial" w:hAnsi="Arial" w:cs="Arial"/>
                <w:sz w:val="20"/>
                <w:szCs w:val="20"/>
              </w:rPr>
            </w:pPr>
            <w:r>
              <w:rPr>
                <w:rFonts w:ascii="Arial" w:eastAsia="Arial" w:hAnsi="Arial" w:cs="Arial"/>
                <w:sz w:val="20"/>
                <w:szCs w:val="20"/>
              </w:rPr>
              <w:t>The Field Office crafted its warehouse management guidelines in accordance with COVID-19 to ensure safety and security of employees during their tour of duty as well ensure the relief goods are in good quality and safe from any damage during hauling.</w:t>
            </w:r>
          </w:p>
        </w:tc>
      </w:tr>
    </w:tbl>
    <w:p w:rsidR="00F5283C" w:rsidRDefault="00F5283C">
      <w:pPr>
        <w:spacing w:after="0" w:line="240" w:lineRule="auto"/>
        <w:rPr>
          <w:rFonts w:ascii="Arial" w:eastAsia="Arial" w:hAnsi="Arial" w:cs="Arial"/>
          <w:i/>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F5283C">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2"/>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DSWD-FO MIMAROPA issued protocols/guidelines pertaining to the Prevention, Control and Mitigation of the spread of the Coronavirus Disease (COVID-19) in the Regional/Provincial Offices including the MIMAROPA Youth Center.</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submitted an implementation plan to DSWD CO for possible funding assistance to support and augment the limited resources of LGUs on the possible number of households/families that might be affected by the situation through provision of Family Food Packs (FFPs).</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Submitted to DSWD CO the List of Warehouses in MIMAROPA Region together with its exact location and details of the concerned point person.</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Alerted all P/C/M Quick Response Team in five (5) provinces of MIMAROPA to regularly monitor the situations in their areas.</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Instructed SWADT Leaders to coordinate with all concerned Municipal Social Welfare and Development Offices for the submission of their Contingency Plan.</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On-going repacking of Family Food Packs (FFPs) in all provincial warehouses.</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Purchase of goods amounting to ₱1,418,825.00 on March 18, 2020 as additional stockpile.</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DSWD-FO MIMAROPA DRMD and SWADT-Provincial Project Development Officers are on skeletal duty and alerted to monitor daily prevailing situation/condition and report any untoward incident within the Area of Responsibility.</w:t>
            </w:r>
          </w:p>
          <w:p w:rsidR="00F5283C" w:rsidRDefault="00841275">
            <w:pPr>
              <w:widowControl/>
              <w:numPr>
                <w:ilvl w:val="0"/>
                <w:numId w:val="12"/>
              </w:numPr>
              <w:ind w:left="376"/>
              <w:jc w:val="both"/>
              <w:rPr>
                <w:rFonts w:ascii="Arial" w:eastAsia="Arial" w:hAnsi="Arial" w:cs="Arial"/>
                <w:color w:val="0070C0"/>
                <w:sz w:val="20"/>
                <w:szCs w:val="20"/>
              </w:rPr>
            </w:pPr>
            <w:r>
              <w:rPr>
                <w:rFonts w:ascii="Arial" w:eastAsia="Arial" w:hAnsi="Arial" w:cs="Arial"/>
                <w:color w:val="0070C0"/>
                <w:sz w:val="20"/>
                <w:szCs w:val="20"/>
              </w:rPr>
              <w:t>Close coordination with Information and Communication Technology Management Unit (ICTMU) to ensure a robust communication system and Social Marketing Unit (SMU) to ensure that information is carefully and properly disseminated to all concerned ODSU and to the public.</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DSWD-FO V provided 20,230 FFPs amounting to ₱6,452,081.20 and 4 rolls of laminated sacks amounting to ₱14,000.00 to affected areas. LGUs and other partners, on the other hand, provided ₱69,051,205.00 and ₱1,356,409.00 worth of relief assistance, respectively.</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DSWD-FO V is continuously distributing family food packs to LGUs with request for augmentation.</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MAT members from Malilipot, Albay assisted the LGU in the repacking and distribution of relief goods.</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lastRenderedPageBreak/>
              <w:t>PAT/MAT of POO Masbate augments in the repacking of relief goods in their respective areas of assignment.</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MAT members from Donsol, Sorsogon; Tiwi, Albay; Nabua, Pasacao, Balatan and Pamplona, Camarines Sur augmented in the repacking of relief goods at the LGU.</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Coordinated with LGUs for food ration requirements.</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DRMD V continuous to monitor COVID-19 updates and information.</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Resource Operation Section ensures the availability of family food packs and non-food items as need arises.</w:t>
            </w:r>
          </w:p>
          <w:p w:rsidR="00F5283C" w:rsidRDefault="0084127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 FO V QRTs are activated. PAT and MAT members in the 6 provinces are activated and instructed to coordinate with the P/MDRRMOs, C/MSWDOs for COVID-19 reports and updates.</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DSWD-FO VI provided ₱178,800 to 30 individuals under Aid to Individuals in Crisis Situations.</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Delivery of goods for prepositioning in the municipalities of Patnongon, Antique (500FFPs) and Bugasong, Antique (500 FFPs). DPWH provided the truck to serve as logistics to both LGU with DSWD personnel as escort to each truck.</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Daily Meeting of the RIMT (DSWD provided status of the operation based on the release DROMIC Update #7)</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Daily submission of AICS report to DSWD OpCen for consolidation and submission to DROMIC CO and other offices.</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 DRMD Chief, Luna Moscoso attended the Press Conference of Antique Inter-Agency Task Force for COVID-19 and discussed the agency plan and preparation particularly on the prepositioning of Family Food Packs.</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DSWD Coordinated to Logistic Cluster the delivery of goods for tomorrow to Negros Occidental. BFAR will provide the boat from Iloilo to Bacolod with AFP Personnel to help in Hauling. AFP in Negros will also provide truck to transfer the prepositioned goods from Bacolod to other LGUs.</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DSWD-FO VI Aklan Team conducted a meeting on identifying possible locations for prepositioning and repacking area, Aklan Implementation Plan and other matters concerning COVID-19 service delivery.</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Activation of the Regional Child Protection Working Group (RCPWG) to ensure protection measures to vulnerable children in responding to COVID-19.</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Delivery of goods for prepositioning in the municipalities of Makato, Aklan (600 FFPs), Buruanga, Aklan (600 FFPs), Jamindanm, Capiz (400 FFPs), Maayon, Capiz (400 FFPs), and Panit-an, Capiz (1,000 FFPs).</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The Province of Aklan has already submitted baseline data (consolidated per municipality); however, it was sent back to them to include data of every barangay in each municipality.</w:t>
            </w:r>
          </w:p>
          <w:p w:rsidR="00F5283C" w:rsidRDefault="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 xml:space="preserve">Updates at RDRRMC EOC: </w:t>
            </w:r>
          </w:p>
          <w:p w:rsidR="00F5283C" w:rsidRDefault="00841275">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DSWD coordinated with the Philippine National Police regarding the prioritization of the delivery of DSWD relief goods at the boundary of San Miguel, Iloilo due to boundary restrictions.</w:t>
            </w:r>
          </w:p>
          <w:p w:rsidR="00F5283C" w:rsidRDefault="00841275">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Provided updates during the Regional Incident Management Team meeting on the status of the prepositioned relief goods in some areas in Region VI.</w:t>
            </w:r>
          </w:p>
          <w:p w:rsidR="00F5283C" w:rsidRDefault="00841275">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 xml:space="preserve">Philippine Red Cross commits to help DSWD with the transportation of relief goods. </w:t>
            </w:r>
          </w:p>
          <w:p w:rsidR="00F5283C" w:rsidRDefault="00841275">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DSWD schedule of payment for 4Ps involving a large number of beneficiaries was approved by the Inter-agency Task Force Chair, as long as social distancing and proper PPEs will be observed.</w:t>
            </w:r>
          </w:p>
        </w:tc>
      </w:tr>
    </w:tbl>
    <w:p w:rsidR="00573D1E" w:rsidRDefault="00573D1E">
      <w:pPr>
        <w:spacing w:after="0" w:line="240" w:lineRule="auto"/>
        <w:rPr>
          <w:rFonts w:ascii="Arial" w:eastAsia="Arial" w:hAnsi="Arial" w:cs="Arial"/>
          <w:i/>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 xml:space="preserve">At least 90,000 request for family food packs were received by the Field Office from 13 LGUs, namely: San Miguel in Bohol; Madridejos, Sta. Fe, Tabuelan, Alcantara, Borbon, San Fernando and Lapulapu City in Cebu; Valencia, Guihulangan City, </w:t>
            </w:r>
            <w:r>
              <w:rPr>
                <w:rFonts w:ascii="Arial" w:eastAsia="Arial" w:hAnsi="Arial" w:cs="Arial"/>
                <w:color w:val="0070C0"/>
                <w:sz w:val="20"/>
                <w:szCs w:val="20"/>
              </w:rPr>
              <w:lastRenderedPageBreak/>
              <w:t>Siaton, Bindoy and Canlaon City in Negros Oriental. LGUs are requested to submit documents to help the FO assess and prioritize, given the magnitude/volume of the needs of the LGUs.</w:t>
            </w:r>
          </w:p>
          <w:p w:rsidR="00F5283C" w:rsidRDefault="00841275" w:rsidP="00841275">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DSWD-FO VII together with the other members of the RDRRMC, continues to man the Joint EOC established at the DOH office. Among the concerns/issues raised by DSWD for support and assistance are the following:</w:t>
            </w:r>
          </w:p>
          <w:p w:rsidR="00F5283C" w:rsidRDefault="00841275" w:rsidP="0084127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Coordination for logistical support for the movement/ transport of relief goods in/out of Cebu Province</w:t>
            </w:r>
          </w:p>
          <w:p w:rsidR="00F5283C" w:rsidRDefault="00841275" w:rsidP="0084127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Warehousing / Production Hub</w:t>
            </w:r>
          </w:p>
          <w:p w:rsidR="00F5283C" w:rsidRDefault="00841275" w:rsidP="0084127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Augmentation of personnel for the repacking of goods</w:t>
            </w:r>
          </w:p>
          <w:p w:rsidR="00F5283C" w:rsidRDefault="00841275" w:rsidP="00841275">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On-going repacking of goods in the three warehouses located in Cebu City, Bohol and Negros Oriental utilizing the 35 Pantawid beneficiaries under the Cash-for-Work Program.</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color w:val="000000"/>
                <w:sz w:val="20"/>
                <w:szCs w:val="20"/>
              </w:rPr>
              <w:t>DSWD-FO VII provided FNIs amounting to ₱1,071,610.00 to the provinces of Cebu and Bohol.</w:t>
            </w:r>
          </w:p>
          <w:tbl>
            <w:tblPr>
              <w:tblStyle w:val="afff7"/>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484"/>
              <w:gridCol w:w="1397"/>
              <w:gridCol w:w="1835"/>
            </w:tblGrid>
            <w:tr w:rsidR="00F5283C">
              <w:trPr>
                <w:trHeight w:val="20"/>
              </w:trPr>
              <w:tc>
                <w:tcPr>
                  <w:tcW w:w="209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5283C" w:rsidRDefault="00841275" w:rsidP="00841275">
                  <w:pPr>
                    <w:widowControl/>
                    <w:ind w:right="57"/>
                    <w:contextualSpacing/>
                    <w:jc w:val="center"/>
                    <w:rPr>
                      <w:rFonts w:ascii="Arial" w:eastAsia="Arial" w:hAnsi="Arial" w:cs="Arial"/>
                      <w:b/>
                      <w:sz w:val="16"/>
                      <w:szCs w:val="16"/>
                    </w:rPr>
                  </w:pPr>
                  <w:r>
                    <w:rPr>
                      <w:rFonts w:ascii="Arial" w:eastAsia="Arial" w:hAnsi="Arial" w:cs="Arial"/>
                      <w:b/>
                      <w:sz w:val="16"/>
                      <w:szCs w:val="16"/>
                    </w:rPr>
                    <w:t>Province</w:t>
                  </w:r>
                </w:p>
              </w:tc>
              <w:tc>
                <w:tcPr>
                  <w:tcW w:w="2484" w:type="dxa"/>
                  <w:tcBorders>
                    <w:top w:val="single" w:sz="4" w:space="0" w:color="000000"/>
                    <w:left w:val="nil"/>
                    <w:bottom w:val="single" w:sz="4" w:space="0" w:color="000000"/>
                    <w:right w:val="single" w:sz="4" w:space="0" w:color="000000"/>
                  </w:tcBorders>
                  <w:shd w:val="clear" w:color="auto" w:fill="A6A6A6"/>
                  <w:vAlign w:val="center"/>
                </w:tcPr>
                <w:p w:rsidR="00F5283C" w:rsidRDefault="00841275" w:rsidP="00841275">
                  <w:pPr>
                    <w:widowControl/>
                    <w:ind w:right="57"/>
                    <w:contextualSpacing/>
                    <w:jc w:val="center"/>
                    <w:rPr>
                      <w:rFonts w:ascii="Arial" w:eastAsia="Arial" w:hAnsi="Arial" w:cs="Arial"/>
                      <w:b/>
                      <w:sz w:val="16"/>
                      <w:szCs w:val="16"/>
                    </w:rPr>
                  </w:pPr>
                  <w:r>
                    <w:rPr>
                      <w:rFonts w:ascii="Arial" w:eastAsia="Arial" w:hAnsi="Arial" w:cs="Arial"/>
                      <w:b/>
                      <w:sz w:val="16"/>
                      <w:szCs w:val="16"/>
                    </w:rPr>
                    <w:t>Particular/Item</w:t>
                  </w:r>
                </w:p>
              </w:tc>
              <w:tc>
                <w:tcPr>
                  <w:tcW w:w="1397" w:type="dxa"/>
                  <w:tcBorders>
                    <w:top w:val="single" w:sz="4" w:space="0" w:color="000000"/>
                    <w:left w:val="nil"/>
                    <w:bottom w:val="single" w:sz="4" w:space="0" w:color="000000"/>
                    <w:right w:val="single" w:sz="4" w:space="0" w:color="000000"/>
                  </w:tcBorders>
                  <w:shd w:val="clear" w:color="auto" w:fill="A6A6A6"/>
                  <w:vAlign w:val="center"/>
                </w:tcPr>
                <w:p w:rsidR="00F5283C" w:rsidRDefault="00841275" w:rsidP="00841275">
                  <w:pPr>
                    <w:widowControl/>
                    <w:ind w:right="57"/>
                    <w:contextualSpacing/>
                    <w:jc w:val="center"/>
                    <w:rPr>
                      <w:rFonts w:ascii="Arial" w:eastAsia="Arial" w:hAnsi="Arial" w:cs="Arial"/>
                      <w:b/>
                      <w:sz w:val="16"/>
                      <w:szCs w:val="16"/>
                    </w:rPr>
                  </w:pPr>
                  <w:r>
                    <w:rPr>
                      <w:rFonts w:ascii="Arial" w:eastAsia="Arial" w:hAnsi="Arial" w:cs="Arial"/>
                      <w:b/>
                      <w:sz w:val="16"/>
                      <w:szCs w:val="16"/>
                    </w:rPr>
                    <w:t>Quantity</w:t>
                  </w:r>
                </w:p>
              </w:tc>
              <w:tc>
                <w:tcPr>
                  <w:tcW w:w="1835" w:type="dxa"/>
                  <w:tcBorders>
                    <w:top w:val="single" w:sz="4" w:space="0" w:color="000000"/>
                    <w:left w:val="nil"/>
                    <w:bottom w:val="single" w:sz="4" w:space="0" w:color="000000"/>
                    <w:right w:val="single" w:sz="4" w:space="0" w:color="000000"/>
                  </w:tcBorders>
                  <w:shd w:val="clear" w:color="auto" w:fill="A6A6A6"/>
                  <w:vAlign w:val="center"/>
                </w:tcPr>
                <w:p w:rsidR="00F5283C" w:rsidRDefault="00841275" w:rsidP="00841275">
                  <w:pPr>
                    <w:widowControl/>
                    <w:ind w:right="57"/>
                    <w:contextualSpacing/>
                    <w:jc w:val="center"/>
                    <w:rPr>
                      <w:rFonts w:ascii="Arial" w:eastAsia="Arial" w:hAnsi="Arial" w:cs="Arial"/>
                      <w:b/>
                      <w:sz w:val="16"/>
                      <w:szCs w:val="16"/>
                    </w:rPr>
                  </w:pPr>
                  <w:r>
                    <w:rPr>
                      <w:rFonts w:ascii="Arial" w:eastAsia="Arial" w:hAnsi="Arial" w:cs="Arial"/>
                      <w:b/>
                      <w:sz w:val="16"/>
                      <w:szCs w:val="16"/>
                    </w:rPr>
                    <w:t>Cost</w:t>
                  </w:r>
                </w:p>
              </w:tc>
            </w:tr>
            <w:tr w:rsidR="00F5283C">
              <w:trPr>
                <w:trHeight w:val="20"/>
              </w:trPr>
              <w:tc>
                <w:tcPr>
                  <w:tcW w:w="2091" w:type="dxa"/>
                  <w:tcBorders>
                    <w:top w:val="nil"/>
                    <w:left w:val="single" w:sz="4" w:space="0" w:color="000000"/>
                    <w:bottom w:val="single" w:sz="4" w:space="0" w:color="000000"/>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Cebu</w:t>
                  </w:r>
                </w:p>
              </w:tc>
              <w:tc>
                <w:tcPr>
                  <w:tcW w:w="2484"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Family Food Packs</w:t>
                  </w:r>
                </w:p>
              </w:tc>
              <w:tc>
                <w:tcPr>
                  <w:tcW w:w="1397"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center"/>
                    <w:rPr>
                      <w:rFonts w:ascii="Arial" w:eastAsia="Arial" w:hAnsi="Arial" w:cs="Arial"/>
                      <w:sz w:val="16"/>
                      <w:szCs w:val="16"/>
                    </w:rPr>
                  </w:pPr>
                  <w:r>
                    <w:rPr>
                      <w:rFonts w:ascii="Arial" w:eastAsia="Arial" w:hAnsi="Arial" w:cs="Arial"/>
                      <w:sz w:val="16"/>
                      <w:szCs w:val="16"/>
                    </w:rPr>
                    <w:t>2,619</w:t>
                  </w:r>
                </w:p>
              </w:tc>
              <w:tc>
                <w:tcPr>
                  <w:tcW w:w="1835"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right"/>
                    <w:rPr>
                      <w:rFonts w:ascii="Arial" w:eastAsia="Arial" w:hAnsi="Arial" w:cs="Arial"/>
                      <w:sz w:val="16"/>
                      <w:szCs w:val="16"/>
                    </w:rPr>
                  </w:pPr>
                  <w:r>
                    <w:rPr>
                      <w:rFonts w:ascii="Arial" w:eastAsia="Arial" w:hAnsi="Arial" w:cs="Arial"/>
                      <w:sz w:val="16"/>
                      <w:szCs w:val="16"/>
                    </w:rPr>
                    <w:t>942,840.00</w:t>
                  </w:r>
                </w:p>
              </w:tc>
            </w:tr>
            <w:tr w:rsidR="00F5283C">
              <w:trPr>
                <w:trHeight w:val="20"/>
              </w:trPr>
              <w:tc>
                <w:tcPr>
                  <w:tcW w:w="2091" w:type="dxa"/>
                  <w:vMerge w:val="restart"/>
                  <w:tcBorders>
                    <w:top w:val="nil"/>
                    <w:left w:val="single" w:sz="4" w:space="0" w:color="000000"/>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Bohol</w:t>
                  </w:r>
                </w:p>
              </w:tc>
              <w:tc>
                <w:tcPr>
                  <w:tcW w:w="2484"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Family Food Packs</w:t>
                  </w:r>
                </w:p>
              </w:tc>
              <w:tc>
                <w:tcPr>
                  <w:tcW w:w="1397"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center"/>
                    <w:rPr>
                      <w:rFonts w:ascii="Arial" w:eastAsia="Arial" w:hAnsi="Arial" w:cs="Arial"/>
                      <w:sz w:val="16"/>
                      <w:szCs w:val="16"/>
                    </w:rPr>
                  </w:pPr>
                  <w:r>
                    <w:rPr>
                      <w:rFonts w:ascii="Arial" w:eastAsia="Arial" w:hAnsi="Arial" w:cs="Arial"/>
                      <w:sz w:val="16"/>
                      <w:szCs w:val="16"/>
                    </w:rPr>
                    <w:t>163</w:t>
                  </w:r>
                </w:p>
              </w:tc>
              <w:tc>
                <w:tcPr>
                  <w:tcW w:w="1835"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right"/>
                    <w:rPr>
                      <w:rFonts w:ascii="Arial" w:eastAsia="Arial" w:hAnsi="Arial" w:cs="Arial"/>
                      <w:sz w:val="16"/>
                      <w:szCs w:val="16"/>
                    </w:rPr>
                  </w:pPr>
                  <w:r>
                    <w:rPr>
                      <w:rFonts w:ascii="Arial" w:eastAsia="Arial" w:hAnsi="Arial" w:cs="Arial"/>
                      <w:sz w:val="16"/>
                      <w:szCs w:val="16"/>
                    </w:rPr>
                    <w:t>58,680.00</w:t>
                  </w:r>
                </w:p>
              </w:tc>
            </w:tr>
            <w:tr w:rsidR="00F5283C" w:rsidTr="00F7614F">
              <w:trPr>
                <w:trHeight w:val="190"/>
              </w:trPr>
              <w:tc>
                <w:tcPr>
                  <w:tcW w:w="2091" w:type="dxa"/>
                  <w:vMerge/>
                  <w:tcBorders>
                    <w:top w:val="nil"/>
                    <w:left w:val="single" w:sz="4" w:space="0" w:color="000000"/>
                    <w:right w:val="single" w:sz="4" w:space="0" w:color="000000"/>
                  </w:tcBorders>
                  <w:shd w:val="clear" w:color="auto" w:fill="auto"/>
                  <w:vAlign w:val="center"/>
                </w:tcPr>
                <w:p w:rsidR="00F5283C" w:rsidRDefault="00F5283C" w:rsidP="00841275">
                  <w:pPr>
                    <w:pBdr>
                      <w:top w:val="nil"/>
                      <w:left w:val="nil"/>
                      <w:bottom w:val="nil"/>
                      <w:right w:val="nil"/>
                      <w:between w:val="nil"/>
                    </w:pBdr>
                    <w:ind w:right="57"/>
                    <w:contextualSpacing/>
                    <w:rPr>
                      <w:rFonts w:ascii="Arial" w:eastAsia="Arial" w:hAnsi="Arial" w:cs="Arial"/>
                      <w:sz w:val="16"/>
                      <w:szCs w:val="16"/>
                    </w:rPr>
                  </w:pPr>
                </w:p>
              </w:tc>
              <w:tc>
                <w:tcPr>
                  <w:tcW w:w="2484" w:type="dxa"/>
                  <w:tcBorders>
                    <w:top w:val="nil"/>
                    <w:left w:val="nil"/>
                    <w:bottom w:val="nil"/>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Malong</w:t>
                  </w:r>
                </w:p>
              </w:tc>
              <w:tc>
                <w:tcPr>
                  <w:tcW w:w="1397" w:type="dxa"/>
                  <w:tcBorders>
                    <w:top w:val="nil"/>
                    <w:left w:val="nil"/>
                    <w:bottom w:val="nil"/>
                    <w:right w:val="single" w:sz="4" w:space="0" w:color="000000"/>
                  </w:tcBorders>
                  <w:shd w:val="clear" w:color="auto" w:fill="auto"/>
                  <w:vAlign w:val="center"/>
                </w:tcPr>
                <w:p w:rsidR="00F5283C" w:rsidRDefault="00F5283C" w:rsidP="00841275">
                  <w:pPr>
                    <w:widowControl/>
                    <w:ind w:right="57"/>
                    <w:contextualSpacing/>
                    <w:jc w:val="both"/>
                    <w:rPr>
                      <w:rFonts w:ascii="Arial" w:eastAsia="Arial" w:hAnsi="Arial" w:cs="Arial"/>
                      <w:sz w:val="16"/>
                      <w:szCs w:val="16"/>
                    </w:rPr>
                  </w:pPr>
                </w:p>
              </w:tc>
              <w:tc>
                <w:tcPr>
                  <w:tcW w:w="1835" w:type="dxa"/>
                  <w:tcBorders>
                    <w:top w:val="nil"/>
                    <w:left w:val="nil"/>
                    <w:bottom w:val="nil"/>
                    <w:right w:val="single" w:sz="4" w:space="0" w:color="000000"/>
                  </w:tcBorders>
                  <w:shd w:val="clear" w:color="auto" w:fill="auto"/>
                  <w:vAlign w:val="center"/>
                </w:tcPr>
                <w:p w:rsidR="00F5283C" w:rsidRDefault="00841275" w:rsidP="00841275">
                  <w:pPr>
                    <w:widowControl/>
                    <w:ind w:right="57"/>
                    <w:contextualSpacing/>
                    <w:jc w:val="right"/>
                    <w:rPr>
                      <w:rFonts w:ascii="Arial" w:eastAsia="Arial" w:hAnsi="Arial" w:cs="Arial"/>
                      <w:sz w:val="16"/>
                      <w:szCs w:val="16"/>
                    </w:rPr>
                  </w:pPr>
                  <w:r>
                    <w:rPr>
                      <w:rFonts w:ascii="Arial" w:eastAsia="Arial" w:hAnsi="Arial" w:cs="Arial"/>
                      <w:sz w:val="16"/>
                      <w:szCs w:val="16"/>
                    </w:rPr>
                    <w:t>24,450.00</w:t>
                  </w:r>
                </w:p>
              </w:tc>
            </w:tr>
            <w:tr w:rsidR="00F5283C">
              <w:trPr>
                <w:trHeight w:val="20"/>
              </w:trPr>
              <w:tc>
                <w:tcPr>
                  <w:tcW w:w="2091" w:type="dxa"/>
                  <w:vMerge/>
                  <w:tcBorders>
                    <w:top w:val="nil"/>
                    <w:left w:val="single" w:sz="4" w:space="0" w:color="000000"/>
                    <w:right w:val="single" w:sz="4" w:space="0" w:color="000000"/>
                  </w:tcBorders>
                  <w:shd w:val="clear" w:color="auto" w:fill="auto"/>
                  <w:vAlign w:val="center"/>
                </w:tcPr>
                <w:p w:rsidR="00F5283C" w:rsidRDefault="00F5283C" w:rsidP="00841275">
                  <w:pPr>
                    <w:pBdr>
                      <w:top w:val="nil"/>
                      <w:left w:val="nil"/>
                      <w:bottom w:val="nil"/>
                      <w:right w:val="nil"/>
                      <w:between w:val="nil"/>
                    </w:pBdr>
                    <w:ind w:right="57"/>
                    <w:contextualSpacing/>
                    <w:rPr>
                      <w:rFonts w:ascii="Arial" w:eastAsia="Arial" w:hAnsi="Arial" w:cs="Arial"/>
                      <w:sz w:val="16"/>
                      <w:szCs w:val="16"/>
                    </w:rPr>
                  </w:pPr>
                </w:p>
              </w:tc>
              <w:tc>
                <w:tcPr>
                  <w:tcW w:w="2484"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both"/>
                    <w:rPr>
                      <w:rFonts w:ascii="Arial" w:eastAsia="Arial" w:hAnsi="Arial" w:cs="Arial"/>
                      <w:sz w:val="16"/>
                      <w:szCs w:val="16"/>
                    </w:rPr>
                  </w:pPr>
                  <w:r>
                    <w:rPr>
                      <w:rFonts w:ascii="Arial" w:eastAsia="Arial" w:hAnsi="Arial" w:cs="Arial"/>
                      <w:sz w:val="16"/>
                      <w:szCs w:val="16"/>
                    </w:rPr>
                    <w:t>Flexi Mats</w:t>
                  </w:r>
                </w:p>
              </w:tc>
              <w:tc>
                <w:tcPr>
                  <w:tcW w:w="1397" w:type="dxa"/>
                  <w:tcBorders>
                    <w:top w:val="nil"/>
                    <w:left w:val="nil"/>
                    <w:bottom w:val="single" w:sz="4" w:space="0" w:color="000000"/>
                    <w:right w:val="single" w:sz="4" w:space="0" w:color="000000"/>
                  </w:tcBorders>
                  <w:shd w:val="clear" w:color="auto" w:fill="auto"/>
                  <w:vAlign w:val="center"/>
                </w:tcPr>
                <w:p w:rsidR="00F5283C" w:rsidRDefault="00F5283C" w:rsidP="00841275">
                  <w:pPr>
                    <w:widowControl/>
                    <w:ind w:right="57"/>
                    <w:contextualSpacing/>
                    <w:jc w:val="both"/>
                    <w:rPr>
                      <w:rFonts w:ascii="Arial" w:eastAsia="Arial" w:hAnsi="Arial" w:cs="Arial"/>
                      <w:sz w:val="16"/>
                      <w:szCs w:val="16"/>
                    </w:rPr>
                  </w:pPr>
                </w:p>
              </w:tc>
              <w:tc>
                <w:tcPr>
                  <w:tcW w:w="1835" w:type="dxa"/>
                  <w:tcBorders>
                    <w:top w:val="nil"/>
                    <w:left w:val="nil"/>
                    <w:bottom w:val="single" w:sz="4" w:space="0" w:color="000000"/>
                    <w:right w:val="single" w:sz="4" w:space="0" w:color="000000"/>
                  </w:tcBorders>
                  <w:shd w:val="clear" w:color="auto" w:fill="auto"/>
                  <w:vAlign w:val="center"/>
                </w:tcPr>
                <w:p w:rsidR="00F5283C" w:rsidRDefault="00841275" w:rsidP="00841275">
                  <w:pPr>
                    <w:widowControl/>
                    <w:ind w:right="57"/>
                    <w:contextualSpacing/>
                    <w:jc w:val="right"/>
                    <w:rPr>
                      <w:rFonts w:ascii="Arial" w:eastAsia="Arial" w:hAnsi="Arial" w:cs="Arial"/>
                      <w:sz w:val="16"/>
                      <w:szCs w:val="16"/>
                    </w:rPr>
                  </w:pPr>
                  <w:r>
                    <w:rPr>
                      <w:rFonts w:ascii="Arial" w:eastAsia="Arial" w:hAnsi="Arial" w:cs="Arial"/>
                      <w:sz w:val="16"/>
                      <w:szCs w:val="16"/>
                    </w:rPr>
                    <w:t>45,640.00</w:t>
                  </w:r>
                </w:p>
              </w:tc>
            </w:tr>
          </w:tbl>
          <w:p w:rsidR="00F5283C" w:rsidRDefault="00841275" w:rsidP="00841275">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color w:val="000000"/>
                <w:sz w:val="20"/>
                <w:szCs w:val="20"/>
              </w:rPr>
              <w:t>Ongoing repacking of goods in the three (3) warehouses located in Cebu City, Bohol and Negros Oriental with the help of 35 Pantawid beneficiaries under the Cash-for-Work Program.</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VIII</w:t>
      </w:r>
    </w:p>
    <w:tbl>
      <w:tblPr>
        <w:tblStyle w:val="a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841275">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pPr>
              <w:widowControl/>
              <w:numPr>
                <w:ilvl w:val="0"/>
                <w:numId w:val="9"/>
              </w:numPr>
              <w:ind w:left="344"/>
              <w:jc w:val="both"/>
              <w:rPr>
                <w:rFonts w:ascii="Arial" w:eastAsia="Arial" w:hAnsi="Arial" w:cs="Arial"/>
                <w:color w:val="0070C0"/>
                <w:sz w:val="20"/>
                <w:szCs w:val="20"/>
              </w:rPr>
            </w:pPr>
            <w:r w:rsidRPr="00841275">
              <w:rPr>
                <w:rFonts w:ascii="Arial" w:eastAsia="Arial" w:hAnsi="Arial" w:cs="Arial"/>
                <w:color w:val="0070C0"/>
                <w:sz w:val="20"/>
                <w:szCs w:val="20"/>
              </w:rPr>
              <w:t>Divisions from the Operations Cluster are discussing how to have a holistic approach in consolidating all response efforts or activities of the department and identifying what can be included in the Narrative Report and DROMIC Template Form in relation to COVID-19.</w:t>
            </w:r>
          </w:p>
          <w:p w:rsidR="00F5283C" w:rsidRPr="00841275" w:rsidRDefault="00841275">
            <w:pPr>
              <w:widowControl/>
              <w:numPr>
                <w:ilvl w:val="0"/>
                <w:numId w:val="9"/>
              </w:numPr>
              <w:ind w:left="344"/>
              <w:jc w:val="both"/>
              <w:rPr>
                <w:rFonts w:ascii="Arial" w:eastAsia="Arial" w:hAnsi="Arial" w:cs="Arial"/>
                <w:color w:val="0070C0"/>
                <w:sz w:val="20"/>
                <w:szCs w:val="20"/>
              </w:rPr>
            </w:pPr>
            <w:r w:rsidRPr="00841275">
              <w:rPr>
                <w:rFonts w:ascii="Arial" w:eastAsia="Arial" w:hAnsi="Arial" w:cs="Arial"/>
                <w:color w:val="0070C0"/>
                <w:sz w:val="20"/>
                <w:szCs w:val="20"/>
              </w:rPr>
              <w:t>Identifying priority areas who will be given augmentation support based on the Predictive Analytics for Humanitarian Response (PAHR), data collected from the LGUs, and classification of the Local Government Units.</w:t>
            </w:r>
          </w:p>
          <w:p w:rsidR="00F5283C" w:rsidRPr="00841275" w:rsidRDefault="00841275">
            <w:pPr>
              <w:widowControl/>
              <w:numPr>
                <w:ilvl w:val="0"/>
                <w:numId w:val="9"/>
              </w:numPr>
              <w:ind w:left="344"/>
              <w:jc w:val="both"/>
              <w:rPr>
                <w:rFonts w:ascii="Arial" w:eastAsia="Arial" w:hAnsi="Arial" w:cs="Arial"/>
                <w:color w:val="0070C0"/>
                <w:sz w:val="20"/>
                <w:szCs w:val="20"/>
              </w:rPr>
            </w:pPr>
            <w:r w:rsidRPr="00841275">
              <w:rPr>
                <w:rFonts w:ascii="Arial" w:eastAsia="Arial" w:hAnsi="Arial" w:cs="Arial"/>
                <w:color w:val="0070C0"/>
                <w:sz w:val="20"/>
                <w:szCs w:val="20"/>
              </w:rPr>
              <w:t>Consolidating reports of the Provincial Action Teams (PATs) from the six provinces of Region VIII.</w:t>
            </w:r>
          </w:p>
          <w:p w:rsidR="00F5283C" w:rsidRPr="00841275" w:rsidRDefault="00841275">
            <w:pPr>
              <w:widowControl/>
              <w:numPr>
                <w:ilvl w:val="0"/>
                <w:numId w:val="9"/>
              </w:numPr>
              <w:ind w:left="344"/>
              <w:jc w:val="both"/>
              <w:rPr>
                <w:rFonts w:ascii="Arial" w:eastAsia="Arial" w:hAnsi="Arial" w:cs="Arial"/>
                <w:color w:val="0070C0"/>
                <w:sz w:val="20"/>
                <w:szCs w:val="20"/>
              </w:rPr>
            </w:pPr>
            <w:r w:rsidRPr="00841275">
              <w:rPr>
                <w:rFonts w:ascii="Arial" w:eastAsia="Arial" w:hAnsi="Arial" w:cs="Arial"/>
                <w:color w:val="0070C0"/>
                <w:sz w:val="20"/>
                <w:szCs w:val="20"/>
              </w:rPr>
              <w:t>Coordinating with other Divisions from the Operations Cluster to discuss modification of existing DROMIC Template for COVID-19.</w:t>
            </w:r>
          </w:p>
          <w:p w:rsidR="00F5283C" w:rsidRPr="00841275" w:rsidRDefault="00841275">
            <w:pPr>
              <w:widowControl/>
              <w:numPr>
                <w:ilvl w:val="0"/>
                <w:numId w:val="9"/>
              </w:numPr>
              <w:ind w:left="344"/>
              <w:jc w:val="both"/>
              <w:rPr>
                <w:rFonts w:ascii="Arial" w:eastAsia="Arial" w:hAnsi="Arial" w:cs="Arial"/>
                <w:color w:val="0070C0"/>
                <w:sz w:val="20"/>
                <w:szCs w:val="20"/>
              </w:rPr>
            </w:pPr>
            <w:r w:rsidRPr="00841275">
              <w:rPr>
                <w:rFonts w:ascii="Arial" w:eastAsia="Arial" w:hAnsi="Arial" w:cs="Arial"/>
                <w:color w:val="0070C0"/>
                <w:sz w:val="20"/>
                <w:szCs w:val="20"/>
              </w:rPr>
              <w:t>Ongoing repacking of FFPs.</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41275">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rsidP="00841275">
            <w:pPr>
              <w:widowControl/>
              <w:numPr>
                <w:ilvl w:val="0"/>
                <w:numId w:val="8"/>
              </w:numPr>
              <w:ind w:left="376"/>
              <w:jc w:val="both"/>
              <w:rPr>
                <w:rFonts w:ascii="Arial" w:eastAsia="Arial" w:hAnsi="Arial" w:cs="Arial"/>
                <w:sz w:val="20"/>
                <w:szCs w:val="20"/>
              </w:rPr>
            </w:pPr>
            <w:r w:rsidRPr="00841275">
              <w:rPr>
                <w:rFonts w:ascii="Arial" w:eastAsia="Arial" w:hAnsi="Arial" w:cs="Arial"/>
                <w:sz w:val="20"/>
                <w:szCs w:val="20"/>
              </w:rPr>
              <w:t>Convened the F/FNI Cluster to understand the contribution and the roles of member agencies in COVID-19 emergency.</w:t>
            </w:r>
          </w:p>
          <w:p w:rsidR="00F5283C" w:rsidRPr="00841275" w:rsidRDefault="00841275" w:rsidP="00841275">
            <w:pPr>
              <w:widowControl/>
              <w:numPr>
                <w:ilvl w:val="0"/>
                <w:numId w:val="8"/>
              </w:numPr>
              <w:ind w:left="376"/>
              <w:jc w:val="both"/>
              <w:rPr>
                <w:rFonts w:ascii="Arial" w:eastAsia="Arial" w:hAnsi="Arial" w:cs="Arial"/>
                <w:sz w:val="20"/>
                <w:szCs w:val="20"/>
              </w:rPr>
            </w:pPr>
            <w:r w:rsidRPr="00841275">
              <w:rPr>
                <w:rFonts w:ascii="Arial" w:eastAsia="Arial" w:hAnsi="Arial" w:cs="Arial"/>
                <w:sz w:val="20"/>
                <w:szCs w:val="20"/>
              </w:rPr>
              <w:t>Conducted orientation on data collection, templates, and existing system to identify personnel who will assist DRMD-PDOs assigned in each province.</w:t>
            </w:r>
          </w:p>
          <w:p w:rsidR="00F5283C" w:rsidRPr="00841275" w:rsidRDefault="00841275" w:rsidP="00841275">
            <w:pPr>
              <w:widowControl/>
              <w:numPr>
                <w:ilvl w:val="0"/>
                <w:numId w:val="8"/>
              </w:numPr>
              <w:ind w:left="376"/>
              <w:jc w:val="both"/>
              <w:rPr>
                <w:rFonts w:ascii="Arial" w:eastAsia="Arial" w:hAnsi="Arial" w:cs="Arial"/>
                <w:sz w:val="20"/>
                <w:szCs w:val="20"/>
              </w:rPr>
            </w:pPr>
            <w:r w:rsidRPr="00841275">
              <w:rPr>
                <w:rFonts w:ascii="Arial" w:eastAsia="Arial" w:hAnsi="Arial" w:cs="Arial"/>
                <w:sz w:val="20"/>
                <w:szCs w:val="20"/>
              </w:rPr>
              <w:t>PDOs assigned in six (6) provinces of the Region conduct data gathering based on the data requirement in the modified DROMIC template.</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F5283C" w:rsidTr="00841275">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rsidTr="008412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 xml:space="preserve">DSWD-FO IX provided relief assistance to the affected families amounting to </w:t>
            </w:r>
            <w:r w:rsidR="00F7614F" w:rsidRPr="00841275">
              <w:rPr>
                <w:rFonts w:ascii="Arial" w:eastAsia="Arial" w:hAnsi="Arial" w:cs="Arial"/>
                <w:color w:val="0070C0"/>
                <w:sz w:val="20"/>
                <w:szCs w:val="20"/>
              </w:rPr>
              <w:t>₱</w:t>
            </w:r>
            <w:r>
              <w:rPr>
                <w:rFonts w:ascii="Arial" w:eastAsia="Arial" w:hAnsi="Arial" w:cs="Arial"/>
                <w:color w:val="0070C0"/>
                <w:sz w:val="20"/>
                <w:szCs w:val="20"/>
              </w:rPr>
              <w:t xml:space="preserve">404,117.25 (See table below). </w:t>
            </w:r>
          </w:p>
          <w:tbl>
            <w:tblPr>
              <w:tblStyle w:val="TableGrid"/>
              <w:tblW w:w="5000" w:type="pct"/>
              <w:tblLook w:val="04A0" w:firstRow="1" w:lastRow="0" w:firstColumn="1" w:lastColumn="0" w:noHBand="0" w:noVBand="1"/>
            </w:tblPr>
            <w:tblGrid>
              <w:gridCol w:w="1888"/>
              <w:gridCol w:w="1764"/>
              <w:gridCol w:w="2152"/>
              <w:gridCol w:w="2003"/>
            </w:tblGrid>
            <w:tr w:rsidR="00841275" w:rsidRPr="00F7614F" w:rsidTr="00841275">
              <w:tc>
                <w:tcPr>
                  <w:tcW w:w="1209" w:type="pct"/>
                  <w:shd w:val="clear" w:color="auto" w:fill="D9D9D9" w:themeFill="background1" w:themeFillShade="D9"/>
                </w:tcPr>
                <w:p w:rsidR="00841275" w:rsidRPr="00F7614F" w:rsidRDefault="00841275" w:rsidP="00F7614F">
                  <w:pPr>
                    <w:contextualSpacing/>
                    <w:jc w:val="center"/>
                    <w:rPr>
                      <w:rFonts w:ascii="Arial Narrow" w:hAnsi="Arial Narrow"/>
                      <w:b/>
                      <w:color w:val="0070C0"/>
                      <w:sz w:val="18"/>
                      <w:szCs w:val="18"/>
                    </w:rPr>
                  </w:pPr>
                  <w:r w:rsidRPr="00F7614F">
                    <w:rPr>
                      <w:rFonts w:ascii="Arial Narrow" w:hAnsi="Arial Narrow"/>
                      <w:b/>
                      <w:color w:val="0070C0"/>
                      <w:sz w:val="18"/>
                      <w:szCs w:val="18"/>
                    </w:rPr>
                    <w:t>Items</w:t>
                  </w:r>
                </w:p>
              </w:tc>
              <w:tc>
                <w:tcPr>
                  <w:tcW w:w="1130" w:type="pct"/>
                  <w:shd w:val="clear" w:color="auto" w:fill="D9D9D9" w:themeFill="background1" w:themeFillShade="D9"/>
                </w:tcPr>
                <w:p w:rsidR="00841275" w:rsidRPr="00F7614F" w:rsidRDefault="00841275" w:rsidP="00F7614F">
                  <w:pPr>
                    <w:contextualSpacing/>
                    <w:jc w:val="center"/>
                    <w:rPr>
                      <w:rFonts w:ascii="Arial Narrow" w:hAnsi="Arial Narrow"/>
                      <w:b/>
                      <w:color w:val="0070C0"/>
                      <w:sz w:val="18"/>
                      <w:szCs w:val="18"/>
                    </w:rPr>
                  </w:pPr>
                  <w:r w:rsidRPr="00F7614F">
                    <w:rPr>
                      <w:rFonts w:ascii="Arial Narrow" w:hAnsi="Arial Narrow"/>
                      <w:b/>
                      <w:color w:val="0070C0"/>
                      <w:sz w:val="18"/>
                      <w:szCs w:val="18"/>
                    </w:rPr>
                    <w:t>Quantity</w:t>
                  </w:r>
                </w:p>
              </w:tc>
              <w:tc>
                <w:tcPr>
                  <w:tcW w:w="1378" w:type="pct"/>
                  <w:shd w:val="clear" w:color="auto" w:fill="D9D9D9" w:themeFill="background1" w:themeFillShade="D9"/>
                </w:tcPr>
                <w:p w:rsidR="00841275" w:rsidRPr="00F7614F" w:rsidRDefault="00841275" w:rsidP="00F7614F">
                  <w:pPr>
                    <w:contextualSpacing/>
                    <w:jc w:val="center"/>
                    <w:rPr>
                      <w:rFonts w:ascii="Arial Narrow" w:hAnsi="Arial Narrow"/>
                      <w:b/>
                      <w:color w:val="0070C0"/>
                      <w:sz w:val="18"/>
                      <w:szCs w:val="18"/>
                    </w:rPr>
                  </w:pPr>
                  <w:r w:rsidRPr="00F7614F">
                    <w:rPr>
                      <w:rFonts w:ascii="Arial Narrow" w:hAnsi="Arial Narrow"/>
                      <w:b/>
                      <w:color w:val="0070C0"/>
                      <w:sz w:val="18"/>
                      <w:szCs w:val="18"/>
                    </w:rPr>
                    <w:t>Unit Cost</w:t>
                  </w:r>
                </w:p>
              </w:tc>
              <w:tc>
                <w:tcPr>
                  <w:tcW w:w="1283" w:type="pct"/>
                  <w:shd w:val="clear" w:color="auto" w:fill="D9D9D9" w:themeFill="background1" w:themeFillShade="D9"/>
                </w:tcPr>
                <w:p w:rsidR="00841275" w:rsidRPr="00F7614F" w:rsidRDefault="00841275" w:rsidP="00F7614F">
                  <w:pPr>
                    <w:contextualSpacing/>
                    <w:jc w:val="center"/>
                    <w:rPr>
                      <w:rFonts w:ascii="Arial Narrow" w:hAnsi="Arial Narrow"/>
                      <w:b/>
                      <w:color w:val="0070C0"/>
                      <w:sz w:val="18"/>
                      <w:szCs w:val="18"/>
                    </w:rPr>
                  </w:pPr>
                  <w:r w:rsidRPr="00F7614F">
                    <w:rPr>
                      <w:rFonts w:ascii="Arial Narrow" w:hAnsi="Arial Narrow"/>
                      <w:b/>
                      <w:color w:val="0070C0"/>
                      <w:sz w:val="18"/>
                      <w:szCs w:val="18"/>
                    </w:rPr>
                    <w:t>Total Cost of Assistance</w:t>
                  </w:r>
                </w:p>
              </w:tc>
            </w:tr>
            <w:tr w:rsidR="00841275" w:rsidRPr="00F7614F" w:rsidTr="00841275">
              <w:tc>
                <w:tcPr>
                  <w:tcW w:w="1209" w:type="pct"/>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color w:val="0070C0"/>
                      <w:sz w:val="18"/>
                      <w:szCs w:val="18"/>
                    </w:rPr>
                    <w:t>Family Food Packs</w:t>
                  </w:r>
                </w:p>
              </w:tc>
              <w:tc>
                <w:tcPr>
                  <w:tcW w:w="1130"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131</w:t>
                  </w:r>
                </w:p>
              </w:tc>
              <w:tc>
                <w:tcPr>
                  <w:tcW w:w="1378"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360.00</w:t>
                  </w:r>
                </w:p>
              </w:tc>
              <w:tc>
                <w:tcPr>
                  <w:tcW w:w="1283"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47, 160.00</w:t>
                  </w:r>
                </w:p>
              </w:tc>
            </w:tr>
            <w:tr w:rsidR="00841275" w:rsidRPr="00F7614F" w:rsidTr="00841275">
              <w:tc>
                <w:tcPr>
                  <w:tcW w:w="1209" w:type="pct"/>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color w:val="0070C0"/>
                      <w:sz w:val="18"/>
                      <w:szCs w:val="18"/>
                    </w:rPr>
                    <w:t>Hygiene Kit</w:t>
                  </w:r>
                </w:p>
              </w:tc>
              <w:tc>
                <w:tcPr>
                  <w:tcW w:w="1130"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131</w:t>
                  </w:r>
                </w:p>
              </w:tc>
              <w:tc>
                <w:tcPr>
                  <w:tcW w:w="1378"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1,787.00</w:t>
                  </w:r>
                </w:p>
              </w:tc>
              <w:tc>
                <w:tcPr>
                  <w:tcW w:w="1283"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234,097.00</w:t>
                  </w:r>
                </w:p>
              </w:tc>
            </w:tr>
            <w:tr w:rsidR="00841275" w:rsidRPr="00F7614F" w:rsidTr="00841275">
              <w:tc>
                <w:tcPr>
                  <w:tcW w:w="1209" w:type="pct"/>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color w:val="0070C0"/>
                      <w:sz w:val="18"/>
                      <w:szCs w:val="18"/>
                    </w:rPr>
                    <w:t>Sleeping Kit</w:t>
                  </w:r>
                </w:p>
              </w:tc>
              <w:tc>
                <w:tcPr>
                  <w:tcW w:w="1130"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131</w:t>
                  </w:r>
                </w:p>
              </w:tc>
              <w:tc>
                <w:tcPr>
                  <w:tcW w:w="1378"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757.75</w:t>
                  </w:r>
                </w:p>
              </w:tc>
              <w:tc>
                <w:tcPr>
                  <w:tcW w:w="1283"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99,265.25</w:t>
                  </w:r>
                </w:p>
              </w:tc>
            </w:tr>
            <w:tr w:rsidR="00841275" w:rsidRPr="00F7614F" w:rsidTr="00841275">
              <w:tc>
                <w:tcPr>
                  <w:tcW w:w="1209" w:type="pct"/>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color w:val="0070C0"/>
                      <w:sz w:val="18"/>
                      <w:szCs w:val="18"/>
                    </w:rPr>
                    <w:t>Tents</w:t>
                  </w:r>
                </w:p>
              </w:tc>
              <w:tc>
                <w:tcPr>
                  <w:tcW w:w="1130"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20</w:t>
                  </w:r>
                </w:p>
              </w:tc>
              <w:tc>
                <w:tcPr>
                  <w:tcW w:w="1378"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(Donated by DOH-IX)</w:t>
                  </w:r>
                </w:p>
              </w:tc>
              <w:tc>
                <w:tcPr>
                  <w:tcW w:w="1283" w:type="pct"/>
                </w:tcPr>
                <w:p w:rsidR="00841275" w:rsidRPr="00F7614F" w:rsidRDefault="00841275" w:rsidP="00F7614F">
                  <w:pPr>
                    <w:contextualSpacing/>
                    <w:jc w:val="right"/>
                    <w:rPr>
                      <w:rFonts w:ascii="Arial Narrow" w:hAnsi="Arial Narrow"/>
                      <w:color w:val="0070C0"/>
                      <w:sz w:val="18"/>
                      <w:szCs w:val="18"/>
                    </w:rPr>
                  </w:pPr>
                </w:p>
              </w:tc>
            </w:tr>
            <w:tr w:rsidR="00841275" w:rsidRPr="00F7614F" w:rsidTr="00841275">
              <w:tc>
                <w:tcPr>
                  <w:tcW w:w="1209" w:type="pct"/>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color w:val="0070C0"/>
                      <w:sz w:val="18"/>
                      <w:szCs w:val="18"/>
                    </w:rPr>
                    <w:t>Mosquito Net</w:t>
                  </w:r>
                </w:p>
              </w:tc>
              <w:tc>
                <w:tcPr>
                  <w:tcW w:w="1130" w:type="pct"/>
                </w:tcPr>
                <w:p w:rsidR="00841275" w:rsidRPr="00F7614F" w:rsidRDefault="00841275" w:rsidP="00F7614F">
                  <w:pPr>
                    <w:contextualSpacing/>
                    <w:jc w:val="center"/>
                    <w:rPr>
                      <w:rFonts w:ascii="Arial Narrow" w:hAnsi="Arial Narrow"/>
                      <w:color w:val="0070C0"/>
                      <w:sz w:val="18"/>
                      <w:szCs w:val="18"/>
                    </w:rPr>
                  </w:pPr>
                  <w:r w:rsidRPr="00F7614F">
                    <w:rPr>
                      <w:rFonts w:ascii="Arial Narrow" w:hAnsi="Arial Narrow"/>
                      <w:color w:val="0070C0"/>
                      <w:sz w:val="18"/>
                      <w:szCs w:val="18"/>
                    </w:rPr>
                    <w:t>121</w:t>
                  </w:r>
                </w:p>
              </w:tc>
              <w:tc>
                <w:tcPr>
                  <w:tcW w:w="1378"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195.00</w:t>
                  </w:r>
                </w:p>
              </w:tc>
              <w:tc>
                <w:tcPr>
                  <w:tcW w:w="1283" w:type="pct"/>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color w:val="0070C0"/>
                      <w:sz w:val="18"/>
                      <w:szCs w:val="18"/>
                    </w:rPr>
                    <w:t>23,595.00</w:t>
                  </w:r>
                </w:p>
              </w:tc>
            </w:tr>
            <w:tr w:rsidR="00841275" w:rsidRPr="00F7614F" w:rsidTr="00841275">
              <w:tc>
                <w:tcPr>
                  <w:tcW w:w="1209" w:type="pct"/>
                  <w:shd w:val="clear" w:color="auto" w:fill="D9D9D9" w:themeFill="background1" w:themeFillShade="D9"/>
                </w:tcPr>
                <w:p w:rsidR="00841275" w:rsidRPr="00F7614F" w:rsidRDefault="00841275" w:rsidP="00F7614F">
                  <w:pPr>
                    <w:contextualSpacing/>
                    <w:jc w:val="both"/>
                    <w:rPr>
                      <w:rFonts w:ascii="Arial Narrow" w:hAnsi="Arial Narrow"/>
                      <w:color w:val="0070C0"/>
                      <w:sz w:val="18"/>
                      <w:szCs w:val="18"/>
                    </w:rPr>
                  </w:pPr>
                  <w:r w:rsidRPr="00F7614F">
                    <w:rPr>
                      <w:rFonts w:ascii="Arial Narrow" w:hAnsi="Arial Narrow"/>
                      <w:b/>
                      <w:color w:val="0070C0"/>
                      <w:sz w:val="18"/>
                      <w:szCs w:val="18"/>
                    </w:rPr>
                    <w:lastRenderedPageBreak/>
                    <w:t xml:space="preserve">Total </w:t>
                  </w:r>
                </w:p>
              </w:tc>
              <w:tc>
                <w:tcPr>
                  <w:tcW w:w="1130" w:type="pct"/>
                  <w:shd w:val="clear" w:color="auto" w:fill="D9D9D9" w:themeFill="background1" w:themeFillShade="D9"/>
                </w:tcPr>
                <w:p w:rsidR="00841275" w:rsidRPr="00F7614F" w:rsidRDefault="00841275" w:rsidP="00F7614F">
                  <w:pPr>
                    <w:contextualSpacing/>
                    <w:jc w:val="center"/>
                    <w:rPr>
                      <w:rFonts w:ascii="Arial Narrow" w:hAnsi="Arial Narrow"/>
                      <w:color w:val="0070C0"/>
                      <w:sz w:val="18"/>
                      <w:szCs w:val="18"/>
                    </w:rPr>
                  </w:pPr>
                </w:p>
              </w:tc>
              <w:tc>
                <w:tcPr>
                  <w:tcW w:w="1378" w:type="pct"/>
                  <w:shd w:val="clear" w:color="auto" w:fill="D9D9D9" w:themeFill="background1" w:themeFillShade="D9"/>
                </w:tcPr>
                <w:p w:rsidR="00841275" w:rsidRPr="00F7614F" w:rsidRDefault="00841275" w:rsidP="00F7614F">
                  <w:pPr>
                    <w:contextualSpacing/>
                    <w:rPr>
                      <w:rFonts w:ascii="Arial Narrow" w:hAnsi="Arial Narrow"/>
                      <w:color w:val="0070C0"/>
                      <w:sz w:val="18"/>
                      <w:szCs w:val="18"/>
                    </w:rPr>
                  </w:pPr>
                </w:p>
              </w:tc>
              <w:tc>
                <w:tcPr>
                  <w:tcW w:w="1283" w:type="pct"/>
                  <w:shd w:val="clear" w:color="auto" w:fill="D9D9D9" w:themeFill="background1" w:themeFillShade="D9"/>
                </w:tcPr>
                <w:p w:rsidR="00841275" w:rsidRPr="00F7614F" w:rsidRDefault="00841275" w:rsidP="00F7614F">
                  <w:pPr>
                    <w:contextualSpacing/>
                    <w:jc w:val="right"/>
                    <w:rPr>
                      <w:rFonts w:ascii="Arial Narrow" w:hAnsi="Arial Narrow"/>
                      <w:color w:val="0070C0"/>
                      <w:sz w:val="18"/>
                      <w:szCs w:val="18"/>
                    </w:rPr>
                  </w:pPr>
                  <w:r w:rsidRPr="00F7614F">
                    <w:rPr>
                      <w:rFonts w:ascii="Arial Narrow" w:hAnsi="Arial Narrow"/>
                      <w:b/>
                      <w:color w:val="0070C0"/>
                      <w:sz w:val="18"/>
                      <w:szCs w:val="18"/>
                    </w:rPr>
                    <w:t>Php404,117.25</w:t>
                  </w:r>
                </w:p>
              </w:tc>
            </w:tr>
          </w:tbl>
          <w:p w:rsidR="00F7614F" w:rsidRDefault="00F7614F"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 xml:space="preserve">Other food items were also provided to Processing </w:t>
            </w:r>
            <w:r w:rsidRPr="00841275">
              <w:rPr>
                <w:rFonts w:ascii="Arial" w:eastAsia="Arial" w:hAnsi="Arial" w:cs="Arial"/>
                <w:color w:val="0070C0"/>
                <w:sz w:val="20"/>
                <w:szCs w:val="20"/>
              </w:rPr>
              <w:t>Center for Displaced Person amounting to ₱63,553.00 and to Reception and Study Center for Children with ₱103,650.00.</w:t>
            </w:r>
          </w:p>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DSWD-FO IX submitted a request for replenishment of QRF Calamity Fund.</w:t>
            </w:r>
          </w:p>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Activated the QRT last March 20, 2020 with 7 members per team per day composed of a Team Leader/or with Asst. Team Leader; two staff assigned for Food and non-food; one in-charge for communication &amp;amp; reporting; one IT staff and two drivers.</w:t>
            </w:r>
          </w:p>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The 74 th IB and MBLT 11 of the Philippine Military assisted in repacking goods in LB Warehouse, Tumaga, Zambaonga City.</w:t>
            </w:r>
          </w:p>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Additional 1,000 family food packs were transported today for stockpiling in SWAD-Pagadian warehouses.</w:t>
            </w:r>
          </w:p>
          <w:p w:rsidR="00F5283C" w:rsidRDefault="00841275" w:rsidP="00841275">
            <w:pPr>
              <w:widowControl/>
              <w:numPr>
                <w:ilvl w:val="0"/>
                <w:numId w:val="15"/>
              </w:numPr>
              <w:ind w:left="360"/>
              <w:jc w:val="both"/>
              <w:rPr>
                <w:rFonts w:ascii="Arial" w:eastAsia="Arial" w:hAnsi="Arial" w:cs="Arial"/>
                <w:color w:val="0070C0"/>
                <w:sz w:val="20"/>
                <w:szCs w:val="20"/>
              </w:rPr>
            </w:pPr>
            <w:r>
              <w:rPr>
                <w:rFonts w:ascii="Arial" w:eastAsia="Arial" w:hAnsi="Arial" w:cs="Arial"/>
                <w:color w:val="0070C0"/>
                <w:sz w:val="20"/>
                <w:szCs w:val="20"/>
              </w:rPr>
              <w:t>Ongoing repacking of FFPs is conducted at LB Warehouse, Tumaga, Zamboanga City to maintain the required 30,000 FFPs at any given time.</w:t>
            </w:r>
          </w:p>
        </w:tc>
      </w:tr>
      <w:tr w:rsidR="00F5283C" w:rsidTr="008412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IX assisted the 134 Filipino returnees from Sabah, Malaysia who are now staying at Sibakil Island in Lantawan, Basilan for a 14-day self-quarantine.</w:t>
            </w:r>
          </w:p>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The DSWD-FO IX in coordination with Gen. Cirilito Sobejana and Philippine Coast Guard ferried relief items to Sibakil Island amounting to ₱444,075.25.</w:t>
            </w:r>
          </w:p>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Per coordination with SWADT Isabela City, Basilan, the LGU Isabela City provided relief assistance to the PUMs recorded in the city amounting to a total of ₱706,000.00.</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5"/>
              </w:numPr>
              <w:pBdr>
                <w:top w:val="nil"/>
                <w:left w:val="nil"/>
                <w:bottom w:val="nil"/>
                <w:right w:val="nil"/>
                <w:between w:val="nil"/>
              </w:pBdr>
              <w:ind w:left="360"/>
              <w:jc w:val="both"/>
              <w:rPr>
                <w:rFonts w:ascii="Arial" w:eastAsia="Arial" w:hAnsi="Arial" w:cs="Arial"/>
                <w:color w:val="0070C0"/>
                <w:sz w:val="20"/>
                <w:szCs w:val="20"/>
              </w:rPr>
            </w:pPr>
            <w:r>
              <w:rPr>
                <w:rFonts w:ascii="Arial" w:eastAsia="Arial" w:hAnsi="Arial" w:cs="Arial"/>
                <w:color w:val="0070C0"/>
                <w:sz w:val="20"/>
                <w:szCs w:val="20"/>
              </w:rPr>
              <w:t>DSWD-FO X DRMD Chief attended the NEDA RDRRMC Response Cluster for Covid19 - Economy Cluster Meeting on 24 March 2020. Also, attended the NDRRMC Northern Mindanao Task Force for COVID-19 Meeting.</w:t>
            </w:r>
          </w:p>
          <w:p w:rsidR="00F5283C" w:rsidRDefault="00841275">
            <w:pPr>
              <w:widowControl/>
              <w:numPr>
                <w:ilvl w:val="0"/>
                <w:numId w:val="15"/>
              </w:numPr>
              <w:pBdr>
                <w:top w:val="nil"/>
                <w:left w:val="nil"/>
                <w:bottom w:val="nil"/>
                <w:right w:val="nil"/>
                <w:between w:val="nil"/>
              </w:pBdr>
              <w:ind w:left="360"/>
              <w:jc w:val="both"/>
              <w:rPr>
                <w:rFonts w:ascii="Arial" w:eastAsia="Arial" w:hAnsi="Arial" w:cs="Arial"/>
                <w:color w:val="0070C0"/>
                <w:sz w:val="20"/>
                <w:szCs w:val="20"/>
              </w:rPr>
            </w:pPr>
            <w:r>
              <w:rPr>
                <w:rFonts w:ascii="Arial" w:eastAsia="Arial" w:hAnsi="Arial" w:cs="Arial"/>
                <w:color w:val="0070C0"/>
                <w:sz w:val="20"/>
                <w:szCs w:val="20"/>
              </w:rPr>
              <w:t>The Resource Unit Head attended RDRRMC-10 Logistic Cluster Emergency Meeting 24 March 2020.</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X continues to coordinate with the LGUs regarding the preparation, guidelines, and protocol for possible relief distribution.</w:t>
            </w:r>
          </w:p>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X augmented staff along with Cash-for-Work beneficiaries to continue to function together in repacking FFPs in preparation for possible relief distribution.</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numPr>
                <w:ilvl w:val="0"/>
                <w:numId w:val="18"/>
              </w:numPr>
              <w:ind w:left="315"/>
              <w:jc w:val="both"/>
              <w:rPr>
                <w:rFonts w:ascii="Arial" w:eastAsia="Arial" w:hAnsi="Arial" w:cs="Arial"/>
                <w:b/>
                <w:color w:val="0070C0"/>
                <w:sz w:val="20"/>
                <w:szCs w:val="20"/>
              </w:rPr>
            </w:pPr>
            <w:r>
              <w:rPr>
                <w:rFonts w:ascii="Arial" w:eastAsia="Arial" w:hAnsi="Arial" w:cs="Arial"/>
                <w:color w:val="0070C0"/>
                <w:sz w:val="20"/>
                <w:szCs w:val="20"/>
              </w:rPr>
              <w:t>DSWD-FO XI is drafting a schedule for delivery of relief assistance to the LGUs of Davao Region in relation to Community Quarantine due to Covid-19.</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8"/>
              </w:numPr>
              <w:ind w:left="376"/>
              <w:jc w:val="both"/>
              <w:rPr>
                <w:rFonts w:ascii="Arial" w:eastAsia="Arial" w:hAnsi="Arial" w:cs="Arial"/>
                <w:b/>
                <w:sz w:val="20"/>
                <w:szCs w:val="20"/>
              </w:rPr>
            </w:pPr>
            <w:r>
              <w:rPr>
                <w:rFonts w:ascii="Arial" w:eastAsia="Arial" w:hAnsi="Arial" w:cs="Arial"/>
                <w:sz w:val="20"/>
                <w:szCs w:val="20"/>
              </w:rPr>
              <w:t>DSWD-FO XI provided 3,350 FFPs to the COVID-19 affected families in two (2) barangays in Davao City amounting to a total of ₱1,327,839.50.</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XI provided 3,500 FFPs to the affected families of COVID-19 in Davao Oriental amounting to a total of ₱1,387,295.00.</w:t>
            </w:r>
          </w:p>
        </w:tc>
      </w:tr>
    </w:tbl>
    <w:p w:rsidR="00F5283C" w:rsidRDefault="00F528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rsidP="00841275">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color w:val="0070C0"/>
                <w:sz w:val="20"/>
                <w:szCs w:val="20"/>
              </w:rPr>
            </w:pPr>
            <w:r w:rsidRPr="00841275">
              <w:rPr>
                <w:rFonts w:ascii="Arial" w:eastAsia="Arial" w:hAnsi="Arial" w:cs="Arial"/>
                <w:color w:val="0070C0"/>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DSWD-FO XII released 200 sacks of rice amounting to ₱320,000.00 and borrowed 1 tent to LGU of Koronadal City.</w:t>
            </w:r>
          </w:p>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DSWD FO XII released 863 Family Food Packs to LGU Tantangan amounting to ₱389,213.00.</w:t>
            </w:r>
          </w:p>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The Resource Unit Head attended the RDRRMC-10 Logistic Cluster Emergency Meeting on 24 March 2020.</w:t>
            </w:r>
          </w:p>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Convened MANCOM meeting addressing the implementation plan of the office to COVID-19 on 23 March 2020.</w:t>
            </w:r>
          </w:p>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DSWD-FO XII prepared Contingency and Implementation Plan amid spreading of Corana Virus Disease 2019 (COVID-19).</w:t>
            </w:r>
          </w:p>
          <w:p w:rsidR="00F5283C" w:rsidRPr="00841275" w:rsidRDefault="00841275" w:rsidP="00841275">
            <w:pPr>
              <w:widowControl/>
              <w:numPr>
                <w:ilvl w:val="0"/>
                <w:numId w:val="15"/>
              </w:numPr>
              <w:pBdr>
                <w:top w:val="nil"/>
                <w:left w:val="nil"/>
                <w:bottom w:val="nil"/>
                <w:right w:val="nil"/>
                <w:between w:val="nil"/>
              </w:pBdr>
              <w:ind w:left="360" w:right="57"/>
              <w:contextualSpacing/>
              <w:jc w:val="both"/>
              <w:rPr>
                <w:rFonts w:ascii="Arial" w:eastAsia="Arial" w:hAnsi="Arial" w:cs="Arial"/>
                <w:color w:val="0070C0"/>
                <w:sz w:val="20"/>
                <w:szCs w:val="20"/>
              </w:rPr>
            </w:pPr>
            <w:r w:rsidRPr="00841275">
              <w:rPr>
                <w:rFonts w:ascii="Arial" w:eastAsia="Arial" w:hAnsi="Arial" w:cs="Arial"/>
                <w:color w:val="0070C0"/>
                <w:sz w:val="20"/>
                <w:szCs w:val="20"/>
              </w:rPr>
              <w:t>Continuous repacking of Family Food Packs at DSWD Warehouse.</w:t>
            </w:r>
          </w:p>
        </w:tc>
      </w:tr>
    </w:tbl>
    <w:p w:rsidR="00F5283C" w:rsidRDefault="00F5283C" w:rsidP="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1" w:name="_heading=h.30j0zll" w:colFirst="0" w:colLast="0"/>
      <w:bookmarkEnd w:id="1"/>
    </w:p>
    <w:p w:rsidR="00573D1E" w:rsidRDefault="00573D1E" w:rsidP="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5283C" w:rsidRDefault="00841275" w:rsidP="008412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lastRenderedPageBreak/>
        <w:t>DSWD-FO Caraga</w:t>
      </w:r>
    </w:p>
    <w:tbl>
      <w:tblPr>
        <w:tblStyle w:val="afffd"/>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F5283C">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F5283C">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5283C" w:rsidRDefault="00841275" w:rsidP="0084127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e"/>
              <w:tblW w:w="7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0"/>
              <w:gridCol w:w="1585"/>
              <w:gridCol w:w="3720"/>
            </w:tblGrid>
            <w:tr w:rsidR="00F5283C" w:rsidTr="00841275">
              <w:tc>
                <w:tcPr>
                  <w:tcW w:w="2030" w:type="dxa"/>
                  <w:shd w:val="clear" w:color="auto" w:fill="BFBFBF"/>
                  <w:vAlign w:val="center"/>
                </w:tcPr>
                <w:p w:rsidR="00F5283C" w:rsidRDefault="00841275" w:rsidP="00841275">
                  <w:pPr>
                    <w:pBdr>
                      <w:top w:val="nil"/>
                      <w:left w:val="nil"/>
                      <w:bottom w:val="nil"/>
                      <w:right w:val="nil"/>
                      <w:between w:val="nil"/>
                    </w:pBdr>
                    <w:ind w:right="57" w:firstLine="358"/>
                    <w:contextualSpacing/>
                    <w:rPr>
                      <w:rFonts w:ascii="Arial" w:eastAsia="Arial" w:hAnsi="Arial" w:cs="Arial"/>
                      <w:b/>
                      <w:color w:val="000000"/>
                      <w:sz w:val="16"/>
                      <w:szCs w:val="16"/>
                    </w:rPr>
                  </w:pPr>
                  <w:r>
                    <w:rPr>
                      <w:rFonts w:ascii="Arial" w:eastAsia="Arial" w:hAnsi="Arial" w:cs="Arial"/>
                      <w:b/>
                      <w:color w:val="000000"/>
                      <w:sz w:val="16"/>
                      <w:szCs w:val="16"/>
                    </w:rPr>
                    <w:t>Province</w:t>
                  </w:r>
                </w:p>
              </w:tc>
              <w:tc>
                <w:tcPr>
                  <w:tcW w:w="1585" w:type="dxa"/>
                  <w:shd w:val="clear" w:color="auto" w:fill="BFBFBF"/>
                  <w:vAlign w:val="center"/>
                </w:tcPr>
                <w:p w:rsidR="00F5283C" w:rsidRDefault="00841275" w:rsidP="00841275">
                  <w:pPr>
                    <w:pBdr>
                      <w:top w:val="nil"/>
                      <w:left w:val="nil"/>
                      <w:bottom w:val="nil"/>
                      <w:right w:val="nil"/>
                      <w:between w:val="nil"/>
                    </w:pBdr>
                    <w:ind w:right="57" w:hanging="165"/>
                    <w:contextualSpacing/>
                    <w:jc w:val="center"/>
                    <w:rPr>
                      <w:rFonts w:ascii="Arial" w:eastAsia="Arial" w:hAnsi="Arial" w:cs="Arial"/>
                      <w:b/>
                      <w:color w:val="000000"/>
                      <w:sz w:val="16"/>
                      <w:szCs w:val="16"/>
                    </w:rPr>
                  </w:pPr>
                  <w:r>
                    <w:rPr>
                      <w:rFonts w:ascii="Arial" w:eastAsia="Arial" w:hAnsi="Arial" w:cs="Arial"/>
                      <w:b/>
                      <w:color w:val="000000"/>
                      <w:sz w:val="16"/>
                      <w:szCs w:val="16"/>
                    </w:rPr>
                    <w:t>City/Municipality</w:t>
                  </w:r>
                </w:p>
              </w:tc>
              <w:tc>
                <w:tcPr>
                  <w:tcW w:w="3720" w:type="dxa"/>
                  <w:shd w:val="clear" w:color="auto" w:fill="BFBFBF"/>
                  <w:vAlign w:val="center"/>
                </w:tcPr>
                <w:p w:rsidR="00F5283C" w:rsidRDefault="00841275" w:rsidP="00841275">
                  <w:pPr>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Legal Basis</w:t>
                  </w:r>
                </w:p>
              </w:tc>
            </w:tr>
            <w:tr w:rsidR="00F5283C" w:rsidTr="00841275">
              <w:tc>
                <w:tcPr>
                  <w:tcW w:w="2030" w:type="dxa"/>
                  <w:vMerge w:val="restart"/>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Agusan del Norte</w:t>
                  </w: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018, s. 2020 dated March 17,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Butuan City</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019, s.2020 dated March 17,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Buenavista</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020, s.2020 dated March 11,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R.T. Romualdez</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15</w:t>
                  </w:r>
                </w:p>
              </w:tc>
            </w:tr>
            <w:tr w:rsidR="00F5283C" w:rsidTr="00841275">
              <w:tc>
                <w:tcPr>
                  <w:tcW w:w="2030" w:type="dxa"/>
                  <w:vMerge w:val="restart"/>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Agusan del Sur</w:t>
                  </w: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13-2, s.2020 dated March 16,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Bayugan City</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063, s.2020 dated March 15, 2020</w:t>
                  </w:r>
                </w:p>
              </w:tc>
            </w:tr>
            <w:tr w:rsidR="00F5283C" w:rsidTr="00841275">
              <w:tc>
                <w:tcPr>
                  <w:tcW w:w="2030" w:type="dxa"/>
                  <w:vMerge w:val="restart"/>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Surigao del Sur</w:t>
                  </w: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014, s.2020 dated March 17,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Bislig City</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23, s. 2020</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Cagwait</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21, s. 2020</w:t>
                  </w:r>
                </w:p>
              </w:tc>
            </w:tr>
            <w:tr w:rsidR="00F5283C" w:rsidTr="00841275">
              <w:tc>
                <w:tcPr>
                  <w:tcW w:w="2030" w:type="dxa"/>
                  <w:vMerge w:val="restart"/>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Surigao del Norte</w:t>
                  </w: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Tubod</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11</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Mainit</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33</w:t>
                  </w:r>
                </w:p>
              </w:tc>
            </w:tr>
            <w:tr w:rsidR="00F5283C" w:rsidTr="00841275">
              <w:tc>
                <w:tcPr>
                  <w:tcW w:w="2030" w:type="dxa"/>
                  <w:vMerge/>
                  <w:vAlign w:val="center"/>
                </w:tcPr>
                <w:p w:rsidR="00F5283C" w:rsidRDefault="00F5283C" w:rsidP="00841275">
                  <w:pPr>
                    <w:pBdr>
                      <w:top w:val="nil"/>
                      <w:left w:val="nil"/>
                      <w:bottom w:val="nil"/>
                      <w:right w:val="nil"/>
                      <w:between w:val="nil"/>
                    </w:pBdr>
                    <w:ind w:right="57" w:firstLine="75"/>
                    <w:contextualSpacing/>
                    <w:rPr>
                      <w:rFonts w:ascii="Arial" w:eastAsia="Arial" w:hAnsi="Arial" w:cs="Arial"/>
                      <w:sz w:val="16"/>
                      <w:szCs w:val="16"/>
                    </w:rPr>
                  </w:pPr>
                </w:p>
              </w:tc>
              <w:tc>
                <w:tcPr>
                  <w:tcW w:w="1585" w:type="dxa"/>
                  <w:vAlign w:val="center"/>
                </w:tcPr>
                <w:p w:rsidR="00F5283C" w:rsidRDefault="00841275" w:rsidP="00841275">
                  <w:pPr>
                    <w:pBdr>
                      <w:top w:val="nil"/>
                      <w:left w:val="nil"/>
                      <w:bottom w:val="nil"/>
                      <w:right w:val="nil"/>
                      <w:between w:val="nil"/>
                    </w:pBdr>
                    <w:ind w:right="57" w:firstLine="75"/>
                    <w:contextualSpacing/>
                    <w:rPr>
                      <w:rFonts w:ascii="Arial" w:eastAsia="Arial" w:hAnsi="Arial" w:cs="Arial"/>
                      <w:color w:val="000000"/>
                      <w:sz w:val="16"/>
                      <w:szCs w:val="16"/>
                    </w:rPr>
                  </w:pPr>
                  <w:r>
                    <w:rPr>
                      <w:rFonts w:ascii="Arial" w:eastAsia="Arial" w:hAnsi="Arial" w:cs="Arial"/>
                      <w:color w:val="000000"/>
                      <w:sz w:val="16"/>
                      <w:szCs w:val="16"/>
                    </w:rPr>
                    <w:t>San Isidro</w:t>
                  </w:r>
                </w:p>
              </w:tc>
              <w:tc>
                <w:tcPr>
                  <w:tcW w:w="3720" w:type="dxa"/>
                  <w:vAlign w:val="center"/>
                </w:tcPr>
                <w:p w:rsidR="00F5283C" w:rsidRDefault="00841275" w:rsidP="00841275">
                  <w:pPr>
                    <w:ind w:right="57"/>
                    <w:contextualSpacing/>
                    <w:jc w:val="center"/>
                    <w:rPr>
                      <w:rFonts w:ascii="Arial" w:eastAsia="Arial" w:hAnsi="Arial" w:cs="Arial"/>
                      <w:sz w:val="16"/>
                      <w:szCs w:val="16"/>
                    </w:rPr>
                  </w:pPr>
                  <w:r>
                    <w:rPr>
                      <w:rFonts w:ascii="Arial" w:eastAsia="Arial" w:hAnsi="Arial" w:cs="Arial"/>
                      <w:sz w:val="16"/>
                      <w:szCs w:val="16"/>
                    </w:rPr>
                    <w:t>E.O. No. 08</w:t>
                  </w:r>
                </w:p>
              </w:tc>
            </w:tr>
          </w:tbl>
          <w:p w:rsidR="00F5283C" w:rsidRDefault="00F5283C" w:rsidP="00841275">
            <w:pPr>
              <w:widowControl/>
              <w:pBdr>
                <w:top w:val="none" w:sz="0" w:space="0" w:color="000000"/>
                <w:left w:val="none" w:sz="0" w:space="0" w:color="000000"/>
                <w:bottom w:val="none" w:sz="0" w:space="0" w:color="000000"/>
                <w:right w:val="none" w:sz="0" w:space="0" w:color="000000"/>
                <w:between w:val="none" w:sz="0" w:space="0" w:color="000000"/>
              </w:pBdr>
              <w:ind w:left="450" w:right="57"/>
              <w:contextualSpacing/>
              <w:rPr>
                <w:rFonts w:ascii="Arial" w:eastAsia="Arial" w:hAnsi="Arial" w:cs="Arial"/>
                <w:sz w:val="20"/>
                <w:szCs w:val="20"/>
              </w:rPr>
            </w:pPr>
          </w:p>
          <w:p w:rsidR="00F5283C" w:rsidRDefault="00841275" w:rsidP="00841275">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9"/>
              <w:gridCol w:w="1661"/>
              <w:gridCol w:w="2987"/>
              <w:gridCol w:w="1580"/>
            </w:tblGrid>
            <w:tr w:rsidR="00F5283C">
              <w:tc>
                <w:tcPr>
                  <w:tcW w:w="1579" w:type="dxa"/>
                  <w:shd w:val="clear" w:color="auto" w:fill="BFBFBF"/>
                  <w:vAlign w:val="center"/>
                </w:tcPr>
                <w:p w:rsidR="00F5283C" w:rsidRDefault="00841275" w:rsidP="00841275">
                  <w:pPr>
                    <w:pBdr>
                      <w:top w:val="nil"/>
                      <w:left w:val="nil"/>
                      <w:bottom w:val="nil"/>
                      <w:right w:val="nil"/>
                      <w:between w:val="nil"/>
                    </w:pBdr>
                    <w:ind w:right="57" w:hanging="720"/>
                    <w:contextualSpacing/>
                    <w:jc w:val="both"/>
                    <w:rPr>
                      <w:rFonts w:ascii="Arial" w:eastAsia="Arial" w:hAnsi="Arial" w:cs="Arial"/>
                      <w:b/>
                      <w:color w:val="000000"/>
                      <w:sz w:val="16"/>
                      <w:szCs w:val="16"/>
                    </w:rPr>
                  </w:pPr>
                  <w:r>
                    <w:rPr>
                      <w:rFonts w:ascii="Arial" w:eastAsia="Arial" w:hAnsi="Arial" w:cs="Arial"/>
                      <w:b/>
                      <w:color w:val="000000"/>
                      <w:sz w:val="16"/>
                      <w:szCs w:val="16"/>
                    </w:rPr>
                    <w:t>Province</w:t>
                  </w:r>
                </w:p>
              </w:tc>
              <w:tc>
                <w:tcPr>
                  <w:tcW w:w="1661" w:type="dxa"/>
                  <w:shd w:val="clear" w:color="auto" w:fill="BFBFBF"/>
                  <w:vAlign w:val="center"/>
                </w:tcPr>
                <w:p w:rsidR="00F5283C" w:rsidRDefault="00841275" w:rsidP="00841275">
                  <w:pPr>
                    <w:pBdr>
                      <w:top w:val="nil"/>
                      <w:left w:val="nil"/>
                      <w:bottom w:val="nil"/>
                      <w:right w:val="nil"/>
                      <w:between w:val="nil"/>
                    </w:pBdr>
                    <w:ind w:right="57" w:hanging="720"/>
                    <w:contextualSpacing/>
                    <w:rPr>
                      <w:rFonts w:ascii="Arial" w:eastAsia="Arial" w:hAnsi="Arial" w:cs="Arial"/>
                      <w:b/>
                      <w:color w:val="000000"/>
                      <w:sz w:val="16"/>
                      <w:szCs w:val="16"/>
                    </w:rPr>
                  </w:pPr>
                  <w:r>
                    <w:rPr>
                      <w:rFonts w:ascii="Arial" w:eastAsia="Arial" w:hAnsi="Arial" w:cs="Arial"/>
                      <w:b/>
                      <w:color w:val="000000"/>
                      <w:sz w:val="16"/>
                      <w:szCs w:val="16"/>
                    </w:rPr>
                    <w:t>City/Municipality</w:t>
                  </w:r>
                </w:p>
              </w:tc>
              <w:tc>
                <w:tcPr>
                  <w:tcW w:w="2987" w:type="dxa"/>
                  <w:shd w:val="clear" w:color="auto" w:fill="BFBFBF"/>
                  <w:vAlign w:val="center"/>
                </w:tcPr>
                <w:p w:rsidR="00F5283C" w:rsidRDefault="00841275" w:rsidP="00841275">
                  <w:pPr>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Legal Basis</w:t>
                  </w:r>
                </w:p>
              </w:tc>
              <w:tc>
                <w:tcPr>
                  <w:tcW w:w="1580" w:type="dxa"/>
                  <w:shd w:val="clear" w:color="auto" w:fill="BFBFBF"/>
                  <w:vAlign w:val="center"/>
                </w:tcPr>
                <w:p w:rsidR="00F5283C" w:rsidRDefault="00841275" w:rsidP="00841275">
                  <w:pPr>
                    <w:pBdr>
                      <w:top w:val="nil"/>
                      <w:left w:val="nil"/>
                      <w:bottom w:val="nil"/>
                      <w:right w:val="nil"/>
                      <w:between w:val="nil"/>
                    </w:pBdr>
                    <w:ind w:right="57" w:hanging="720"/>
                    <w:contextualSpacing/>
                    <w:jc w:val="center"/>
                    <w:rPr>
                      <w:rFonts w:ascii="Arial" w:eastAsia="Arial" w:hAnsi="Arial" w:cs="Arial"/>
                      <w:b/>
                      <w:color w:val="000000"/>
                      <w:sz w:val="16"/>
                      <w:szCs w:val="16"/>
                    </w:rPr>
                  </w:pPr>
                  <w:r>
                    <w:rPr>
                      <w:rFonts w:ascii="Arial" w:eastAsia="Arial" w:hAnsi="Arial" w:cs="Arial"/>
                      <w:b/>
                      <w:color w:val="000000"/>
                      <w:sz w:val="16"/>
                      <w:szCs w:val="16"/>
                    </w:rPr>
                    <w:t>Remarks</w:t>
                  </w:r>
                </w:p>
              </w:tc>
            </w:tr>
            <w:tr w:rsidR="00F5283C">
              <w:tc>
                <w:tcPr>
                  <w:tcW w:w="1579" w:type="dxa"/>
                  <w:vMerge w:val="restart"/>
                  <w:vAlign w:val="center"/>
                </w:tcPr>
                <w:p w:rsidR="00F5283C" w:rsidRDefault="00841275" w:rsidP="00841275">
                  <w:pPr>
                    <w:pBdr>
                      <w:top w:val="nil"/>
                      <w:left w:val="nil"/>
                      <w:bottom w:val="nil"/>
                      <w:right w:val="nil"/>
                      <w:between w:val="nil"/>
                    </w:pBdr>
                    <w:ind w:right="57"/>
                    <w:contextualSpacing/>
                    <w:jc w:val="both"/>
                    <w:rPr>
                      <w:rFonts w:ascii="Arial" w:eastAsia="Arial" w:hAnsi="Arial" w:cs="Arial"/>
                      <w:color w:val="000000"/>
                      <w:sz w:val="16"/>
                      <w:szCs w:val="16"/>
                    </w:rPr>
                  </w:pPr>
                  <w:r>
                    <w:rPr>
                      <w:rFonts w:ascii="Arial" w:eastAsia="Arial" w:hAnsi="Arial" w:cs="Arial"/>
                      <w:color w:val="000000"/>
                      <w:sz w:val="16"/>
                      <w:szCs w:val="16"/>
                    </w:rPr>
                    <w:t>Agusan del Norte</w:t>
                  </w: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Province-wide</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Provincial Resolution No. 135-2020</w:t>
                  </w:r>
                </w:p>
              </w:tc>
              <w:tc>
                <w:tcPr>
                  <w:tcW w:w="1580" w:type="dxa"/>
                  <w:vAlign w:val="center"/>
                </w:tcPr>
                <w:p w:rsidR="00F5283C" w:rsidRDefault="00841275" w:rsidP="00841275">
                  <w:pPr>
                    <w:pBdr>
                      <w:top w:val="nil"/>
                      <w:left w:val="nil"/>
                      <w:bottom w:val="nil"/>
                      <w:right w:val="nil"/>
                      <w:between w:val="nil"/>
                    </w:pBdr>
                    <w:ind w:right="57" w:hanging="204"/>
                    <w:contextualSpacing/>
                    <w:jc w:val="center"/>
                    <w:rPr>
                      <w:rFonts w:ascii="Arial" w:eastAsia="Arial" w:hAnsi="Arial" w:cs="Arial"/>
                      <w:color w:val="000000"/>
                      <w:sz w:val="16"/>
                      <w:szCs w:val="16"/>
                    </w:rPr>
                  </w:pPr>
                  <w:r>
                    <w:rPr>
                      <w:rFonts w:ascii="Arial" w:eastAsia="Arial" w:hAnsi="Arial" w:cs="Arial"/>
                      <w:color w:val="000000"/>
                      <w:sz w:val="16"/>
                      <w:szCs w:val="16"/>
                    </w:rPr>
                    <w:t>March 17, 2020</w:t>
                  </w:r>
                </w:p>
              </w:tc>
            </w:tr>
            <w:tr w:rsidR="00F5283C">
              <w:tc>
                <w:tcPr>
                  <w:tcW w:w="1579" w:type="dxa"/>
                  <w:vMerge/>
                  <w:vAlign w:val="center"/>
                </w:tcPr>
                <w:p w:rsidR="00F5283C" w:rsidRDefault="00F5283C" w:rsidP="00841275">
                  <w:pPr>
                    <w:pBdr>
                      <w:top w:val="nil"/>
                      <w:left w:val="nil"/>
                      <w:bottom w:val="nil"/>
                      <w:right w:val="nil"/>
                      <w:between w:val="nil"/>
                    </w:pBdr>
                    <w:ind w:right="57"/>
                    <w:contextualSpacing/>
                    <w:rPr>
                      <w:rFonts w:ascii="Arial" w:eastAsia="Arial" w:hAnsi="Arial" w:cs="Arial"/>
                      <w:color w:val="000000"/>
                      <w:sz w:val="16"/>
                      <w:szCs w:val="16"/>
                    </w:rPr>
                  </w:pP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Cabadbaran City</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 xml:space="preserve">Sanggunian Resolution No. 2020-34 </w:t>
                  </w:r>
                </w:p>
              </w:tc>
              <w:tc>
                <w:tcPr>
                  <w:tcW w:w="1580" w:type="dxa"/>
                  <w:vAlign w:val="center"/>
                </w:tcPr>
                <w:p w:rsidR="00F5283C" w:rsidRDefault="00841275" w:rsidP="00841275">
                  <w:pPr>
                    <w:pBdr>
                      <w:top w:val="nil"/>
                      <w:left w:val="nil"/>
                      <w:bottom w:val="nil"/>
                      <w:right w:val="nil"/>
                      <w:between w:val="nil"/>
                    </w:pBdr>
                    <w:ind w:right="57" w:hanging="204"/>
                    <w:contextualSpacing/>
                    <w:jc w:val="center"/>
                    <w:rPr>
                      <w:rFonts w:ascii="Arial" w:eastAsia="Arial" w:hAnsi="Arial" w:cs="Arial"/>
                      <w:color w:val="000000"/>
                      <w:sz w:val="16"/>
                      <w:szCs w:val="16"/>
                    </w:rPr>
                  </w:pPr>
                  <w:r>
                    <w:rPr>
                      <w:rFonts w:ascii="Arial" w:eastAsia="Arial" w:hAnsi="Arial" w:cs="Arial"/>
                      <w:color w:val="000000"/>
                      <w:sz w:val="16"/>
                      <w:szCs w:val="16"/>
                    </w:rPr>
                    <w:t>March 13, 2020</w:t>
                  </w:r>
                </w:p>
              </w:tc>
            </w:tr>
            <w:tr w:rsidR="00F5283C">
              <w:tc>
                <w:tcPr>
                  <w:tcW w:w="1579" w:type="dxa"/>
                  <w:vMerge/>
                  <w:vAlign w:val="center"/>
                </w:tcPr>
                <w:p w:rsidR="00F5283C" w:rsidRDefault="00F5283C" w:rsidP="00841275">
                  <w:pPr>
                    <w:pBdr>
                      <w:top w:val="nil"/>
                      <w:left w:val="nil"/>
                      <w:bottom w:val="nil"/>
                      <w:right w:val="nil"/>
                      <w:between w:val="nil"/>
                    </w:pBdr>
                    <w:ind w:right="57"/>
                    <w:contextualSpacing/>
                    <w:rPr>
                      <w:rFonts w:ascii="Arial" w:eastAsia="Arial" w:hAnsi="Arial" w:cs="Arial"/>
                      <w:color w:val="000000"/>
                      <w:sz w:val="16"/>
                      <w:szCs w:val="16"/>
                    </w:rPr>
                  </w:pP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Kitcharao</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E.O. No. 18, s. 2020</w:t>
                  </w:r>
                </w:p>
              </w:tc>
              <w:tc>
                <w:tcPr>
                  <w:tcW w:w="1580" w:type="dxa"/>
                  <w:vAlign w:val="center"/>
                </w:tcPr>
                <w:p w:rsidR="00F5283C" w:rsidRDefault="00841275" w:rsidP="00841275">
                  <w:pPr>
                    <w:pBdr>
                      <w:top w:val="nil"/>
                      <w:left w:val="nil"/>
                      <w:bottom w:val="nil"/>
                      <w:right w:val="nil"/>
                      <w:between w:val="nil"/>
                    </w:pBdr>
                    <w:ind w:right="57" w:hanging="204"/>
                    <w:contextualSpacing/>
                    <w:jc w:val="center"/>
                    <w:rPr>
                      <w:rFonts w:ascii="Arial" w:eastAsia="Arial" w:hAnsi="Arial" w:cs="Arial"/>
                      <w:color w:val="000000"/>
                      <w:sz w:val="16"/>
                      <w:szCs w:val="16"/>
                    </w:rPr>
                  </w:pPr>
                  <w:r>
                    <w:rPr>
                      <w:rFonts w:ascii="Arial" w:eastAsia="Arial" w:hAnsi="Arial" w:cs="Arial"/>
                      <w:color w:val="000000"/>
                      <w:sz w:val="16"/>
                      <w:szCs w:val="16"/>
                    </w:rPr>
                    <w:t>March 13, 2020</w:t>
                  </w:r>
                </w:p>
              </w:tc>
            </w:tr>
            <w:tr w:rsidR="00F5283C">
              <w:tc>
                <w:tcPr>
                  <w:tcW w:w="1579" w:type="dxa"/>
                  <w:vMerge/>
                  <w:vAlign w:val="center"/>
                </w:tcPr>
                <w:p w:rsidR="00F5283C" w:rsidRDefault="00F5283C" w:rsidP="00841275">
                  <w:pPr>
                    <w:pBdr>
                      <w:top w:val="nil"/>
                      <w:left w:val="nil"/>
                      <w:bottom w:val="nil"/>
                      <w:right w:val="nil"/>
                      <w:between w:val="nil"/>
                    </w:pBdr>
                    <w:ind w:right="57"/>
                    <w:contextualSpacing/>
                    <w:rPr>
                      <w:rFonts w:ascii="Arial" w:eastAsia="Arial" w:hAnsi="Arial" w:cs="Arial"/>
                      <w:color w:val="000000"/>
                      <w:sz w:val="16"/>
                      <w:szCs w:val="16"/>
                    </w:rPr>
                  </w:pP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Santiago</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MDRRMC Resolution No. 01, s. 2020</w:t>
                  </w:r>
                </w:p>
              </w:tc>
              <w:tc>
                <w:tcPr>
                  <w:tcW w:w="1580" w:type="dxa"/>
                  <w:vAlign w:val="center"/>
                </w:tcPr>
                <w:p w:rsidR="00F5283C" w:rsidRDefault="00841275" w:rsidP="00841275">
                  <w:pPr>
                    <w:pBdr>
                      <w:top w:val="nil"/>
                      <w:left w:val="nil"/>
                      <w:bottom w:val="nil"/>
                      <w:right w:val="nil"/>
                      <w:between w:val="nil"/>
                    </w:pBdr>
                    <w:ind w:right="57" w:hanging="204"/>
                    <w:contextualSpacing/>
                    <w:jc w:val="center"/>
                    <w:rPr>
                      <w:rFonts w:ascii="Arial" w:eastAsia="Arial" w:hAnsi="Arial" w:cs="Arial"/>
                      <w:color w:val="000000"/>
                      <w:sz w:val="16"/>
                      <w:szCs w:val="16"/>
                    </w:rPr>
                  </w:pPr>
                  <w:r>
                    <w:rPr>
                      <w:rFonts w:ascii="Arial" w:eastAsia="Arial" w:hAnsi="Arial" w:cs="Arial"/>
                      <w:color w:val="000000"/>
                      <w:sz w:val="16"/>
                      <w:szCs w:val="16"/>
                    </w:rPr>
                    <w:t>March 16, 2020</w:t>
                  </w:r>
                </w:p>
              </w:tc>
            </w:tr>
            <w:tr w:rsidR="00F5283C">
              <w:tc>
                <w:tcPr>
                  <w:tcW w:w="1579" w:type="dxa"/>
                  <w:vMerge/>
                  <w:vAlign w:val="center"/>
                </w:tcPr>
                <w:p w:rsidR="00F5283C" w:rsidRDefault="00F5283C" w:rsidP="00841275">
                  <w:pPr>
                    <w:pBdr>
                      <w:top w:val="nil"/>
                      <w:left w:val="nil"/>
                      <w:bottom w:val="nil"/>
                      <w:right w:val="nil"/>
                      <w:between w:val="nil"/>
                    </w:pBdr>
                    <w:ind w:right="57"/>
                    <w:contextualSpacing/>
                    <w:rPr>
                      <w:rFonts w:ascii="Arial" w:eastAsia="Arial" w:hAnsi="Arial" w:cs="Arial"/>
                      <w:color w:val="000000"/>
                      <w:sz w:val="16"/>
                      <w:szCs w:val="16"/>
                    </w:rPr>
                  </w:pP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Las Nieves</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Municipal Resolution No. 2020-079, s. 2020</w:t>
                  </w:r>
                </w:p>
              </w:tc>
              <w:tc>
                <w:tcPr>
                  <w:tcW w:w="1580" w:type="dxa"/>
                  <w:vAlign w:val="center"/>
                </w:tcPr>
                <w:p w:rsidR="00F5283C" w:rsidRDefault="00841275" w:rsidP="00841275">
                  <w:pPr>
                    <w:pBdr>
                      <w:top w:val="nil"/>
                      <w:left w:val="nil"/>
                      <w:bottom w:val="nil"/>
                      <w:right w:val="nil"/>
                      <w:between w:val="nil"/>
                    </w:pBdr>
                    <w:ind w:right="57" w:hanging="204"/>
                    <w:contextualSpacing/>
                    <w:jc w:val="center"/>
                    <w:rPr>
                      <w:rFonts w:ascii="Arial" w:eastAsia="Arial" w:hAnsi="Arial" w:cs="Arial"/>
                      <w:color w:val="000000"/>
                      <w:sz w:val="16"/>
                      <w:szCs w:val="16"/>
                    </w:rPr>
                  </w:pPr>
                  <w:r>
                    <w:rPr>
                      <w:rFonts w:ascii="Arial" w:eastAsia="Arial" w:hAnsi="Arial" w:cs="Arial"/>
                      <w:color w:val="000000"/>
                      <w:sz w:val="16"/>
                      <w:szCs w:val="16"/>
                    </w:rPr>
                    <w:t>March 17, 2020</w:t>
                  </w:r>
                </w:p>
              </w:tc>
            </w:tr>
            <w:tr w:rsidR="00F5283C">
              <w:tc>
                <w:tcPr>
                  <w:tcW w:w="1579" w:type="dxa"/>
                  <w:vMerge w:val="restart"/>
                  <w:vAlign w:val="center"/>
                </w:tcPr>
                <w:p w:rsidR="00F5283C" w:rsidRDefault="00841275" w:rsidP="00841275">
                  <w:pPr>
                    <w:pBdr>
                      <w:top w:val="nil"/>
                      <w:left w:val="nil"/>
                      <w:bottom w:val="nil"/>
                      <w:right w:val="nil"/>
                      <w:between w:val="nil"/>
                    </w:pBdr>
                    <w:ind w:right="57"/>
                    <w:contextualSpacing/>
                    <w:jc w:val="both"/>
                    <w:rPr>
                      <w:rFonts w:ascii="Arial" w:eastAsia="Arial" w:hAnsi="Arial" w:cs="Arial"/>
                      <w:color w:val="000000"/>
                      <w:sz w:val="16"/>
                      <w:szCs w:val="16"/>
                    </w:rPr>
                  </w:pPr>
                  <w:r>
                    <w:rPr>
                      <w:rFonts w:ascii="Arial" w:eastAsia="Arial" w:hAnsi="Arial" w:cs="Arial"/>
                      <w:color w:val="000000"/>
                      <w:sz w:val="16"/>
                      <w:szCs w:val="16"/>
                    </w:rPr>
                    <w:t>Agusan del Sur</w:t>
                  </w: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Sta. Josefa</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Resolution No. 121, s. 2020 dated March 18, 2020</w:t>
                  </w:r>
                </w:p>
              </w:tc>
              <w:tc>
                <w:tcPr>
                  <w:tcW w:w="1580" w:type="dxa"/>
                  <w:vAlign w:val="center"/>
                </w:tcPr>
                <w:p w:rsidR="00F5283C" w:rsidRDefault="00F5283C" w:rsidP="00841275">
                  <w:pPr>
                    <w:pBdr>
                      <w:top w:val="nil"/>
                      <w:left w:val="nil"/>
                      <w:bottom w:val="nil"/>
                      <w:right w:val="nil"/>
                      <w:between w:val="nil"/>
                    </w:pBdr>
                    <w:ind w:right="57" w:hanging="720"/>
                    <w:contextualSpacing/>
                    <w:jc w:val="center"/>
                    <w:rPr>
                      <w:rFonts w:ascii="Arial" w:eastAsia="Arial" w:hAnsi="Arial" w:cs="Arial"/>
                      <w:color w:val="000000"/>
                      <w:sz w:val="16"/>
                      <w:szCs w:val="16"/>
                    </w:rPr>
                  </w:pPr>
                </w:p>
              </w:tc>
            </w:tr>
            <w:tr w:rsidR="00F5283C">
              <w:tc>
                <w:tcPr>
                  <w:tcW w:w="1579" w:type="dxa"/>
                  <w:vMerge/>
                  <w:vAlign w:val="center"/>
                </w:tcPr>
                <w:p w:rsidR="00F5283C" w:rsidRDefault="00F5283C" w:rsidP="00841275">
                  <w:pPr>
                    <w:pBdr>
                      <w:top w:val="nil"/>
                      <w:left w:val="nil"/>
                      <w:bottom w:val="nil"/>
                      <w:right w:val="nil"/>
                      <w:between w:val="nil"/>
                    </w:pBdr>
                    <w:ind w:right="57"/>
                    <w:contextualSpacing/>
                    <w:rPr>
                      <w:rFonts w:ascii="Arial" w:eastAsia="Arial" w:hAnsi="Arial" w:cs="Arial"/>
                      <w:color w:val="000000"/>
                      <w:sz w:val="16"/>
                      <w:szCs w:val="16"/>
                    </w:rPr>
                  </w:pP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Bayugan City</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Resolution No. 94, s. 2020</w:t>
                  </w:r>
                </w:p>
              </w:tc>
              <w:tc>
                <w:tcPr>
                  <w:tcW w:w="1580" w:type="dxa"/>
                  <w:vAlign w:val="center"/>
                </w:tcPr>
                <w:p w:rsidR="00F5283C" w:rsidRDefault="00F5283C" w:rsidP="00841275">
                  <w:pPr>
                    <w:pBdr>
                      <w:top w:val="nil"/>
                      <w:left w:val="nil"/>
                      <w:bottom w:val="nil"/>
                      <w:right w:val="nil"/>
                      <w:between w:val="nil"/>
                    </w:pBdr>
                    <w:ind w:right="57" w:hanging="720"/>
                    <w:contextualSpacing/>
                    <w:jc w:val="center"/>
                    <w:rPr>
                      <w:rFonts w:ascii="Arial" w:eastAsia="Arial" w:hAnsi="Arial" w:cs="Arial"/>
                      <w:color w:val="000000"/>
                      <w:sz w:val="16"/>
                      <w:szCs w:val="16"/>
                    </w:rPr>
                  </w:pPr>
                </w:p>
              </w:tc>
            </w:tr>
            <w:tr w:rsidR="00F5283C">
              <w:tc>
                <w:tcPr>
                  <w:tcW w:w="1579" w:type="dxa"/>
                  <w:vAlign w:val="center"/>
                </w:tcPr>
                <w:p w:rsidR="00F5283C" w:rsidRDefault="00841275" w:rsidP="00841275">
                  <w:pPr>
                    <w:pBdr>
                      <w:top w:val="nil"/>
                      <w:left w:val="nil"/>
                      <w:bottom w:val="nil"/>
                      <w:right w:val="nil"/>
                      <w:between w:val="nil"/>
                    </w:pBdr>
                    <w:ind w:right="57"/>
                    <w:contextualSpacing/>
                    <w:jc w:val="both"/>
                    <w:rPr>
                      <w:rFonts w:ascii="Arial" w:eastAsia="Arial" w:hAnsi="Arial" w:cs="Arial"/>
                      <w:color w:val="000000"/>
                      <w:sz w:val="16"/>
                      <w:szCs w:val="16"/>
                    </w:rPr>
                  </w:pPr>
                  <w:r>
                    <w:rPr>
                      <w:rFonts w:ascii="Arial" w:eastAsia="Arial" w:hAnsi="Arial" w:cs="Arial"/>
                      <w:color w:val="000000"/>
                      <w:sz w:val="16"/>
                      <w:szCs w:val="16"/>
                    </w:rPr>
                    <w:t>Surigao del Norte</w:t>
                  </w:r>
                </w:p>
              </w:tc>
              <w:tc>
                <w:tcPr>
                  <w:tcW w:w="1661" w:type="dxa"/>
                  <w:vAlign w:val="center"/>
                </w:tcPr>
                <w:p w:rsidR="00F5283C" w:rsidRDefault="00841275" w:rsidP="00841275">
                  <w:pPr>
                    <w:pBdr>
                      <w:top w:val="nil"/>
                      <w:left w:val="nil"/>
                      <w:bottom w:val="nil"/>
                      <w:right w:val="nil"/>
                      <w:between w:val="nil"/>
                    </w:pBdr>
                    <w:ind w:right="57"/>
                    <w:contextualSpacing/>
                    <w:rPr>
                      <w:rFonts w:ascii="Arial" w:eastAsia="Arial" w:hAnsi="Arial" w:cs="Arial"/>
                      <w:color w:val="000000"/>
                      <w:sz w:val="16"/>
                      <w:szCs w:val="16"/>
                    </w:rPr>
                  </w:pPr>
                  <w:r>
                    <w:rPr>
                      <w:rFonts w:ascii="Arial" w:eastAsia="Arial" w:hAnsi="Arial" w:cs="Arial"/>
                      <w:color w:val="000000"/>
                      <w:sz w:val="16"/>
                      <w:szCs w:val="16"/>
                    </w:rPr>
                    <w:t>Claver</w:t>
                  </w:r>
                </w:p>
              </w:tc>
              <w:tc>
                <w:tcPr>
                  <w:tcW w:w="2987" w:type="dxa"/>
                  <w:vAlign w:val="center"/>
                </w:tcPr>
                <w:p w:rsidR="00F5283C" w:rsidRDefault="00841275" w:rsidP="00841275">
                  <w:pPr>
                    <w:pBdr>
                      <w:top w:val="nil"/>
                      <w:left w:val="nil"/>
                      <w:bottom w:val="nil"/>
                      <w:right w:val="nil"/>
                      <w:between w:val="nil"/>
                    </w:pBdr>
                    <w:ind w:right="57"/>
                    <w:contextualSpacing/>
                    <w:jc w:val="center"/>
                    <w:rPr>
                      <w:rFonts w:ascii="Arial" w:eastAsia="Arial" w:hAnsi="Arial" w:cs="Arial"/>
                      <w:color w:val="000000"/>
                      <w:sz w:val="16"/>
                      <w:szCs w:val="16"/>
                    </w:rPr>
                  </w:pPr>
                  <w:r>
                    <w:rPr>
                      <w:rFonts w:ascii="Arial" w:eastAsia="Arial" w:hAnsi="Arial" w:cs="Arial"/>
                      <w:color w:val="000000"/>
                      <w:sz w:val="16"/>
                      <w:szCs w:val="16"/>
                    </w:rPr>
                    <w:t>Resolution No. 44, s.2020</w:t>
                  </w:r>
                </w:p>
              </w:tc>
              <w:tc>
                <w:tcPr>
                  <w:tcW w:w="1580" w:type="dxa"/>
                  <w:vAlign w:val="center"/>
                </w:tcPr>
                <w:p w:rsidR="00F5283C" w:rsidRDefault="00F5283C" w:rsidP="00841275">
                  <w:pPr>
                    <w:pBdr>
                      <w:top w:val="nil"/>
                      <w:left w:val="nil"/>
                      <w:bottom w:val="nil"/>
                      <w:right w:val="nil"/>
                      <w:between w:val="nil"/>
                    </w:pBdr>
                    <w:ind w:right="57" w:hanging="720"/>
                    <w:contextualSpacing/>
                    <w:jc w:val="center"/>
                    <w:rPr>
                      <w:rFonts w:ascii="Arial" w:eastAsia="Arial" w:hAnsi="Arial" w:cs="Arial"/>
                      <w:color w:val="000000"/>
                      <w:sz w:val="16"/>
                      <w:szCs w:val="16"/>
                    </w:rPr>
                  </w:pPr>
                </w:p>
              </w:tc>
            </w:tr>
          </w:tbl>
          <w:p w:rsidR="00F5283C" w:rsidRDefault="00F5283C" w:rsidP="00841275">
            <w:pPr>
              <w:widowControl/>
              <w:pBdr>
                <w:top w:val="none" w:sz="0" w:space="0" w:color="000000"/>
                <w:left w:val="none" w:sz="0" w:space="0" w:color="000000"/>
                <w:bottom w:val="none" w:sz="0" w:space="0" w:color="000000"/>
                <w:right w:val="none" w:sz="0" w:space="0" w:color="000000"/>
                <w:between w:val="none" w:sz="0" w:space="0" w:color="000000"/>
              </w:pBdr>
              <w:ind w:right="57"/>
              <w:contextualSpacing/>
              <w:rPr>
                <w:rFonts w:ascii="Arial" w:eastAsia="Arial" w:hAnsi="Arial" w:cs="Arial"/>
                <w:sz w:val="20"/>
                <w:szCs w:val="20"/>
              </w:rPr>
            </w:pP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Raising of the Caraga Regional DRRM Operations Center to RED alert status and activation of the Response Humanitarian Cluster for COVID-19 Threat.</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Coordinated with Philippine Coast Guard Station in Surigao del Norte for the information regarding their port offices and the arrival and departure of sea vessels plying across Siargao and Dinagat Islands to fast-track the provision of relief augmentation to island municipalities.</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Coordinated with DPWH to allow the Field Office to preposition 10,000 FFPs in their warehouse located in Surigao City.</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lastRenderedPageBreak/>
              <w:t>Conducted monitoring to the prepositioned goods to ensure they are of quality condition for distribution.</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Warehouse staff were alerted to ensure readiness of dispatching food and non-food items for possible relief augmentation.</w:t>
            </w:r>
          </w:p>
          <w:p w:rsidR="00F5283C" w:rsidRDefault="00841275" w:rsidP="0084127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Submitted an Implementation Plan to provide a budget for the food rationing to the affected families and individuals in the region due to the COVID-19 outbreak.</w:t>
            </w:r>
          </w:p>
        </w:tc>
      </w:tr>
    </w:tbl>
    <w:p w:rsidR="00F5283C" w:rsidRDefault="00F5283C">
      <w:pPr>
        <w:spacing w:after="0" w:line="240" w:lineRule="auto"/>
        <w:rPr>
          <w:rFonts w:ascii="Arial" w:eastAsia="Arial" w:hAnsi="Arial" w:cs="Arial"/>
          <w:i/>
          <w:sz w:val="20"/>
          <w:szCs w:val="20"/>
        </w:rPr>
      </w:pPr>
    </w:p>
    <w:p w:rsidR="00F5283C" w:rsidRDefault="00841275">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F5283C" w:rsidRDefault="00841275">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F5283C" w:rsidRDefault="00F5283C">
      <w:pPr>
        <w:spacing w:after="0" w:line="240" w:lineRule="auto"/>
        <w:rPr>
          <w:rFonts w:ascii="Arial" w:eastAsia="Arial" w:hAnsi="Arial" w:cs="Arial"/>
          <w:sz w:val="24"/>
          <w:szCs w:val="24"/>
          <w:highlight w:val="white"/>
        </w:rPr>
      </w:pPr>
    </w:p>
    <w:p w:rsidR="00F5283C" w:rsidRDefault="00841275">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p>
    <w:p w:rsidR="00F5283C" w:rsidRDefault="00F5283C">
      <w:pPr>
        <w:spacing w:after="0" w:line="240" w:lineRule="auto"/>
        <w:jc w:val="both"/>
        <w:rPr>
          <w:rFonts w:ascii="Arial" w:eastAsia="Arial" w:hAnsi="Arial" w:cs="Arial"/>
          <w:b/>
          <w:sz w:val="24"/>
          <w:szCs w:val="24"/>
          <w:highlight w:val="white"/>
        </w:rPr>
      </w:pPr>
    </w:p>
    <w:p w:rsidR="00F5283C" w:rsidRDefault="00841275">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MARIE JOYCE G. RAFANAN</w:t>
      </w:r>
    </w:p>
    <w:p w:rsidR="00841275" w:rsidRDefault="00841275">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DIANE C. PELEGRINO</w:t>
      </w:r>
    </w:p>
    <w:p w:rsidR="00F5283C" w:rsidRDefault="00F5283C">
      <w:pPr>
        <w:spacing w:after="0" w:line="240" w:lineRule="auto"/>
        <w:jc w:val="both"/>
        <w:rPr>
          <w:rFonts w:ascii="Arial" w:eastAsia="Arial" w:hAnsi="Arial" w:cs="Arial"/>
          <w:b/>
          <w:sz w:val="24"/>
          <w:szCs w:val="24"/>
          <w:highlight w:val="white"/>
        </w:rPr>
      </w:pPr>
    </w:p>
    <w:p w:rsidR="00F5283C" w:rsidRDefault="00F5283C">
      <w:pPr>
        <w:spacing w:after="0" w:line="240" w:lineRule="auto"/>
        <w:jc w:val="both"/>
        <w:rPr>
          <w:rFonts w:ascii="Arial" w:eastAsia="Arial" w:hAnsi="Arial" w:cs="Arial"/>
          <w:b/>
          <w:sz w:val="24"/>
          <w:szCs w:val="24"/>
          <w:highlight w:val="white"/>
        </w:rPr>
      </w:pPr>
    </w:p>
    <w:p w:rsidR="00F5283C" w:rsidRDefault="00841275">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RODEL V. CABADDU</w:t>
      </w:r>
    </w:p>
    <w:p w:rsidR="00F5283C" w:rsidRDefault="00841275">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F5283C" w:rsidRDefault="00F5283C">
      <w:pPr>
        <w:spacing w:after="0" w:line="240" w:lineRule="auto"/>
        <w:jc w:val="both"/>
        <w:rPr>
          <w:rFonts w:ascii="Arial" w:eastAsia="Arial" w:hAnsi="Arial" w:cs="Arial"/>
          <w:sz w:val="24"/>
          <w:szCs w:val="24"/>
          <w:highlight w:val="white"/>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573D1E" w:rsidRDefault="00573D1E">
      <w:pPr>
        <w:spacing w:after="0" w:line="240" w:lineRule="auto"/>
        <w:rPr>
          <w:rFonts w:ascii="Arial" w:eastAsia="Arial" w:hAnsi="Arial" w:cs="Arial"/>
          <w:b/>
          <w:color w:val="002060"/>
          <w:sz w:val="28"/>
          <w:szCs w:val="28"/>
        </w:rPr>
      </w:pPr>
    </w:p>
    <w:p w:rsidR="00573D1E" w:rsidRDefault="00573D1E">
      <w:pPr>
        <w:spacing w:after="0" w:line="240" w:lineRule="auto"/>
        <w:rPr>
          <w:rFonts w:ascii="Arial" w:eastAsia="Arial" w:hAnsi="Arial" w:cs="Arial"/>
          <w:b/>
          <w:color w:val="002060"/>
          <w:sz w:val="28"/>
          <w:szCs w:val="28"/>
        </w:rPr>
      </w:pPr>
    </w:p>
    <w:p w:rsidR="00573D1E" w:rsidRDefault="00573D1E">
      <w:pPr>
        <w:spacing w:after="0" w:line="240" w:lineRule="auto"/>
        <w:rPr>
          <w:rFonts w:ascii="Arial" w:eastAsia="Arial" w:hAnsi="Arial" w:cs="Arial"/>
          <w:b/>
          <w:color w:val="002060"/>
          <w:sz w:val="28"/>
          <w:szCs w:val="28"/>
        </w:rPr>
      </w:pPr>
    </w:p>
    <w:p w:rsidR="00573D1E" w:rsidRDefault="00573D1E">
      <w:pPr>
        <w:spacing w:after="0" w:line="240" w:lineRule="auto"/>
        <w:rPr>
          <w:rFonts w:ascii="Arial" w:eastAsia="Arial" w:hAnsi="Arial" w:cs="Arial"/>
          <w:b/>
          <w:color w:val="002060"/>
          <w:sz w:val="28"/>
          <w:szCs w:val="28"/>
        </w:rPr>
      </w:pPr>
    </w:p>
    <w:p w:rsidR="00573D1E" w:rsidRDefault="00573D1E">
      <w:pPr>
        <w:spacing w:after="0" w:line="240" w:lineRule="auto"/>
        <w:rPr>
          <w:rFonts w:ascii="Arial" w:eastAsia="Arial" w:hAnsi="Arial" w:cs="Arial"/>
          <w:b/>
          <w:color w:val="002060"/>
          <w:sz w:val="28"/>
          <w:szCs w:val="28"/>
        </w:rPr>
      </w:pPr>
    </w:p>
    <w:p w:rsidR="00F7614F" w:rsidRDefault="00F7614F">
      <w:pPr>
        <w:spacing w:after="0" w:line="240" w:lineRule="auto"/>
        <w:rPr>
          <w:rFonts w:ascii="Arial" w:eastAsia="Arial" w:hAnsi="Arial" w:cs="Arial"/>
          <w:b/>
          <w:color w:val="002060"/>
          <w:sz w:val="28"/>
          <w:szCs w:val="28"/>
        </w:rPr>
      </w:pPr>
    </w:p>
    <w:p w:rsidR="00F7614F" w:rsidRDefault="00841275">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F7614F" w:rsidRDefault="00F7614F">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simplePos x="0" y="0"/>
            <wp:positionH relativeFrom="column">
              <wp:posOffset>474506</wp:posOffset>
            </wp:positionH>
            <wp:positionV relativeFrom="paragraph">
              <wp:posOffset>4396105</wp:posOffset>
            </wp:positionV>
            <wp:extent cx="5501640" cy="412623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6.JPG"/>
                    <pic:cNvPicPr/>
                  </pic:nvPicPr>
                  <pic:blipFill>
                    <a:blip r:embed="rId8">
                      <a:extLst>
                        <a:ext uri="{28A0092B-C50C-407E-A947-70E740481C1C}">
                          <a14:useLocalDpi xmlns:a14="http://schemas.microsoft.com/office/drawing/2010/main" val="0"/>
                        </a:ext>
                      </a:extLst>
                    </a:blip>
                    <a:stretch>
                      <a:fillRect/>
                    </a:stretch>
                  </pic:blipFill>
                  <pic:spPr>
                    <a:xfrm>
                      <a:off x="0" y="0"/>
                      <a:ext cx="5501640" cy="41262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71552" behindDoc="0" locked="0" layoutInCell="1" allowOverlap="1">
            <wp:simplePos x="0" y="0"/>
            <wp:positionH relativeFrom="column">
              <wp:posOffset>435108</wp:posOffset>
            </wp:positionH>
            <wp:positionV relativeFrom="paragraph">
              <wp:posOffset>158750</wp:posOffset>
            </wp:positionV>
            <wp:extent cx="5576570" cy="418211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7.JPG"/>
                    <pic:cNvPicPr/>
                  </pic:nvPicPr>
                  <pic:blipFill>
                    <a:blip r:embed="rId9">
                      <a:extLst>
                        <a:ext uri="{28A0092B-C50C-407E-A947-70E740481C1C}">
                          <a14:useLocalDpi xmlns:a14="http://schemas.microsoft.com/office/drawing/2010/main" val="0"/>
                        </a:ext>
                      </a:extLst>
                    </a:blip>
                    <a:stretch>
                      <a:fillRect/>
                    </a:stretch>
                  </pic:blipFill>
                  <pic:spPr>
                    <a:xfrm>
                      <a:off x="0" y="0"/>
                      <a:ext cx="5576570" cy="41821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rsidR="00F7614F" w:rsidRDefault="00F7614F">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73600" behindDoc="0" locked="0" layoutInCell="1" allowOverlap="1">
            <wp:simplePos x="0" y="0"/>
            <wp:positionH relativeFrom="column">
              <wp:posOffset>373408</wp:posOffset>
            </wp:positionH>
            <wp:positionV relativeFrom="paragraph">
              <wp:posOffset>512</wp:posOffset>
            </wp:positionV>
            <wp:extent cx="5574030" cy="418084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JPG"/>
                    <pic:cNvPicPr/>
                  </pic:nvPicPr>
                  <pic:blipFill>
                    <a:blip r:embed="rId10">
                      <a:extLst>
                        <a:ext uri="{28A0092B-C50C-407E-A947-70E740481C1C}">
                          <a14:useLocalDpi xmlns:a14="http://schemas.microsoft.com/office/drawing/2010/main" val="0"/>
                        </a:ext>
                      </a:extLst>
                    </a:blip>
                    <a:stretch>
                      <a:fillRect/>
                    </a:stretch>
                  </pic:blipFill>
                  <pic:spPr>
                    <a:xfrm>
                      <a:off x="0" y="0"/>
                      <a:ext cx="5574030" cy="4180840"/>
                    </a:xfrm>
                    <a:prstGeom prst="rect">
                      <a:avLst/>
                    </a:prstGeom>
                  </pic:spPr>
                </pic:pic>
              </a:graphicData>
            </a:graphic>
            <wp14:sizeRelH relativeFrom="page">
              <wp14:pctWidth>0</wp14:pctWidth>
            </wp14:sizeRelH>
            <wp14:sizeRelV relativeFrom="page">
              <wp14:pctHeight>0</wp14:pctHeight>
            </wp14:sizeRelV>
          </wp:anchor>
        </w:drawing>
      </w:r>
    </w:p>
    <w:p w:rsidR="00F7614F" w:rsidRDefault="00F7614F">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4624" behindDoc="0" locked="0" layoutInCell="1" allowOverlap="1">
            <wp:simplePos x="0" y="0"/>
            <wp:positionH relativeFrom="column">
              <wp:posOffset>373380</wp:posOffset>
            </wp:positionH>
            <wp:positionV relativeFrom="paragraph">
              <wp:posOffset>4124448</wp:posOffset>
            </wp:positionV>
            <wp:extent cx="5574030" cy="418084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4.JPG"/>
                    <pic:cNvPicPr/>
                  </pic:nvPicPr>
                  <pic:blipFill>
                    <a:blip r:embed="rId11">
                      <a:extLst>
                        <a:ext uri="{28A0092B-C50C-407E-A947-70E740481C1C}">
                          <a14:useLocalDpi xmlns:a14="http://schemas.microsoft.com/office/drawing/2010/main" val="0"/>
                        </a:ext>
                      </a:extLst>
                    </a:blip>
                    <a:stretch>
                      <a:fillRect/>
                    </a:stretch>
                  </pic:blipFill>
                  <pic:spPr>
                    <a:xfrm>
                      <a:off x="0" y="0"/>
                      <a:ext cx="5574030" cy="41808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rsidR="00F7614F" w:rsidRDefault="00F7614F">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77696" behindDoc="0" locked="0" layoutInCell="1" hidden="0" allowOverlap="1" wp14:anchorId="437FFD83" wp14:editId="202D5226">
            <wp:simplePos x="0" y="0"/>
            <wp:positionH relativeFrom="column">
              <wp:posOffset>264160</wp:posOffset>
            </wp:positionH>
            <wp:positionV relativeFrom="paragraph">
              <wp:posOffset>4486910</wp:posOffset>
            </wp:positionV>
            <wp:extent cx="5725160" cy="4121150"/>
            <wp:effectExtent l="0" t="0" r="8890" b="0"/>
            <wp:wrapSquare wrapText="bothSides" distT="0" distB="0" distL="0" distR="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25160" cy="412115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2060"/>
          <w:sz w:val="28"/>
          <w:szCs w:val="28"/>
        </w:rPr>
        <w:drawing>
          <wp:anchor distT="0" distB="0" distL="114300" distR="114300" simplePos="0" relativeHeight="251675648" behindDoc="0" locked="0" layoutInCell="1" allowOverlap="1">
            <wp:simplePos x="0" y="0"/>
            <wp:positionH relativeFrom="column">
              <wp:posOffset>264615</wp:posOffset>
            </wp:positionH>
            <wp:positionV relativeFrom="paragraph">
              <wp:posOffset>237</wp:posOffset>
            </wp:positionV>
            <wp:extent cx="5725160" cy="429387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3.JPG"/>
                    <pic:cNvPicPr/>
                  </pic:nvPicPr>
                  <pic:blipFill>
                    <a:blip r:embed="rId13">
                      <a:extLst>
                        <a:ext uri="{28A0092B-C50C-407E-A947-70E740481C1C}">
                          <a14:useLocalDpi xmlns:a14="http://schemas.microsoft.com/office/drawing/2010/main" val="0"/>
                        </a:ext>
                      </a:extLst>
                    </a:blip>
                    <a:stretch>
                      <a:fillRect/>
                    </a:stretch>
                  </pic:blipFill>
                  <pic:spPr>
                    <a:xfrm>
                      <a:off x="0" y="0"/>
                      <a:ext cx="5725160" cy="4293870"/>
                    </a:xfrm>
                    <a:prstGeom prst="rect">
                      <a:avLst/>
                    </a:prstGeom>
                  </pic:spPr>
                </pic:pic>
              </a:graphicData>
            </a:graphic>
            <wp14:sizeRelH relativeFrom="page">
              <wp14:pctWidth>0</wp14:pctWidth>
            </wp14:sizeRelH>
            <wp14:sizeRelV relativeFrom="page">
              <wp14:pctHeight>0</wp14:pctHeight>
            </wp14:sizeRelV>
          </wp:anchor>
        </w:drawing>
      </w:r>
    </w:p>
    <w:p w:rsidR="00F7614F" w:rsidRDefault="00F7614F">
      <w:pPr>
        <w:rPr>
          <w:rFonts w:ascii="Arial" w:eastAsia="Arial" w:hAnsi="Arial" w:cs="Arial"/>
          <w:b/>
          <w:color w:val="002060"/>
          <w:sz w:val="28"/>
          <w:szCs w:val="28"/>
        </w:rPr>
      </w:pPr>
      <w:r>
        <w:rPr>
          <w:rFonts w:ascii="Arial" w:eastAsia="Arial" w:hAnsi="Arial" w:cs="Arial"/>
          <w:b/>
          <w:color w:val="002060"/>
          <w:sz w:val="28"/>
          <w:szCs w:val="28"/>
        </w:rPr>
        <w:br w:type="page"/>
      </w:r>
    </w:p>
    <w:p w:rsidR="00F5283C" w:rsidRDefault="00F7614F">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58240" behindDoc="0" locked="0" layoutInCell="1" hidden="0" allowOverlap="1">
            <wp:simplePos x="0" y="0"/>
            <wp:positionH relativeFrom="column">
              <wp:posOffset>539722</wp:posOffset>
            </wp:positionH>
            <wp:positionV relativeFrom="paragraph">
              <wp:posOffset>180</wp:posOffset>
            </wp:positionV>
            <wp:extent cx="5277485" cy="3958249"/>
            <wp:effectExtent l="0" t="0" r="0" b="0"/>
            <wp:wrapSquare wrapText="bothSides" distT="0" distB="0" distL="0" distR="0"/>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277485" cy="3958249"/>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7614F">
      <w:pPr>
        <w:spacing w:after="0" w:line="240" w:lineRule="auto"/>
        <w:rPr>
          <w:rFonts w:ascii="Arial" w:eastAsia="Arial" w:hAnsi="Arial" w:cs="Arial"/>
          <w:b/>
          <w:color w:val="002060"/>
          <w:sz w:val="28"/>
          <w:szCs w:val="28"/>
        </w:rPr>
      </w:pPr>
      <w:r>
        <w:rPr>
          <w:noProof/>
        </w:rPr>
        <w:drawing>
          <wp:anchor distT="0" distB="0" distL="0" distR="0" simplePos="0" relativeHeight="251659264" behindDoc="0" locked="0" layoutInCell="1" hidden="0" allowOverlap="1">
            <wp:simplePos x="0" y="0"/>
            <wp:positionH relativeFrom="column">
              <wp:posOffset>539722</wp:posOffset>
            </wp:positionH>
            <wp:positionV relativeFrom="paragraph">
              <wp:posOffset>137984</wp:posOffset>
            </wp:positionV>
            <wp:extent cx="5277485" cy="3958249"/>
            <wp:effectExtent l="0" t="0" r="0" b="0"/>
            <wp:wrapSquare wrapText="bothSides" distT="0" distB="0" distL="0" distR="0"/>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277485" cy="3958249"/>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841275">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60288" behindDoc="0" locked="0" layoutInCell="1" hidden="0" allowOverlap="1">
            <wp:simplePos x="0" y="0"/>
            <wp:positionH relativeFrom="column">
              <wp:posOffset>466482</wp:posOffset>
            </wp:positionH>
            <wp:positionV relativeFrom="paragraph">
              <wp:posOffset>587</wp:posOffset>
            </wp:positionV>
            <wp:extent cx="5277485" cy="3958249"/>
            <wp:effectExtent l="0" t="0" r="0" b="0"/>
            <wp:wrapSquare wrapText="bothSides" distT="0" distB="0" distL="0" distR="0"/>
            <wp:docPr id="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5277485" cy="3958249"/>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573D1E">
      <w:pPr>
        <w:spacing w:after="0" w:line="240" w:lineRule="auto"/>
        <w:rPr>
          <w:rFonts w:ascii="Arial" w:eastAsia="Arial" w:hAnsi="Arial" w:cs="Arial"/>
          <w:b/>
          <w:color w:val="002060"/>
          <w:sz w:val="28"/>
          <w:szCs w:val="28"/>
        </w:rPr>
      </w:pPr>
      <w:r>
        <w:rPr>
          <w:noProof/>
        </w:rPr>
        <w:drawing>
          <wp:anchor distT="0" distB="0" distL="0" distR="0" simplePos="0" relativeHeight="251661312" behindDoc="0" locked="0" layoutInCell="1" hidden="0" allowOverlap="1">
            <wp:simplePos x="0" y="0"/>
            <wp:positionH relativeFrom="column">
              <wp:posOffset>457835</wp:posOffset>
            </wp:positionH>
            <wp:positionV relativeFrom="paragraph">
              <wp:posOffset>153670</wp:posOffset>
            </wp:positionV>
            <wp:extent cx="5277485" cy="3958114"/>
            <wp:effectExtent l="0" t="0" r="0" b="0"/>
            <wp:wrapSquare wrapText="bothSides" distT="0" distB="0" distL="0" distR="0"/>
            <wp:docPr id="4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5277485" cy="3958114"/>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841275">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63360" behindDoc="0" locked="0" layoutInCell="1" hidden="0" allowOverlap="1">
            <wp:simplePos x="0" y="0"/>
            <wp:positionH relativeFrom="column">
              <wp:posOffset>484821</wp:posOffset>
            </wp:positionH>
            <wp:positionV relativeFrom="paragraph">
              <wp:posOffset>549</wp:posOffset>
            </wp:positionV>
            <wp:extent cx="5277564" cy="3957851"/>
            <wp:effectExtent l="0" t="0" r="0" b="0"/>
            <wp:wrapSquare wrapText="bothSides" distT="0" distB="0" distL="0" distR="0"/>
            <wp:docPr id="4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5277564" cy="3957851"/>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7614F">
      <w:pPr>
        <w:spacing w:after="0" w:line="240" w:lineRule="auto"/>
        <w:rPr>
          <w:rFonts w:ascii="Arial" w:eastAsia="Arial" w:hAnsi="Arial" w:cs="Arial"/>
          <w:b/>
          <w:color w:val="002060"/>
          <w:sz w:val="28"/>
          <w:szCs w:val="28"/>
        </w:rPr>
      </w:pPr>
      <w:r>
        <w:rPr>
          <w:noProof/>
        </w:rPr>
        <w:drawing>
          <wp:anchor distT="0" distB="0" distL="0" distR="0" simplePos="0" relativeHeight="251664384" behindDoc="0" locked="0" layoutInCell="1" hidden="0" allowOverlap="1">
            <wp:simplePos x="0" y="0"/>
            <wp:positionH relativeFrom="column">
              <wp:posOffset>481482</wp:posOffset>
            </wp:positionH>
            <wp:positionV relativeFrom="paragraph">
              <wp:posOffset>187220</wp:posOffset>
            </wp:positionV>
            <wp:extent cx="5302250" cy="3976370"/>
            <wp:effectExtent l="0" t="0" r="0" b="0"/>
            <wp:wrapSquare wrapText="bothSides" distT="0" distB="0" distL="0" distR="0"/>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302250" cy="3976370"/>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841275">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65408" behindDoc="0" locked="0" layoutInCell="1" hidden="0" allowOverlap="1">
            <wp:simplePos x="0" y="0"/>
            <wp:positionH relativeFrom="column">
              <wp:posOffset>514815</wp:posOffset>
            </wp:positionH>
            <wp:positionV relativeFrom="paragraph">
              <wp:posOffset>57</wp:posOffset>
            </wp:positionV>
            <wp:extent cx="5231462" cy="3923731"/>
            <wp:effectExtent l="0" t="0" r="0" b="0"/>
            <wp:wrapSquare wrapText="bothSides" distT="0" distB="0" distL="0" distR="0"/>
            <wp:docPr id="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231462" cy="3923731"/>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573D1E">
      <w:pPr>
        <w:spacing w:after="0" w:line="240" w:lineRule="auto"/>
        <w:rPr>
          <w:rFonts w:ascii="Arial" w:eastAsia="Arial" w:hAnsi="Arial" w:cs="Arial"/>
          <w:b/>
          <w:color w:val="002060"/>
          <w:sz w:val="28"/>
          <w:szCs w:val="28"/>
        </w:rPr>
      </w:pPr>
      <w:r>
        <w:rPr>
          <w:noProof/>
        </w:rPr>
        <w:drawing>
          <wp:anchor distT="0" distB="0" distL="0" distR="0" simplePos="0" relativeHeight="251683840" behindDoc="0" locked="0" layoutInCell="1" hidden="0" allowOverlap="1" wp14:anchorId="153F3789" wp14:editId="354245D5">
            <wp:simplePos x="0" y="0"/>
            <wp:positionH relativeFrom="column">
              <wp:posOffset>518615</wp:posOffset>
            </wp:positionH>
            <wp:positionV relativeFrom="paragraph">
              <wp:posOffset>203437</wp:posOffset>
            </wp:positionV>
            <wp:extent cx="5286233" cy="3964675"/>
            <wp:effectExtent l="0" t="0" r="0" b="0"/>
            <wp:wrapSquare wrapText="bothSides" distT="0" distB="0" distL="0" distR="0"/>
            <wp:docPr id="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5286233" cy="3964675"/>
                    </a:xfrm>
                    <a:prstGeom prst="rect">
                      <a:avLst/>
                    </a:prstGeom>
                    <a:ln/>
                  </pic:spPr>
                </pic:pic>
              </a:graphicData>
            </a:graphic>
          </wp:anchor>
        </w:drawing>
      </w: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F5283C">
      <w:pPr>
        <w:spacing w:after="0" w:line="240" w:lineRule="auto"/>
        <w:rPr>
          <w:rFonts w:ascii="Arial" w:eastAsia="Arial" w:hAnsi="Arial" w:cs="Arial"/>
          <w:b/>
          <w:color w:val="002060"/>
          <w:sz w:val="28"/>
          <w:szCs w:val="28"/>
        </w:rPr>
      </w:pPr>
    </w:p>
    <w:p w:rsidR="00F5283C" w:rsidRDefault="00573D1E">
      <w:pPr>
        <w:spacing w:after="0" w:line="240" w:lineRule="auto"/>
        <w:rPr>
          <w:rFonts w:ascii="Arial" w:eastAsia="Arial" w:hAnsi="Arial" w:cs="Arial"/>
          <w:sz w:val="24"/>
          <w:szCs w:val="24"/>
          <w:vertAlign w:val="subscript"/>
        </w:rPr>
      </w:pPr>
      <w:r>
        <w:rPr>
          <w:noProof/>
        </w:rPr>
        <w:lastRenderedPageBreak/>
        <w:drawing>
          <wp:anchor distT="0" distB="0" distL="0" distR="0" simplePos="0" relativeHeight="251679744" behindDoc="0" locked="0" layoutInCell="1" hidden="0" allowOverlap="1" wp14:anchorId="7B5F1BF0" wp14:editId="0ABFC02D">
            <wp:simplePos x="0" y="0"/>
            <wp:positionH relativeFrom="column">
              <wp:posOffset>516890</wp:posOffset>
            </wp:positionH>
            <wp:positionV relativeFrom="paragraph">
              <wp:posOffset>0</wp:posOffset>
            </wp:positionV>
            <wp:extent cx="5438140" cy="4073525"/>
            <wp:effectExtent l="0" t="0" r="0" b="3175"/>
            <wp:wrapSquare wrapText="bothSides" distT="0" distB="0" distL="0" distR="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438140" cy="4073525"/>
                    </a:xfrm>
                    <a:prstGeom prst="rect">
                      <a:avLst/>
                    </a:prstGeom>
                    <a:ln/>
                  </pic:spPr>
                </pic:pic>
              </a:graphicData>
            </a:graphic>
            <wp14:sizeRelH relativeFrom="margin">
              <wp14:pctWidth>0</wp14:pctWidth>
            </wp14:sizeRelH>
            <wp14:sizeRelV relativeFrom="margin">
              <wp14:pctHeight>0</wp14:pctHeight>
            </wp14:sizeRelV>
          </wp:anchor>
        </w:drawing>
      </w: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573D1E">
      <w:pPr>
        <w:spacing w:after="0" w:line="240" w:lineRule="auto"/>
        <w:rPr>
          <w:rFonts w:ascii="Arial" w:eastAsia="Arial" w:hAnsi="Arial" w:cs="Arial"/>
          <w:sz w:val="24"/>
          <w:szCs w:val="24"/>
          <w:vertAlign w:val="subscript"/>
        </w:rPr>
      </w:pPr>
      <w:r>
        <w:rPr>
          <w:noProof/>
        </w:rPr>
        <w:drawing>
          <wp:anchor distT="0" distB="0" distL="0" distR="0" simplePos="0" relativeHeight="251681792" behindDoc="0" locked="0" layoutInCell="1" hidden="0" allowOverlap="1" wp14:anchorId="11B85C6E" wp14:editId="68BEA267">
            <wp:simplePos x="0" y="0"/>
            <wp:positionH relativeFrom="column">
              <wp:posOffset>522804</wp:posOffset>
            </wp:positionH>
            <wp:positionV relativeFrom="paragraph">
              <wp:posOffset>-24073</wp:posOffset>
            </wp:positionV>
            <wp:extent cx="5472430" cy="4551045"/>
            <wp:effectExtent l="0" t="0" r="0" b="1905"/>
            <wp:wrapSquare wrapText="bothSides" distT="0" distB="0" distL="0" distR="0"/>
            <wp:docPr id="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472430" cy="4551045"/>
                    </a:xfrm>
                    <a:prstGeom prst="rect">
                      <a:avLst/>
                    </a:prstGeom>
                    <a:ln/>
                  </pic:spPr>
                </pic:pic>
              </a:graphicData>
            </a:graphic>
            <wp14:sizeRelH relativeFrom="margin">
              <wp14:pctWidth>0</wp14:pctWidth>
            </wp14:sizeRelH>
            <wp14:sizeRelV relativeFrom="margin">
              <wp14:pctHeight>0</wp14:pctHeight>
            </wp14:sizeRelV>
          </wp:anchor>
        </w:drawing>
      </w: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bookmarkStart w:id="2" w:name="_GoBack"/>
      <w:bookmarkEnd w:id="2"/>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rPr>
          <w:rFonts w:ascii="Arial" w:eastAsia="Arial" w:hAnsi="Arial" w:cs="Arial"/>
          <w:sz w:val="24"/>
          <w:szCs w:val="24"/>
          <w:vertAlign w:val="subscript"/>
        </w:rPr>
      </w:pPr>
    </w:p>
    <w:p w:rsidR="00F5283C" w:rsidRDefault="00F5283C">
      <w:pPr>
        <w:spacing w:after="0" w:line="240" w:lineRule="auto"/>
        <w:jc w:val="both"/>
        <w:rPr>
          <w:rFonts w:ascii="Arial" w:eastAsia="Arial" w:hAnsi="Arial" w:cs="Arial"/>
          <w:sz w:val="24"/>
          <w:szCs w:val="24"/>
          <w:highlight w:val="white"/>
          <w:vertAlign w:val="subscript"/>
        </w:rPr>
      </w:pPr>
    </w:p>
    <w:sectPr w:rsidR="00F5283C">
      <w:headerReference w:type="even" r:id="rId24"/>
      <w:headerReference w:type="default" r:id="rId25"/>
      <w:footerReference w:type="even" r:id="rId26"/>
      <w:footerReference w:type="default" r:id="rId27"/>
      <w:headerReference w:type="first" r:id="rId28"/>
      <w:footerReference w:type="first" r:id="rId2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3A7" w:rsidRDefault="005423A7">
      <w:pPr>
        <w:spacing w:after="0" w:line="240" w:lineRule="auto"/>
      </w:pPr>
      <w:r>
        <w:separator/>
      </w:r>
    </w:p>
  </w:endnote>
  <w:endnote w:type="continuationSeparator" w:id="0">
    <w:p w:rsidR="005423A7" w:rsidRDefault="00542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pBdr>
        <w:bottom w:val="single" w:sz="6" w:space="1" w:color="000000"/>
      </w:pBdr>
      <w:tabs>
        <w:tab w:val="left" w:pos="2371"/>
        <w:tab w:val="center" w:pos="5233"/>
      </w:tabs>
      <w:spacing w:after="0" w:line="240" w:lineRule="auto"/>
      <w:jc w:val="right"/>
      <w:rPr>
        <w:sz w:val="16"/>
        <w:szCs w:val="16"/>
      </w:rPr>
    </w:pPr>
  </w:p>
  <w:p w:rsidR="00841275" w:rsidRDefault="00841275">
    <w:pPr>
      <w:pBdr>
        <w:top w:val="nil"/>
        <w:left w:val="nil"/>
        <w:bottom w:val="nil"/>
        <w:right w:val="nil"/>
        <w:between w:val="nil"/>
      </w:pBdr>
      <w:spacing w:after="0" w:line="240" w:lineRule="auto"/>
      <w:jc w:val="right"/>
      <w:rPr>
        <w:rFonts w:ascii="Arial" w:eastAsia="Arial" w:hAnsi="Arial" w:cs="Arial"/>
        <w:sz w:val="12"/>
        <w:szCs w:val="12"/>
      </w:rPr>
    </w:pPr>
    <w:bookmarkStart w:id="3" w:name="_heading=h.3znysh7" w:colFirst="0" w:colLast="0"/>
    <w:bookmarkEnd w:id="3"/>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573D1E">
      <w:rPr>
        <w:b/>
        <w:noProof/>
        <w:sz w:val="14"/>
        <w:szCs w:val="14"/>
      </w:rPr>
      <w:t>19</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573D1E">
      <w:rPr>
        <w:b/>
        <w:noProof/>
        <w:sz w:val="14"/>
        <w:szCs w:val="14"/>
      </w:rPr>
      <w:t>19</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#11 on the Coronavirus Disease (COVID-19) as of 25 March 2020, 6PM</w:t>
    </w:r>
  </w:p>
  <w:p w:rsidR="00841275" w:rsidRDefault="00841275">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3A7" w:rsidRDefault="005423A7">
      <w:pPr>
        <w:spacing w:after="0" w:line="240" w:lineRule="auto"/>
      </w:pPr>
      <w:r>
        <w:separator/>
      </w:r>
    </w:p>
  </w:footnote>
  <w:footnote w:type="continuationSeparator" w:id="0">
    <w:p w:rsidR="005423A7" w:rsidRDefault="00542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-35558</wp:posOffset>
          </wp:positionV>
          <wp:extent cx="2955925" cy="853440"/>
          <wp:effectExtent l="0" t="0" r="0" b="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841275" w:rsidRDefault="00841275">
    <w:pPr>
      <w:tabs>
        <w:tab w:val="center" w:pos="4680"/>
        <w:tab w:val="right" w:pos="9360"/>
      </w:tabs>
      <w:spacing w:after="0" w:line="240" w:lineRule="auto"/>
    </w:pPr>
    <w:r>
      <w:rPr>
        <w:noProof/>
      </w:rPr>
      <w:drawing>
        <wp:inline distT="0" distB="0" distL="0" distR="0">
          <wp:extent cx="2279039" cy="655224"/>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41275" w:rsidRDefault="00841275">
    <w:pPr>
      <w:pBdr>
        <w:bottom w:val="single" w:sz="6" w:space="1" w:color="000000"/>
      </w:pBdr>
      <w:tabs>
        <w:tab w:val="center" w:pos="4680"/>
        <w:tab w:val="right" w:pos="9360"/>
      </w:tabs>
      <w:spacing w:after="0" w:line="240" w:lineRule="auto"/>
      <w:jc w:val="center"/>
    </w:pPr>
  </w:p>
  <w:p w:rsidR="00841275" w:rsidRDefault="0084127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75" w:rsidRDefault="008412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0773F"/>
    <w:multiLevelType w:val="multilevel"/>
    <w:tmpl w:val="1EDC62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F1842"/>
    <w:multiLevelType w:val="multilevel"/>
    <w:tmpl w:val="991A1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82462"/>
    <w:multiLevelType w:val="multilevel"/>
    <w:tmpl w:val="B4DE1B96"/>
    <w:lvl w:ilvl="0">
      <w:start w:val="1"/>
      <w:numFmt w:val="bullet"/>
      <w:lvlText w:val="●"/>
      <w:lvlJc w:val="left"/>
      <w:pPr>
        <w:ind w:left="1440" w:hanging="360"/>
      </w:pPr>
      <w:rPr>
        <w:rFonts w:ascii="Noto Sans Symbols" w:eastAsia="Noto Sans Symbols" w:hAnsi="Noto Sans Symbols" w:cs="Noto Sans Symbols"/>
        <w:color w:val="0070C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84D5846"/>
    <w:multiLevelType w:val="multilevel"/>
    <w:tmpl w:val="91526F42"/>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963BC9"/>
    <w:multiLevelType w:val="multilevel"/>
    <w:tmpl w:val="9EA46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085EA3"/>
    <w:multiLevelType w:val="multilevel"/>
    <w:tmpl w:val="CC64C2CA"/>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FB5608"/>
    <w:multiLevelType w:val="multilevel"/>
    <w:tmpl w:val="4C50F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5961D9"/>
    <w:multiLevelType w:val="multilevel"/>
    <w:tmpl w:val="12F81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3E40F5"/>
    <w:multiLevelType w:val="multilevel"/>
    <w:tmpl w:val="5C00E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AA3A39"/>
    <w:multiLevelType w:val="multilevel"/>
    <w:tmpl w:val="98B4A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5B1D1C"/>
    <w:multiLevelType w:val="multilevel"/>
    <w:tmpl w:val="ED5EEE4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B92B58"/>
    <w:multiLevelType w:val="multilevel"/>
    <w:tmpl w:val="FA448E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A74001"/>
    <w:multiLevelType w:val="multilevel"/>
    <w:tmpl w:val="6C50C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362AB1"/>
    <w:multiLevelType w:val="multilevel"/>
    <w:tmpl w:val="2954C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2D26E9"/>
    <w:multiLevelType w:val="multilevel"/>
    <w:tmpl w:val="DDC8D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BD42852"/>
    <w:multiLevelType w:val="multilevel"/>
    <w:tmpl w:val="15104F38"/>
    <w:lvl w:ilvl="0">
      <w:start w:val="25"/>
      <w:numFmt w:val="bullet"/>
      <w:lvlText w:val="-"/>
      <w:lvlJc w:val="left"/>
      <w:pPr>
        <w:ind w:left="667" w:hanging="360"/>
      </w:pPr>
      <w:rPr>
        <w:rFonts w:ascii="Arial" w:eastAsia="Arial" w:hAnsi="Arial" w:cs="Arial"/>
      </w:rPr>
    </w:lvl>
    <w:lvl w:ilvl="1">
      <w:start w:val="1"/>
      <w:numFmt w:val="bullet"/>
      <w:lvlText w:val="o"/>
      <w:lvlJc w:val="left"/>
      <w:pPr>
        <w:ind w:left="1387" w:hanging="360"/>
      </w:pPr>
      <w:rPr>
        <w:rFonts w:ascii="Courier New" w:eastAsia="Courier New" w:hAnsi="Courier New" w:cs="Courier New"/>
      </w:rPr>
    </w:lvl>
    <w:lvl w:ilvl="2">
      <w:start w:val="1"/>
      <w:numFmt w:val="bullet"/>
      <w:lvlText w:val="▪"/>
      <w:lvlJc w:val="left"/>
      <w:pPr>
        <w:ind w:left="2107" w:hanging="360"/>
      </w:pPr>
      <w:rPr>
        <w:rFonts w:ascii="Noto Sans Symbols" w:eastAsia="Noto Sans Symbols" w:hAnsi="Noto Sans Symbols" w:cs="Noto Sans Symbols"/>
      </w:rPr>
    </w:lvl>
    <w:lvl w:ilvl="3">
      <w:start w:val="1"/>
      <w:numFmt w:val="bullet"/>
      <w:lvlText w:val="●"/>
      <w:lvlJc w:val="left"/>
      <w:pPr>
        <w:ind w:left="2827" w:hanging="360"/>
      </w:pPr>
      <w:rPr>
        <w:rFonts w:ascii="Noto Sans Symbols" w:eastAsia="Noto Sans Symbols" w:hAnsi="Noto Sans Symbols" w:cs="Noto Sans Symbols"/>
      </w:rPr>
    </w:lvl>
    <w:lvl w:ilvl="4">
      <w:start w:val="1"/>
      <w:numFmt w:val="bullet"/>
      <w:lvlText w:val="o"/>
      <w:lvlJc w:val="left"/>
      <w:pPr>
        <w:ind w:left="3547" w:hanging="360"/>
      </w:pPr>
      <w:rPr>
        <w:rFonts w:ascii="Courier New" w:eastAsia="Courier New" w:hAnsi="Courier New" w:cs="Courier New"/>
      </w:rPr>
    </w:lvl>
    <w:lvl w:ilvl="5">
      <w:start w:val="1"/>
      <w:numFmt w:val="bullet"/>
      <w:lvlText w:val="▪"/>
      <w:lvlJc w:val="left"/>
      <w:pPr>
        <w:ind w:left="4267" w:hanging="360"/>
      </w:pPr>
      <w:rPr>
        <w:rFonts w:ascii="Noto Sans Symbols" w:eastAsia="Noto Sans Symbols" w:hAnsi="Noto Sans Symbols" w:cs="Noto Sans Symbols"/>
      </w:rPr>
    </w:lvl>
    <w:lvl w:ilvl="6">
      <w:start w:val="1"/>
      <w:numFmt w:val="bullet"/>
      <w:lvlText w:val="●"/>
      <w:lvlJc w:val="left"/>
      <w:pPr>
        <w:ind w:left="4987" w:hanging="360"/>
      </w:pPr>
      <w:rPr>
        <w:rFonts w:ascii="Noto Sans Symbols" w:eastAsia="Noto Sans Symbols" w:hAnsi="Noto Sans Symbols" w:cs="Noto Sans Symbols"/>
      </w:rPr>
    </w:lvl>
    <w:lvl w:ilvl="7">
      <w:start w:val="1"/>
      <w:numFmt w:val="bullet"/>
      <w:lvlText w:val="o"/>
      <w:lvlJc w:val="left"/>
      <w:pPr>
        <w:ind w:left="5707" w:hanging="360"/>
      </w:pPr>
      <w:rPr>
        <w:rFonts w:ascii="Courier New" w:eastAsia="Courier New" w:hAnsi="Courier New" w:cs="Courier New"/>
      </w:rPr>
    </w:lvl>
    <w:lvl w:ilvl="8">
      <w:start w:val="1"/>
      <w:numFmt w:val="bullet"/>
      <w:lvlText w:val="▪"/>
      <w:lvlJc w:val="left"/>
      <w:pPr>
        <w:ind w:left="6427" w:hanging="360"/>
      </w:pPr>
      <w:rPr>
        <w:rFonts w:ascii="Noto Sans Symbols" w:eastAsia="Noto Sans Symbols" w:hAnsi="Noto Sans Symbols" w:cs="Noto Sans Symbols"/>
      </w:rPr>
    </w:lvl>
  </w:abstractNum>
  <w:abstractNum w:abstractNumId="16" w15:restartNumberingAfterBreak="0">
    <w:nsid w:val="6D3F581D"/>
    <w:multiLevelType w:val="multilevel"/>
    <w:tmpl w:val="0DEEBF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84270B"/>
    <w:multiLevelType w:val="multilevel"/>
    <w:tmpl w:val="2AAA2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17"/>
  </w:num>
  <w:num w:numId="3">
    <w:abstractNumId w:val="16"/>
  </w:num>
  <w:num w:numId="4">
    <w:abstractNumId w:val="15"/>
  </w:num>
  <w:num w:numId="5">
    <w:abstractNumId w:val="12"/>
  </w:num>
  <w:num w:numId="6">
    <w:abstractNumId w:val="13"/>
  </w:num>
  <w:num w:numId="7">
    <w:abstractNumId w:val="6"/>
  </w:num>
  <w:num w:numId="8">
    <w:abstractNumId w:val="9"/>
  </w:num>
  <w:num w:numId="9">
    <w:abstractNumId w:val="2"/>
  </w:num>
  <w:num w:numId="10">
    <w:abstractNumId w:val="0"/>
  </w:num>
  <w:num w:numId="11">
    <w:abstractNumId w:val="5"/>
  </w:num>
  <w:num w:numId="12">
    <w:abstractNumId w:val="7"/>
  </w:num>
  <w:num w:numId="13">
    <w:abstractNumId w:val="4"/>
  </w:num>
  <w:num w:numId="14">
    <w:abstractNumId w:val="1"/>
  </w:num>
  <w:num w:numId="15">
    <w:abstractNumId w:val="8"/>
  </w:num>
  <w:num w:numId="16">
    <w:abstractNumId w:val="11"/>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3C"/>
    <w:rsid w:val="005423A7"/>
    <w:rsid w:val="00573D1E"/>
    <w:rsid w:val="00841275"/>
    <w:rsid w:val="00F5283C"/>
    <w:rsid w:val="00F7614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D4387"/>
  <w15:docId w15:val="{5700ED74-B6E2-4999-A353-4A16A6F5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fNW39+FqFaWLSJwfkD9Bframiw==">AMUW2mV6ks7eZGPeT3MVnAFOjggjRmTosyy7jMl3HHlDDj2xJQUpbGmrhAchge+jovGwqtU0v6dHVruN/oY8NvkBTK757ZUBIHKt8EE7DWhYJO0i8LSVhQXJ+QUv1IOqBcOMsriUBSg7bSiOdoVXUKlvuI+rEfkCJg==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dcterms:created xsi:type="dcterms:W3CDTF">2020-03-25T10:27:00Z</dcterms:created>
  <dcterms:modified xsi:type="dcterms:W3CDTF">2020-03-25T10:27:00Z</dcterms:modified>
</cp:coreProperties>
</file>