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64D1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8559EC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8559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Social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Disorganization</w:t>
      </w:r>
    </w:p>
    <w:p w:rsidR="00172936" w:rsidRPr="007D3BCE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7464D1" w:rsidRPr="007464D1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7464D1" w:rsidRPr="007464D1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7464D1" w:rsidRPr="007464D1">
        <w:rPr>
          <w:rFonts w:ascii="Arial" w:eastAsia="Arial" w:hAnsi="Arial" w:cs="Arial"/>
          <w:b/>
          <w:sz w:val="32"/>
          <w:szCs w:val="24"/>
        </w:rPr>
        <w:t>Diatagon</w:t>
      </w:r>
      <w:proofErr w:type="spellEnd"/>
      <w:r w:rsidR="007464D1" w:rsidRPr="007464D1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7464D1" w:rsidRPr="007464D1">
        <w:rPr>
          <w:rFonts w:ascii="Arial" w:eastAsia="Arial" w:hAnsi="Arial" w:cs="Arial"/>
          <w:b/>
          <w:sz w:val="32"/>
          <w:szCs w:val="24"/>
        </w:rPr>
        <w:t>Lianga</w:t>
      </w:r>
      <w:proofErr w:type="spellEnd"/>
      <w:r w:rsidR="008559EC">
        <w:rPr>
          <w:rFonts w:ascii="Arial" w:eastAsia="Arial" w:hAnsi="Arial" w:cs="Arial"/>
          <w:b/>
          <w:sz w:val="32"/>
          <w:szCs w:val="24"/>
        </w:rPr>
        <w:t>,</w:t>
      </w:r>
      <w:r w:rsidR="007464D1" w:rsidRPr="007464D1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7464D1" w:rsidRPr="007464D1">
        <w:rPr>
          <w:rFonts w:ascii="Arial" w:eastAsia="Arial" w:hAnsi="Arial" w:cs="Arial"/>
          <w:b/>
          <w:sz w:val="32"/>
          <w:szCs w:val="24"/>
        </w:rPr>
        <w:t>Surigao</w:t>
      </w:r>
      <w:proofErr w:type="spellEnd"/>
      <w:r w:rsidR="007464D1" w:rsidRPr="007464D1">
        <w:rPr>
          <w:rFonts w:ascii="Arial" w:eastAsia="Arial" w:hAnsi="Arial" w:cs="Arial"/>
          <w:b/>
          <w:sz w:val="32"/>
          <w:szCs w:val="24"/>
        </w:rPr>
        <w:t xml:space="preserve"> del Sur</w:t>
      </w:r>
    </w:p>
    <w:p w:rsidR="00C14D9B" w:rsidRDefault="008559EC" w:rsidP="001F41B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 June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D12D94" w:rsidRPr="007D3BCE">
        <w:rPr>
          <w:rFonts w:ascii="Arial" w:eastAsia="Arial" w:hAnsi="Arial" w:cs="Arial"/>
          <w:sz w:val="24"/>
          <w:szCs w:val="24"/>
        </w:rPr>
        <w:t>20</w:t>
      </w:r>
      <w:r w:rsidR="007464D1">
        <w:rPr>
          <w:rFonts w:ascii="Arial" w:eastAsia="Arial" w:hAnsi="Arial" w:cs="Arial"/>
          <w:sz w:val="24"/>
          <w:szCs w:val="24"/>
        </w:rPr>
        <w:t>20</w:t>
      </w:r>
      <w:r w:rsidR="00172936" w:rsidRPr="007D3BCE">
        <w:rPr>
          <w:rFonts w:ascii="Arial" w:eastAsia="Arial" w:hAnsi="Arial" w:cs="Arial"/>
          <w:sz w:val="24"/>
          <w:szCs w:val="24"/>
        </w:rPr>
        <w:t>,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6PM</w:t>
      </w:r>
    </w:p>
    <w:p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64068" w:rsidRPr="008559EC" w:rsidRDefault="008559EC" w:rsidP="00B3374A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This is the final report on the social disorganization in </w:t>
      </w:r>
      <w:proofErr w:type="spellStart"/>
      <w:r>
        <w:rPr>
          <w:rFonts w:ascii="Arial" w:hAnsi="Arial" w:cs="Arial"/>
          <w:i/>
          <w:sz w:val="24"/>
          <w:szCs w:val="24"/>
        </w:rPr>
        <w:t>Brgy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sz w:val="24"/>
          <w:szCs w:val="24"/>
        </w:rPr>
        <w:t>Diatagon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Lianga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Surigao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del Sur on</w:t>
      </w:r>
      <w:r w:rsidRPr="008559EC">
        <w:rPr>
          <w:rFonts w:ascii="Arial" w:eastAsia="Arial" w:hAnsi="Arial" w:cs="Arial"/>
          <w:i/>
          <w:color w:val="auto"/>
          <w:sz w:val="24"/>
          <w:szCs w:val="24"/>
        </w:rPr>
        <w:t xml:space="preserve"> 21 February 2020</w:t>
      </w:r>
      <w:r>
        <w:rPr>
          <w:rFonts w:ascii="Arial" w:hAnsi="Arial" w:cs="Arial"/>
          <w:i/>
          <w:sz w:val="24"/>
          <w:szCs w:val="24"/>
        </w:rPr>
        <w:t xml:space="preserve"> when </w:t>
      </w:r>
      <w:r w:rsidR="007464D1" w:rsidRPr="008559EC">
        <w:rPr>
          <w:rFonts w:ascii="Arial" w:hAnsi="Arial" w:cs="Arial"/>
          <w:i/>
          <w:sz w:val="24"/>
          <w:szCs w:val="24"/>
        </w:rPr>
        <w:t xml:space="preserve">residence from Km 9, </w:t>
      </w:r>
      <w:proofErr w:type="spellStart"/>
      <w:r w:rsidR="007464D1" w:rsidRPr="008559EC">
        <w:rPr>
          <w:rFonts w:ascii="Arial" w:hAnsi="Arial" w:cs="Arial"/>
          <w:i/>
          <w:sz w:val="24"/>
          <w:szCs w:val="24"/>
        </w:rPr>
        <w:t>Sitio</w:t>
      </w:r>
      <w:proofErr w:type="spellEnd"/>
      <w:r w:rsidR="007464D1" w:rsidRPr="008559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464D1" w:rsidRPr="008559EC">
        <w:rPr>
          <w:rFonts w:ascii="Arial" w:hAnsi="Arial" w:cs="Arial"/>
          <w:i/>
          <w:sz w:val="24"/>
          <w:szCs w:val="24"/>
        </w:rPr>
        <w:t>Simowao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Brgy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sz w:val="24"/>
          <w:szCs w:val="24"/>
        </w:rPr>
        <w:t>Diatagon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="007464D1" w:rsidRPr="008559EC">
        <w:rPr>
          <w:rFonts w:ascii="Arial" w:hAnsi="Arial" w:cs="Arial"/>
          <w:i/>
          <w:sz w:val="24"/>
          <w:szCs w:val="24"/>
        </w:rPr>
        <w:t xml:space="preserve">were forced to flee from their </w:t>
      </w:r>
      <w:r w:rsidR="00B3374A" w:rsidRPr="008559EC">
        <w:rPr>
          <w:rFonts w:ascii="Arial" w:hAnsi="Arial" w:cs="Arial"/>
          <w:i/>
          <w:sz w:val="24"/>
          <w:szCs w:val="24"/>
        </w:rPr>
        <w:t xml:space="preserve">homes due to harassment made by </w:t>
      </w:r>
      <w:r w:rsidR="007464D1" w:rsidRPr="008559EC">
        <w:rPr>
          <w:rFonts w:ascii="Arial" w:hAnsi="Arial" w:cs="Arial"/>
          <w:i/>
          <w:sz w:val="24"/>
          <w:szCs w:val="24"/>
        </w:rPr>
        <w:t>some members of the “</w:t>
      </w:r>
      <w:proofErr w:type="spellStart"/>
      <w:r w:rsidR="007464D1" w:rsidRPr="008559EC">
        <w:rPr>
          <w:rFonts w:ascii="Arial" w:hAnsi="Arial" w:cs="Arial"/>
          <w:i/>
          <w:sz w:val="24"/>
          <w:szCs w:val="24"/>
        </w:rPr>
        <w:t>Malahutayong</w:t>
      </w:r>
      <w:proofErr w:type="spellEnd"/>
      <w:r w:rsidR="007464D1" w:rsidRPr="008559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464D1" w:rsidRPr="008559EC">
        <w:rPr>
          <w:rFonts w:ascii="Arial" w:hAnsi="Arial" w:cs="Arial"/>
          <w:i/>
          <w:sz w:val="24"/>
          <w:szCs w:val="24"/>
        </w:rPr>
        <w:t>Pak</w:t>
      </w:r>
      <w:r w:rsidR="00B3374A" w:rsidRPr="008559EC">
        <w:rPr>
          <w:rFonts w:ascii="Arial" w:hAnsi="Arial" w:cs="Arial"/>
          <w:i/>
          <w:sz w:val="24"/>
          <w:szCs w:val="24"/>
        </w:rPr>
        <w:t>igbisog</w:t>
      </w:r>
      <w:proofErr w:type="spellEnd"/>
      <w:r w:rsidR="00B3374A" w:rsidRPr="008559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3374A" w:rsidRPr="008559EC">
        <w:rPr>
          <w:rFonts w:ascii="Arial" w:hAnsi="Arial" w:cs="Arial"/>
          <w:i/>
          <w:sz w:val="24"/>
          <w:szCs w:val="24"/>
        </w:rPr>
        <w:t>Alang</w:t>
      </w:r>
      <w:proofErr w:type="spellEnd"/>
      <w:r w:rsidR="00B3374A" w:rsidRPr="008559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3374A" w:rsidRPr="008559EC">
        <w:rPr>
          <w:rFonts w:ascii="Arial" w:hAnsi="Arial" w:cs="Arial"/>
          <w:i/>
          <w:sz w:val="24"/>
          <w:szCs w:val="24"/>
        </w:rPr>
        <w:t>sa</w:t>
      </w:r>
      <w:proofErr w:type="spellEnd"/>
      <w:r w:rsidR="00B3374A" w:rsidRPr="008559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3374A" w:rsidRPr="008559EC">
        <w:rPr>
          <w:rFonts w:ascii="Arial" w:hAnsi="Arial" w:cs="Arial"/>
          <w:i/>
          <w:sz w:val="24"/>
          <w:szCs w:val="24"/>
        </w:rPr>
        <w:t>mga</w:t>
      </w:r>
      <w:proofErr w:type="spellEnd"/>
      <w:r w:rsidR="00B3374A" w:rsidRPr="008559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3374A" w:rsidRPr="008559EC">
        <w:rPr>
          <w:rFonts w:ascii="Arial" w:hAnsi="Arial" w:cs="Arial"/>
          <w:i/>
          <w:sz w:val="24"/>
          <w:szCs w:val="24"/>
        </w:rPr>
        <w:t>Sumusunod</w:t>
      </w:r>
      <w:proofErr w:type="spellEnd"/>
      <w:r w:rsidR="00B3374A" w:rsidRPr="008559EC">
        <w:rPr>
          <w:rFonts w:ascii="Arial" w:hAnsi="Arial" w:cs="Arial"/>
          <w:i/>
          <w:sz w:val="24"/>
          <w:szCs w:val="24"/>
        </w:rPr>
        <w:t xml:space="preserve">” </w:t>
      </w:r>
      <w:r w:rsidR="007464D1" w:rsidRPr="008559EC">
        <w:rPr>
          <w:rFonts w:ascii="Arial" w:hAnsi="Arial" w:cs="Arial"/>
          <w:i/>
          <w:sz w:val="24"/>
          <w:szCs w:val="24"/>
        </w:rPr>
        <w:t xml:space="preserve">(MAPASU). </w:t>
      </w:r>
    </w:p>
    <w:p w:rsidR="00CB218A" w:rsidRDefault="00CE0026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proofErr w:type="spellStart"/>
      <w:r w:rsidR="007464D1" w:rsidRPr="00731F4B">
        <w:rPr>
          <w:rFonts w:ascii="Arial" w:eastAsia="Arial" w:hAnsi="Arial" w:cs="Arial"/>
          <w:i/>
          <w:color w:val="0070C0"/>
          <w:sz w:val="16"/>
          <w:szCs w:val="24"/>
        </w:rPr>
        <w:t>C</w:t>
      </w:r>
      <w:r w:rsidR="008559EC">
        <w:rPr>
          <w:rFonts w:ascii="Arial" w:eastAsia="Arial" w:hAnsi="Arial" w:cs="Arial"/>
          <w:i/>
          <w:color w:val="0070C0"/>
          <w:sz w:val="16"/>
          <w:szCs w:val="24"/>
        </w:rPr>
        <w:t>araga</w:t>
      </w:r>
      <w:proofErr w:type="spellEnd"/>
    </w:p>
    <w:p w:rsidR="008559EC" w:rsidRDefault="008559EC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559EC" w:rsidRPr="008559EC" w:rsidRDefault="008559EC" w:rsidP="008559E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364068" w:rsidRDefault="00364068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:rsidR="00D06BA7" w:rsidRPr="00CE0026" w:rsidRDefault="00D06BA7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172936" w:rsidRPr="007D3BCE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B3374A" w:rsidRPr="004303C2">
        <w:rPr>
          <w:rFonts w:ascii="Arial" w:eastAsia="Arial" w:hAnsi="Arial" w:cs="Arial"/>
          <w:b/>
          <w:color w:val="000000" w:themeColor="text1"/>
          <w:sz w:val="24"/>
          <w:szCs w:val="24"/>
        </w:rPr>
        <w:t>35</w:t>
      </w:r>
      <w:r w:rsidR="007D3BCE" w:rsidRPr="004303C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172936" w:rsidRPr="004303C2">
        <w:rPr>
          <w:rFonts w:ascii="Arial" w:eastAsia="Arial" w:hAnsi="Arial" w:cs="Arial"/>
          <w:b/>
          <w:color w:val="000000" w:themeColor="text1"/>
          <w:sz w:val="24"/>
          <w:szCs w:val="24"/>
        </w:rPr>
        <w:t>families</w:t>
      </w:r>
      <w:r w:rsidR="007D3BCE" w:rsidRPr="004303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72936" w:rsidRPr="004303C2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7D3BCE" w:rsidRPr="004303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3374A" w:rsidRPr="004303C2">
        <w:rPr>
          <w:rFonts w:ascii="Arial" w:eastAsia="Arial" w:hAnsi="Arial" w:cs="Arial"/>
          <w:b/>
          <w:color w:val="000000" w:themeColor="text1"/>
          <w:sz w:val="24"/>
          <w:szCs w:val="24"/>
        </w:rPr>
        <w:t>191</w:t>
      </w:r>
      <w:r w:rsidR="00D06BA7" w:rsidRPr="004303C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172936" w:rsidRPr="004303C2">
        <w:rPr>
          <w:rFonts w:ascii="Arial" w:eastAsia="Arial" w:hAnsi="Arial" w:cs="Arial"/>
          <w:b/>
          <w:color w:val="000000" w:themeColor="text1"/>
          <w:sz w:val="24"/>
          <w:szCs w:val="24"/>
        </w:rPr>
        <w:t>persons</w:t>
      </w:r>
      <w:r w:rsidR="007D3BCE" w:rsidRPr="004303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72936" w:rsidRPr="004303C2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7D3BCE" w:rsidRPr="004303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72936" w:rsidRPr="004303C2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7D3BCE" w:rsidRPr="004303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72936" w:rsidRPr="004303C2">
        <w:rPr>
          <w:rFonts w:ascii="Arial" w:eastAsia="Arial" w:hAnsi="Arial" w:cs="Arial"/>
          <w:color w:val="000000" w:themeColor="text1"/>
          <w:sz w:val="24"/>
          <w:szCs w:val="24"/>
        </w:rPr>
        <w:t>by</w:t>
      </w:r>
      <w:r w:rsidR="007D3BCE" w:rsidRPr="004303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72936" w:rsidRPr="004303C2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7D3BCE" w:rsidRPr="004303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72936" w:rsidRPr="004303C2">
        <w:rPr>
          <w:rFonts w:ascii="Arial" w:eastAsia="Arial" w:hAnsi="Arial" w:cs="Arial"/>
          <w:color w:val="000000" w:themeColor="text1"/>
          <w:sz w:val="24"/>
          <w:szCs w:val="24"/>
        </w:rPr>
        <w:t>social</w:t>
      </w:r>
      <w:r w:rsidR="007D3BCE" w:rsidRPr="004303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72936" w:rsidRPr="004303C2">
        <w:rPr>
          <w:rFonts w:ascii="Arial" w:eastAsia="Arial" w:hAnsi="Arial" w:cs="Arial"/>
          <w:color w:val="000000" w:themeColor="text1"/>
          <w:sz w:val="24"/>
          <w:szCs w:val="24"/>
        </w:rPr>
        <w:t>disorganization</w:t>
      </w:r>
      <w:r w:rsidR="007D3BCE" w:rsidRPr="004303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06BA7" w:rsidRPr="004303C2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proofErr w:type="spellStart"/>
      <w:r w:rsidR="00B3374A" w:rsidRPr="004303C2">
        <w:rPr>
          <w:rFonts w:ascii="Arial" w:eastAsia="Arial" w:hAnsi="Arial" w:cs="Arial"/>
          <w:b/>
          <w:color w:val="000000" w:themeColor="text1"/>
          <w:sz w:val="24"/>
          <w:szCs w:val="24"/>
        </w:rPr>
        <w:t>Brgy</w:t>
      </w:r>
      <w:proofErr w:type="spellEnd"/>
      <w:r w:rsidR="00B3374A" w:rsidRPr="004303C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. </w:t>
      </w:r>
      <w:proofErr w:type="spellStart"/>
      <w:r w:rsidR="00B3374A" w:rsidRPr="004303C2">
        <w:rPr>
          <w:rFonts w:ascii="Arial" w:eastAsia="Arial" w:hAnsi="Arial" w:cs="Arial"/>
          <w:b/>
          <w:color w:val="000000" w:themeColor="text1"/>
          <w:sz w:val="24"/>
          <w:szCs w:val="24"/>
        </w:rPr>
        <w:t>Diatagon</w:t>
      </w:r>
      <w:proofErr w:type="spellEnd"/>
      <w:r w:rsidR="00B3374A" w:rsidRPr="004303C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="00B3374A" w:rsidRPr="004303C2">
        <w:rPr>
          <w:rFonts w:ascii="Arial" w:eastAsia="Arial" w:hAnsi="Arial" w:cs="Arial"/>
          <w:b/>
          <w:color w:val="000000" w:themeColor="text1"/>
          <w:sz w:val="24"/>
          <w:szCs w:val="24"/>
        </w:rPr>
        <w:t>Lianga</w:t>
      </w:r>
      <w:proofErr w:type="spellEnd"/>
      <w:r w:rsidR="00B3374A" w:rsidRPr="004303C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B3374A" w:rsidRPr="004303C2">
        <w:rPr>
          <w:rFonts w:ascii="Arial" w:eastAsia="Arial" w:hAnsi="Arial" w:cs="Arial"/>
          <w:b/>
          <w:color w:val="000000" w:themeColor="text1"/>
          <w:sz w:val="24"/>
          <w:szCs w:val="24"/>
        </w:rPr>
        <w:t>Surigao</w:t>
      </w:r>
      <w:proofErr w:type="spellEnd"/>
      <w:r w:rsidR="00B3374A" w:rsidRPr="004303C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del Sur </w:t>
      </w:r>
      <w:r w:rsidR="00172936" w:rsidRPr="004303C2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see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1).</w:t>
      </w:r>
    </w:p>
    <w:p w:rsidR="00CE002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D06BA7" w:rsidRPr="00D06BA7" w:rsidRDefault="00172936" w:rsidP="001F41B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19"/>
        <w:gridCol w:w="1732"/>
        <w:gridCol w:w="1402"/>
        <w:gridCol w:w="1404"/>
      </w:tblGrid>
      <w:tr w:rsidR="007464D1" w:rsidRPr="007464D1" w:rsidTr="008559EC">
        <w:trPr>
          <w:trHeight w:val="20"/>
        </w:trPr>
        <w:tc>
          <w:tcPr>
            <w:tcW w:w="25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464D1" w:rsidRPr="007464D1" w:rsidTr="008559EC">
        <w:trPr>
          <w:trHeight w:val="20"/>
        </w:trPr>
        <w:tc>
          <w:tcPr>
            <w:tcW w:w="2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464D1" w:rsidRPr="007464D1" w:rsidTr="008559EC">
        <w:trPr>
          <w:trHeight w:val="20"/>
        </w:trPr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191 </w:t>
            </w:r>
          </w:p>
        </w:tc>
      </w:tr>
      <w:tr w:rsidR="007464D1" w:rsidRPr="007464D1" w:rsidTr="008559EC">
        <w:trPr>
          <w:trHeight w:val="20"/>
        </w:trPr>
        <w:tc>
          <w:tcPr>
            <w:tcW w:w="253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191 </w:t>
            </w:r>
          </w:p>
        </w:tc>
      </w:tr>
      <w:tr w:rsidR="007464D1" w:rsidRPr="007464D1" w:rsidTr="008559EC">
        <w:trPr>
          <w:trHeight w:val="20"/>
        </w:trPr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191 </w:t>
            </w:r>
          </w:p>
        </w:tc>
      </w:tr>
      <w:tr w:rsidR="007464D1" w:rsidRPr="007464D1" w:rsidTr="008559EC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64D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464D1">
              <w:rPr>
                <w:rFonts w:ascii="Arial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464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64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64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191 </w:t>
            </w:r>
          </w:p>
        </w:tc>
      </w:tr>
    </w:tbl>
    <w:p w:rsidR="008559EC" w:rsidRDefault="008559EC" w:rsidP="008559E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proofErr w:type="spellStart"/>
      <w:r w:rsidRPr="00731F4B">
        <w:rPr>
          <w:rFonts w:ascii="Arial" w:eastAsia="Arial" w:hAnsi="Arial" w:cs="Arial"/>
          <w:i/>
          <w:color w:val="0070C0"/>
          <w:sz w:val="16"/>
          <w:szCs w:val="24"/>
        </w:rPr>
        <w:t>C</w:t>
      </w:r>
      <w:r>
        <w:rPr>
          <w:rFonts w:ascii="Arial" w:eastAsia="Arial" w:hAnsi="Arial" w:cs="Arial"/>
          <w:i/>
          <w:color w:val="0070C0"/>
          <w:sz w:val="16"/>
          <w:szCs w:val="24"/>
        </w:rPr>
        <w:t>araga</w:t>
      </w:r>
      <w:proofErr w:type="spellEnd"/>
    </w:p>
    <w:p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E002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Individuals</w:t>
      </w:r>
      <w:r w:rsidR="00E57116">
        <w:rPr>
          <w:rFonts w:ascii="Arial" w:eastAsia="Arial" w:hAnsi="Arial" w:cs="Arial"/>
          <w:b/>
          <w:color w:val="002060"/>
          <w:sz w:val="24"/>
          <w:szCs w:val="24"/>
        </w:rPr>
        <w:t xml:space="preserve"> Outside Evacuation Centers</w:t>
      </w:r>
    </w:p>
    <w:p w:rsidR="00172936" w:rsidRDefault="008559EC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C940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966FB" w:rsidRPr="00945BB4">
        <w:rPr>
          <w:rFonts w:ascii="Arial" w:eastAsia="Arial" w:hAnsi="Arial" w:cs="Arial"/>
          <w:b/>
          <w:color w:val="000000" w:themeColor="text1"/>
          <w:sz w:val="24"/>
          <w:szCs w:val="24"/>
        </w:rPr>
        <w:t>35</w:t>
      </w:r>
      <w:r w:rsidR="00444D06" w:rsidRPr="00945BB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172936" w:rsidRPr="00945BB4">
        <w:rPr>
          <w:rFonts w:ascii="Arial" w:eastAsia="Arial" w:hAnsi="Arial" w:cs="Arial"/>
          <w:b/>
          <w:color w:val="000000" w:themeColor="text1"/>
          <w:sz w:val="24"/>
          <w:szCs w:val="24"/>
        </w:rPr>
        <w:t>families</w:t>
      </w:r>
      <w:r w:rsidR="007D3BCE" w:rsidRPr="00945BB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172936" w:rsidRPr="00945BB4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7D3BCE" w:rsidRPr="00945B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966FB" w:rsidRPr="00945BB4">
        <w:rPr>
          <w:rFonts w:ascii="Arial" w:eastAsia="Arial" w:hAnsi="Arial" w:cs="Arial"/>
          <w:b/>
          <w:color w:val="000000" w:themeColor="text1"/>
          <w:sz w:val="24"/>
          <w:szCs w:val="24"/>
        </w:rPr>
        <w:t>191</w:t>
      </w:r>
      <w:r w:rsidR="00444D06" w:rsidRPr="00945BB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172936" w:rsidRPr="00945BB4">
        <w:rPr>
          <w:rFonts w:ascii="Arial" w:eastAsia="Arial" w:hAnsi="Arial" w:cs="Arial"/>
          <w:b/>
          <w:color w:val="000000" w:themeColor="text1"/>
          <w:sz w:val="24"/>
          <w:szCs w:val="24"/>
        </w:rPr>
        <w:t>persons</w:t>
      </w:r>
      <w:r w:rsidR="007D3BCE" w:rsidRPr="00945BB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are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temporarily staying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F966FB">
        <w:rPr>
          <w:rFonts w:ascii="Arial" w:eastAsia="Arial" w:hAnsi="Arial" w:cs="Arial"/>
          <w:sz w:val="24"/>
          <w:szCs w:val="24"/>
        </w:rPr>
        <w:t>with their relatives and/or friends</w:t>
      </w:r>
      <w:r w:rsidR="007D3BCE" w:rsidRPr="0065281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(see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Table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2).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</w:p>
    <w:p w:rsidR="009D6EF4" w:rsidRPr="007D3BCE" w:rsidRDefault="009D6EF4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D06BA7" w:rsidRPr="00D06BA7" w:rsidRDefault="009D6EF4" w:rsidP="001F41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Displaced Families / Persons </w:t>
      </w:r>
      <w:r w:rsidR="00E57116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Outside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Evacuation Centers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80"/>
        <w:gridCol w:w="1061"/>
        <w:gridCol w:w="1064"/>
        <w:gridCol w:w="1226"/>
        <w:gridCol w:w="1226"/>
      </w:tblGrid>
      <w:tr w:rsidR="00F966FB" w:rsidRPr="00EB6EF4" w:rsidTr="00F966FB">
        <w:trPr>
          <w:trHeight w:val="20"/>
        </w:trPr>
        <w:tc>
          <w:tcPr>
            <w:tcW w:w="25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F966FB" w:rsidRPr="00EB6EF4" w:rsidTr="00F966FB">
        <w:trPr>
          <w:trHeight w:val="20"/>
        </w:trPr>
        <w:tc>
          <w:tcPr>
            <w:tcW w:w="25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966FB" w:rsidRPr="00EB6EF4" w:rsidTr="00F966FB">
        <w:trPr>
          <w:trHeight w:val="20"/>
        </w:trPr>
        <w:tc>
          <w:tcPr>
            <w:tcW w:w="25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966FB" w:rsidRPr="00EB6EF4" w:rsidTr="00F966FB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191 </w:t>
            </w:r>
          </w:p>
        </w:tc>
      </w:tr>
      <w:tr w:rsidR="00F966FB" w:rsidRPr="00EB6EF4" w:rsidTr="00F966FB">
        <w:trPr>
          <w:trHeight w:val="20"/>
        </w:trPr>
        <w:tc>
          <w:tcPr>
            <w:tcW w:w="251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191 </w:t>
            </w:r>
          </w:p>
        </w:tc>
      </w:tr>
      <w:tr w:rsidR="00F966FB" w:rsidRPr="00EB6EF4" w:rsidTr="00F966FB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191 </w:t>
            </w:r>
          </w:p>
        </w:tc>
      </w:tr>
      <w:tr w:rsidR="00F966FB" w:rsidRPr="00EB6EF4" w:rsidTr="00F966F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B6EF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B6EF4">
              <w:rPr>
                <w:rFonts w:ascii="Arial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B6E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B6E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B6E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B6E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191 </w:t>
            </w:r>
          </w:p>
        </w:tc>
      </w:tr>
    </w:tbl>
    <w:p w:rsidR="00EC1C75" w:rsidRDefault="00CE0026" w:rsidP="00240579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Note: </w:t>
      </w:r>
      <w:r w:rsidR="008559EC">
        <w:rPr>
          <w:rFonts w:ascii="Arial" w:hAnsi="Arial" w:cs="Arial"/>
          <w:i/>
          <w:iCs/>
          <w:color w:val="222222"/>
          <w:sz w:val="16"/>
          <w:szCs w:val="16"/>
        </w:rPr>
        <w:t xml:space="preserve">The Local Government Unit (LGU) </w:t>
      </w:r>
      <w:r w:rsidR="00240579">
        <w:rPr>
          <w:rFonts w:ascii="Arial" w:hAnsi="Arial" w:cs="Arial"/>
          <w:i/>
          <w:iCs/>
          <w:color w:val="222222"/>
          <w:sz w:val="16"/>
          <w:szCs w:val="16"/>
        </w:rPr>
        <w:t>will</w:t>
      </w:r>
      <w:r w:rsidR="008559EC">
        <w:rPr>
          <w:rFonts w:ascii="Arial" w:hAnsi="Arial" w:cs="Arial"/>
          <w:i/>
          <w:iCs/>
          <w:color w:val="222222"/>
          <w:sz w:val="16"/>
          <w:szCs w:val="16"/>
        </w:rPr>
        <w:t xml:space="preserve"> cater the needs of the displaced families per agreement </w:t>
      </w:r>
      <w:r w:rsidR="00240579">
        <w:rPr>
          <w:rFonts w:ascii="Arial" w:hAnsi="Arial" w:cs="Arial"/>
          <w:i/>
          <w:iCs/>
          <w:color w:val="222222"/>
          <w:sz w:val="16"/>
          <w:szCs w:val="16"/>
        </w:rPr>
        <w:t xml:space="preserve">between </w:t>
      </w:r>
      <w:r w:rsidR="008559EC">
        <w:rPr>
          <w:rFonts w:ascii="Arial" w:hAnsi="Arial" w:cs="Arial"/>
          <w:i/>
          <w:iCs/>
          <w:color w:val="222222"/>
          <w:sz w:val="16"/>
          <w:szCs w:val="16"/>
        </w:rPr>
        <w:t xml:space="preserve">LGU and DSWD-FO </w:t>
      </w:r>
      <w:proofErr w:type="spellStart"/>
      <w:r w:rsidR="008559EC">
        <w:rPr>
          <w:rFonts w:ascii="Arial" w:hAnsi="Arial" w:cs="Arial"/>
          <w:i/>
          <w:iCs/>
          <w:color w:val="222222"/>
          <w:sz w:val="16"/>
          <w:szCs w:val="16"/>
        </w:rPr>
        <w:t>Caraga</w:t>
      </w:r>
      <w:proofErr w:type="spellEnd"/>
      <w:r w:rsidR="008559EC">
        <w:rPr>
          <w:rFonts w:ascii="Arial" w:hAnsi="Arial" w:cs="Arial"/>
          <w:i/>
          <w:iCs/>
          <w:color w:val="222222"/>
          <w:sz w:val="16"/>
          <w:szCs w:val="16"/>
        </w:rPr>
        <w:t xml:space="preserve">. </w:t>
      </w:r>
    </w:p>
    <w:p w:rsidR="008559EC" w:rsidRDefault="008559EC" w:rsidP="008559E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proofErr w:type="spellStart"/>
      <w:r w:rsidRPr="00731F4B">
        <w:rPr>
          <w:rFonts w:ascii="Arial" w:eastAsia="Arial" w:hAnsi="Arial" w:cs="Arial"/>
          <w:i/>
          <w:color w:val="0070C0"/>
          <w:sz w:val="16"/>
          <w:szCs w:val="24"/>
        </w:rPr>
        <w:t>C</w:t>
      </w:r>
      <w:r>
        <w:rPr>
          <w:rFonts w:ascii="Arial" w:eastAsia="Arial" w:hAnsi="Arial" w:cs="Arial"/>
          <w:i/>
          <w:color w:val="0070C0"/>
          <w:sz w:val="16"/>
          <w:szCs w:val="24"/>
        </w:rPr>
        <w:t>araga</w:t>
      </w:r>
      <w:proofErr w:type="spellEnd"/>
    </w:p>
    <w:p w:rsidR="00EA5401" w:rsidRPr="00F966FB" w:rsidRDefault="00EA5401" w:rsidP="004E50E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B6EF4" w:rsidRDefault="004E50E2" w:rsidP="00EB6EF4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EA5401" w:rsidRPr="008559EC" w:rsidRDefault="00EA5401" w:rsidP="00EB6EF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559EC">
        <w:rPr>
          <w:rFonts w:ascii="Arial" w:eastAsia="Times New Roman" w:hAnsi="Arial" w:cs="Arial"/>
          <w:color w:val="auto"/>
          <w:sz w:val="24"/>
        </w:rPr>
        <w:t>A total of </w:t>
      </w:r>
      <w:r w:rsidRPr="008559EC">
        <w:rPr>
          <w:rFonts w:ascii="Arial" w:eastAsia="Times New Roman" w:hAnsi="Arial" w:cs="Arial"/>
          <w:b/>
          <w:bCs/>
          <w:color w:val="auto"/>
          <w:sz w:val="24"/>
        </w:rPr>
        <w:t>₱</w:t>
      </w:r>
      <w:r w:rsidR="00C2579E" w:rsidRPr="008559EC">
        <w:rPr>
          <w:rFonts w:ascii="Arial" w:eastAsia="Times New Roman" w:hAnsi="Arial" w:cs="Arial"/>
          <w:b/>
          <w:bCs/>
          <w:color w:val="auto"/>
          <w:sz w:val="24"/>
        </w:rPr>
        <w:t>300,309.00</w:t>
      </w:r>
      <w:r w:rsidRPr="008559EC">
        <w:rPr>
          <w:rFonts w:ascii="Arial" w:eastAsia="Times New Roman" w:hAnsi="Arial" w:cs="Arial"/>
          <w:b/>
          <w:bCs/>
          <w:color w:val="auto"/>
          <w:sz w:val="24"/>
        </w:rPr>
        <w:t> </w:t>
      </w:r>
      <w:r w:rsidRPr="008559EC">
        <w:rPr>
          <w:rFonts w:ascii="Arial" w:eastAsia="Times New Roman" w:hAnsi="Arial" w:cs="Arial"/>
          <w:color w:val="auto"/>
          <w:sz w:val="24"/>
        </w:rPr>
        <w:t>worth of assistance was provided </w:t>
      </w:r>
      <w:r w:rsidR="004E50E2" w:rsidRPr="008559EC">
        <w:rPr>
          <w:rFonts w:ascii="Arial" w:eastAsia="Times New Roman" w:hAnsi="Arial" w:cs="Arial"/>
          <w:color w:val="auto"/>
          <w:sz w:val="24"/>
        </w:rPr>
        <w:t>to</w:t>
      </w:r>
      <w:r w:rsidR="00441C44" w:rsidRPr="008559EC">
        <w:rPr>
          <w:rFonts w:ascii="Arial" w:eastAsia="Times New Roman" w:hAnsi="Arial" w:cs="Arial"/>
          <w:color w:val="auto"/>
          <w:sz w:val="24"/>
        </w:rPr>
        <w:t xml:space="preserve"> the affected families; of which,</w:t>
      </w:r>
      <w:r w:rsidR="004E50E2" w:rsidRPr="008559EC">
        <w:rPr>
          <w:rFonts w:ascii="Arial" w:eastAsia="Times New Roman" w:hAnsi="Arial" w:cs="Arial"/>
          <w:color w:val="auto"/>
          <w:sz w:val="24"/>
        </w:rPr>
        <w:t xml:space="preserve"> </w:t>
      </w:r>
      <w:r w:rsidR="004E50E2" w:rsidRPr="008559EC">
        <w:rPr>
          <w:rFonts w:ascii="Arial" w:eastAsia="Times New Roman" w:hAnsi="Arial" w:cs="Arial"/>
          <w:b/>
          <w:bCs/>
          <w:color w:val="auto"/>
          <w:sz w:val="24"/>
        </w:rPr>
        <w:t>₱</w:t>
      </w:r>
      <w:r w:rsidR="00C2579E" w:rsidRPr="008559EC">
        <w:rPr>
          <w:rFonts w:ascii="Arial" w:eastAsia="Times New Roman" w:hAnsi="Arial" w:cs="Arial"/>
          <w:b/>
          <w:bCs/>
          <w:color w:val="auto"/>
          <w:sz w:val="24"/>
        </w:rPr>
        <w:t xml:space="preserve">251,069.00 </w:t>
      </w:r>
      <w:r w:rsidR="004E50E2" w:rsidRPr="008559EC">
        <w:rPr>
          <w:rFonts w:ascii="Arial" w:eastAsia="Times New Roman" w:hAnsi="Arial" w:cs="Arial"/>
          <w:bCs/>
          <w:color w:val="auto"/>
          <w:sz w:val="24"/>
        </w:rPr>
        <w:t>was</w:t>
      </w:r>
      <w:r w:rsidR="004E50E2" w:rsidRPr="008559EC">
        <w:rPr>
          <w:rFonts w:ascii="Arial" w:eastAsia="Times New Roman" w:hAnsi="Arial" w:cs="Arial"/>
          <w:color w:val="auto"/>
          <w:sz w:val="24"/>
        </w:rPr>
        <w:t xml:space="preserve"> from </w:t>
      </w:r>
      <w:r w:rsidRPr="008559EC">
        <w:rPr>
          <w:rFonts w:ascii="Arial" w:eastAsia="Times New Roman" w:hAnsi="Arial" w:cs="Arial"/>
          <w:b/>
          <w:color w:val="auto"/>
          <w:sz w:val="24"/>
        </w:rPr>
        <w:t>DSWD</w:t>
      </w:r>
      <w:r w:rsidRPr="008559EC">
        <w:rPr>
          <w:rFonts w:ascii="Arial" w:eastAsia="Times New Roman" w:hAnsi="Arial" w:cs="Arial"/>
          <w:color w:val="auto"/>
          <w:sz w:val="24"/>
        </w:rPr>
        <w:t xml:space="preserve"> </w:t>
      </w:r>
      <w:r w:rsidR="004E50E2" w:rsidRPr="008559EC">
        <w:rPr>
          <w:rFonts w:ascii="Arial" w:eastAsia="Times New Roman" w:hAnsi="Arial" w:cs="Arial"/>
          <w:color w:val="auto"/>
          <w:sz w:val="24"/>
        </w:rPr>
        <w:t xml:space="preserve">and </w:t>
      </w:r>
      <w:r w:rsidR="004E50E2" w:rsidRPr="008559EC">
        <w:rPr>
          <w:rFonts w:ascii="Arial" w:eastAsia="Times New Roman" w:hAnsi="Arial" w:cs="Arial"/>
          <w:b/>
          <w:bCs/>
          <w:color w:val="auto"/>
          <w:sz w:val="24"/>
        </w:rPr>
        <w:t>₱49,240.00</w:t>
      </w:r>
      <w:r w:rsidR="004E50E2" w:rsidRPr="008559EC">
        <w:rPr>
          <w:rFonts w:ascii="Arial" w:eastAsia="Times New Roman" w:hAnsi="Arial" w:cs="Arial"/>
          <w:color w:val="auto"/>
          <w:sz w:val="24"/>
        </w:rPr>
        <w:t xml:space="preserve"> from </w:t>
      </w:r>
      <w:r w:rsidR="004E50E2" w:rsidRPr="008559EC">
        <w:rPr>
          <w:rFonts w:ascii="Arial" w:eastAsia="Times New Roman" w:hAnsi="Arial" w:cs="Arial"/>
          <w:b/>
          <w:color w:val="auto"/>
          <w:sz w:val="24"/>
        </w:rPr>
        <w:t>LGU</w:t>
      </w:r>
      <w:r w:rsidR="004E50E2" w:rsidRPr="008559EC">
        <w:rPr>
          <w:rFonts w:ascii="Arial" w:eastAsia="Times New Roman" w:hAnsi="Arial" w:cs="Arial"/>
          <w:color w:val="auto"/>
          <w:sz w:val="24"/>
        </w:rPr>
        <w:t xml:space="preserve"> </w:t>
      </w:r>
      <w:r w:rsidRPr="008559EC">
        <w:rPr>
          <w:rFonts w:ascii="Arial" w:eastAsia="Times New Roman" w:hAnsi="Arial" w:cs="Arial"/>
          <w:color w:val="auto"/>
          <w:sz w:val="24"/>
        </w:rPr>
        <w:t>(see Table 3).</w:t>
      </w:r>
    </w:p>
    <w:p w:rsidR="004E50E2" w:rsidRDefault="004E50E2" w:rsidP="00EA540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</w:rPr>
      </w:pPr>
    </w:p>
    <w:p w:rsidR="00EA5401" w:rsidRDefault="004E50E2" w:rsidP="00EA540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3. Cost of Assistance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04"/>
        <w:gridCol w:w="1131"/>
        <w:gridCol w:w="1112"/>
        <w:gridCol w:w="1026"/>
        <w:gridCol w:w="1075"/>
        <w:gridCol w:w="1615"/>
      </w:tblGrid>
      <w:tr w:rsidR="00EA5401" w:rsidRPr="00EA5401" w:rsidTr="004E50E2">
        <w:trPr>
          <w:trHeight w:val="25"/>
        </w:trPr>
        <w:tc>
          <w:tcPr>
            <w:tcW w:w="17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EA5401" w:rsidRPr="00EA5401" w:rsidTr="004E50E2">
        <w:trPr>
          <w:trHeight w:val="20"/>
        </w:trPr>
        <w:tc>
          <w:tcPr>
            <w:tcW w:w="17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45BB4" w:rsidRPr="00240579" w:rsidTr="004E50E2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240579" w:rsidRDefault="00945BB4" w:rsidP="00945B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24057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240579" w:rsidRDefault="00C2579E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240579">
              <w:rPr>
                <w:rFonts w:ascii="Arial" w:hAnsi="Arial" w:cs="Arial"/>
                <w:b/>
                <w:iCs/>
                <w:sz w:val="20"/>
                <w:szCs w:val="20"/>
              </w:rPr>
              <w:t>251,069.00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240579" w:rsidRDefault="00945BB4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5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49,240.00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240579" w:rsidRDefault="00945BB4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5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240579" w:rsidRDefault="00945BB4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5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240579" w:rsidRDefault="00C2579E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579">
              <w:rPr>
                <w:rFonts w:ascii="Arial" w:hAnsi="Arial" w:cs="Arial"/>
                <w:b/>
                <w:iCs/>
                <w:sz w:val="20"/>
                <w:szCs w:val="20"/>
              </w:rPr>
              <w:t>300,309.00</w:t>
            </w:r>
          </w:p>
        </w:tc>
      </w:tr>
      <w:tr w:rsidR="00945BB4" w:rsidRPr="00240579" w:rsidTr="004E50E2">
        <w:trPr>
          <w:trHeight w:val="20"/>
        </w:trPr>
        <w:tc>
          <w:tcPr>
            <w:tcW w:w="17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240579" w:rsidRDefault="00945BB4" w:rsidP="00945B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579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240579" w:rsidRDefault="00C2579E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240579">
              <w:rPr>
                <w:rFonts w:ascii="Arial" w:hAnsi="Arial" w:cs="Arial"/>
                <w:b/>
                <w:iCs/>
                <w:sz w:val="20"/>
                <w:szCs w:val="20"/>
              </w:rPr>
              <w:t>251,069.00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240579" w:rsidRDefault="00945BB4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5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49,240.00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240579" w:rsidRDefault="00945BB4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5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240579" w:rsidRDefault="00945BB4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5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240579" w:rsidRDefault="00945BB4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5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2579E" w:rsidRPr="00240579">
              <w:rPr>
                <w:rFonts w:ascii="Arial" w:hAnsi="Arial" w:cs="Arial"/>
                <w:b/>
                <w:iCs/>
                <w:sz w:val="20"/>
                <w:szCs w:val="20"/>
              </w:rPr>
              <w:t>300,309.00</w:t>
            </w:r>
          </w:p>
        </w:tc>
      </w:tr>
      <w:tr w:rsidR="00945BB4" w:rsidRPr="00240579" w:rsidTr="004E50E2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240579" w:rsidRDefault="00945BB4" w:rsidP="00945B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40579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2405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240579" w:rsidRDefault="00C2579E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240579">
              <w:rPr>
                <w:rFonts w:ascii="Arial" w:hAnsi="Arial" w:cs="Arial"/>
                <w:b/>
                <w:iCs/>
                <w:sz w:val="20"/>
                <w:szCs w:val="20"/>
              </w:rPr>
              <w:t>251,069.00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240579" w:rsidRDefault="00945BB4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5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49,240.00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240579" w:rsidRDefault="00945BB4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5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240579" w:rsidRDefault="00945BB4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5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240579" w:rsidRDefault="00C2579E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579">
              <w:rPr>
                <w:rFonts w:ascii="Arial" w:hAnsi="Arial" w:cs="Arial"/>
                <w:b/>
                <w:iCs/>
                <w:sz w:val="20"/>
                <w:szCs w:val="20"/>
              </w:rPr>
              <w:t>300,309.00</w:t>
            </w:r>
          </w:p>
        </w:tc>
      </w:tr>
      <w:bookmarkEnd w:id="0"/>
      <w:tr w:rsidR="00945BB4" w:rsidRPr="00EA5401" w:rsidTr="00935204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EA5401" w:rsidRDefault="00945BB4" w:rsidP="00945B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540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EA5401" w:rsidRDefault="00945BB4" w:rsidP="00945B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A5401">
              <w:rPr>
                <w:rFonts w:ascii="Arial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EA5401" w:rsidRDefault="00C2579E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251,069.00</w:t>
            </w:r>
            <w:r w:rsidR="00945BB4" w:rsidRPr="00EA54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EA5401" w:rsidRDefault="00945BB4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54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49,240.00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EA5401" w:rsidRDefault="00945BB4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54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EA5401" w:rsidRDefault="00945BB4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54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EA5401" w:rsidRDefault="00C2579E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300,309.00</w:t>
            </w:r>
            <w:r w:rsidR="00945BB4" w:rsidRPr="00EA54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8559EC" w:rsidRDefault="008559EC" w:rsidP="008559E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proofErr w:type="spellStart"/>
      <w:r w:rsidRPr="00731F4B">
        <w:rPr>
          <w:rFonts w:ascii="Arial" w:eastAsia="Arial" w:hAnsi="Arial" w:cs="Arial"/>
          <w:i/>
          <w:color w:val="0070C0"/>
          <w:sz w:val="16"/>
          <w:szCs w:val="24"/>
        </w:rPr>
        <w:t>C</w:t>
      </w:r>
      <w:r>
        <w:rPr>
          <w:rFonts w:ascii="Arial" w:eastAsia="Arial" w:hAnsi="Arial" w:cs="Arial"/>
          <w:i/>
          <w:color w:val="0070C0"/>
          <w:sz w:val="16"/>
          <w:szCs w:val="24"/>
        </w:rPr>
        <w:t>araga</w:t>
      </w:r>
      <w:proofErr w:type="spellEnd"/>
    </w:p>
    <w:p w:rsidR="00B713AB" w:rsidRDefault="001F41BE" w:rsidP="008559EC">
      <w:pPr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br w:type="page"/>
      </w:r>
      <w:r w:rsidR="00B713AB" w:rsidRPr="008559E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D11E6C" w:rsidRPr="00646B85" w:rsidRDefault="00D11E6C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7D3BCE" w:rsidRPr="0064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C04F3" w:rsidRPr="00646B85">
        <w:rPr>
          <w:rFonts w:ascii="Arial" w:eastAsia="Arial" w:hAnsi="Arial" w:cs="Arial"/>
          <w:b/>
          <w:color w:val="auto"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B6EF4" w:rsidRPr="00EB6EF4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85" w:rsidRPr="008559EC" w:rsidRDefault="008559EC" w:rsidP="007A08D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59EC">
              <w:rPr>
                <w:rFonts w:ascii="Arial" w:hAnsi="Arial" w:cs="Arial"/>
                <w:color w:val="auto"/>
                <w:sz w:val="20"/>
                <w:szCs w:val="20"/>
              </w:rPr>
              <w:t>29 May</w:t>
            </w:r>
            <w:r w:rsidR="00E16985" w:rsidRPr="008559EC">
              <w:rPr>
                <w:rFonts w:ascii="Arial" w:hAnsi="Arial" w:cs="Arial"/>
                <w:color w:val="auto"/>
                <w:sz w:val="20"/>
                <w:szCs w:val="20"/>
              </w:rPr>
              <w:t xml:space="preserve"> 2020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79E" w:rsidRPr="001F2738" w:rsidRDefault="00C2579E" w:rsidP="008559E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59EC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="00EB6EF4" w:rsidRPr="008559EC">
              <w:rPr>
                <w:rFonts w:ascii="Arial" w:hAnsi="Arial" w:cs="Arial"/>
                <w:color w:val="auto"/>
                <w:sz w:val="20"/>
                <w:szCs w:val="20"/>
              </w:rPr>
              <w:t xml:space="preserve">SWD-FO </w:t>
            </w:r>
            <w:proofErr w:type="spellStart"/>
            <w:r w:rsidRPr="008559EC">
              <w:rPr>
                <w:rFonts w:ascii="Arial" w:hAnsi="Arial" w:cs="Arial"/>
                <w:color w:val="auto"/>
                <w:sz w:val="20"/>
                <w:szCs w:val="20"/>
              </w:rPr>
              <w:t>Caraga</w:t>
            </w:r>
            <w:proofErr w:type="spellEnd"/>
            <w:r w:rsidRPr="008559E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559EC" w:rsidRPr="008559EC">
              <w:rPr>
                <w:rFonts w:ascii="Arial" w:hAnsi="Arial" w:cs="Arial"/>
                <w:color w:val="auto"/>
                <w:sz w:val="20"/>
                <w:szCs w:val="20"/>
              </w:rPr>
              <w:t xml:space="preserve">submitted their </w:t>
            </w:r>
            <w:r w:rsidR="008559EC" w:rsidRPr="008559EC">
              <w:rPr>
                <w:rFonts w:ascii="Arial" w:hAnsi="Arial" w:cs="Arial"/>
                <w:b/>
                <w:color w:val="auto"/>
                <w:sz w:val="20"/>
                <w:szCs w:val="20"/>
              </w:rPr>
              <w:t>terminal report.</w:t>
            </w:r>
          </w:p>
          <w:p w:rsidR="001F2738" w:rsidRDefault="001F2738" w:rsidP="001F273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59EC">
              <w:rPr>
                <w:rFonts w:ascii="Arial" w:hAnsi="Arial" w:cs="Arial"/>
                <w:color w:val="auto"/>
                <w:sz w:val="20"/>
                <w:szCs w:val="20"/>
              </w:rPr>
              <w:t xml:space="preserve">DSWD-FO </w:t>
            </w:r>
            <w:proofErr w:type="spellStart"/>
            <w:r w:rsidRPr="008559EC">
              <w:rPr>
                <w:rFonts w:ascii="Arial" w:hAnsi="Arial" w:cs="Arial"/>
                <w:color w:val="auto"/>
                <w:sz w:val="20"/>
                <w:szCs w:val="20"/>
              </w:rPr>
              <w:t>Caraga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provided a total of </w:t>
            </w:r>
            <w:r w:rsidRPr="001F2738">
              <w:rPr>
                <w:rFonts w:ascii="Arial" w:hAnsi="Arial" w:cs="Arial"/>
                <w:color w:val="auto"/>
                <w:sz w:val="20"/>
                <w:szCs w:val="20"/>
              </w:rPr>
              <w:t>₱251,069.00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worth of relief assistance was provided to the affected families.</w:t>
            </w:r>
          </w:p>
          <w:p w:rsidR="001F2738" w:rsidRPr="001F2738" w:rsidRDefault="001F2738" w:rsidP="001F273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F2738">
              <w:rPr>
                <w:rFonts w:ascii="Arial" w:hAnsi="Arial" w:cs="Arial"/>
                <w:color w:val="auto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LGU of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Lianga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provided</w:t>
            </w:r>
            <w:r w:rsidRPr="001F2738">
              <w:rPr>
                <w:rFonts w:ascii="Arial" w:hAnsi="Arial" w:cs="Arial"/>
                <w:color w:val="auto"/>
                <w:sz w:val="20"/>
                <w:szCs w:val="20"/>
              </w:rPr>
              <w:t xml:space="preserve"> food and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1F2738">
              <w:rPr>
                <w:rFonts w:ascii="Arial" w:hAnsi="Arial" w:cs="Arial"/>
                <w:color w:val="auto"/>
                <w:sz w:val="20"/>
                <w:szCs w:val="20"/>
              </w:rPr>
              <w:t>non-food assistance amounting to ₱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30,000.00 while t</w:t>
            </w:r>
            <w:r w:rsidRPr="001F2738">
              <w:rPr>
                <w:rFonts w:ascii="Arial" w:hAnsi="Arial" w:cs="Arial"/>
                <w:color w:val="auto"/>
                <w:sz w:val="20"/>
                <w:szCs w:val="20"/>
              </w:rPr>
              <w:t>he Provincial Government of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del Sur</w:t>
            </w:r>
            <w:r w:rsidRPr="001F2738">
              <w:rPr>
                <w:rFonts w:ascii="Arial" w:hAnsi="Arial" w:cs="Arial"/>
                <w:color w:val="auto"/>
                <w:sz w:val="20"/>
                <w:szCs w:val="20"/>
              </w:rPr>
              <w:t xml:space="preserve"> provided 52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FFPs</w:t>
            </w:r>
            <w:r w:rsidRPr="001F2738">
              <w:rPr>
                <w:rFonts w:ascii="Arial" w:hAnsi="Arial" w:cs="Arial"/>
                <w:color w:val="auto"/>
                <w:sz w:val="20"/>
                <w:szCs w:val="20"/>
              </w:rPr>
              <w:t xml:space="preserve"> amounting to ₱19,240.00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</w:tbl>
    <w:p w:rsidR="00D12D94" w:rsidRPr="007D3BCE" w:rsidRDefault="00D12D94" w:rsidP="001F41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1" w:name="_3znysh7" w:colFirst="0" w:colLast="0"/>
      <w:bookmarkEnd w:id="1"/>
    </w:p>
    <w:p w:rsidR="00767EF9" w:rsidRPr="00E06242" w:rsidRDefault="00D12D94" w:rsidP="007A08DD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:rsidR="008559EC" w:rsidRDefault="008559EC" w:rsidP="008559E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54EE0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 Disaster Response Operations Monitoring and Information Center (DROMIC) of the DSWD-DRMB continues to cl</w:t>
      </w:r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osely coordinate with DSWD-FO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Caraga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A54EE0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for any request of Technical Assistance and Resource Augmentation (TARA).</w:t>
      </w:r>
    </w:p>
    <w:p w:rsidR="00D62363" w:rsidRDefault="00D62363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767EF9" w:rsidRDefault="00767EF9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D62363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:rsidR="005630AC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5630AC" w:rsidRPr="005630AC" w:rsidRDefault="008559EC" w:rsidP="001F41B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 JOYCE G. RAFANAN</w:t>
      </w:r>
    </w:p>
    <w:p w:rsidR="005630AC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5630AC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5630AC" w:rsidRPr="00D62363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D12D94" w:rsidRPr="007D3BCE" w:rsidRDefault="005A389C" w:rsidP="001F41B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MARC LEO L. BUTAC</w:t>
      </w:r>
    </w:p>
    <w:p w:rsidR="00D12D94" w:rsidRPr="007D3BCE" w:rsidRDefault="00D12D94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Releasing</w:t>
      </w:r>
      <w:r w:rsidR="007D3BC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Officer</w:t>
      </w: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00" w:rsidRDefault="00CC3800">
      <w:pPr>
        <w:spacing w:after="0" w:line="240" w:lineRule="auto"/>
      </w:pPr>
      <w:r>
        <w:separator/>
      </w:r>
    </w:p>
  </w:endnote>
  <w:endnote w:type="continuationSeparator" w:id="0">
    <w:p w:rsidR="00CC3800" w:rsidRDefault="00CC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Pr="00D12D94" w:rsidRDefault="00192CDE" w:rsidP="007464D1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240579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240579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| </w:t>
    </w:r>
    <w:r w:rsidR="00EB6EF4">
      <w:rPr>
        <w:rFonts w:ascii="Arial" w:eastAsia="Arial" w:hAnsi="Arial" w:cs="Arial"/>
        <w:sz w:val="14"/>
        <w:szCs w:val="16"/>
      </w:rPr>
      <w:t xml:space="preserve">DSWD DROMIC </w:t>
    </w:r>
    <w:r w:rsidR="001F2738">
      <w:rPr>
        <w:rFonts w:ascii="Arial" w:eastAsia="Arial" w:hAnsi="Arial" w:cs="Arial"/>
        <w:sz w:val="14"/>
        <w:szCs w:val="16"/>
      </w:rPr>
      <w:t>Terminal Report</w:t>
    </w:r>
    <w:r w:rsidR="007464D1">
      <w:rPr>
        <w:rFonts w:ascii="Arial" w:eastAsia="Arial" w:hAnsi="Arial" w:cs="Arial"/>
        <w:sz w:val="14"/>
        <w:szCs w:val="16"/>
      </w:rPr>
      <w:t xml:space="preserve"> on the Social Disorganization </w:t>
    </w:r>
    <w:r w:rsidR="007464D1" w:rsidRPr="007464D1">
      <w:rPr>
        <w:rFonts w:ascii="Arial" w:eastAsia="Arial" w:hAnsi="Arial" w:cs="Arial"/>
        <w:sz w:val="14"/>
        <w:szCs w:val="16"/>
      </w:rPr>
      <w:t xml:space="preserve">in </w:t>
    </w:r>
    <w:proofErr w:type="spellStart"/>
    <w:r w:rsidR="007464D1" w:rsidRPr="007464D1">
      <w:rPr>
        <w:rFonts w:ascii="Arial" w:eastAsia="Arial" w:hAnsi="Arial" w:cs="Arial"/>
        <w:sz w:val="14"/>
        <w:szCs w:val="16"/>
      </w:rPr>
      <w:t>Brgy</w:t>
    </w:r>
    <w:proofErr w:type="spellEnd"/>
    <w:r w:rsidR="007464D1" w:rsidRPr="007464D1">
      <w:rPr>
        <w:rFonts w:ascii="Arial" w:eastAsia="Arial" w:hAnsi="Arial" w:cs="Arial"/>
        <w:sz w:val="14"/>
        <w:szCs w:val="16"/>
      </w:rPr>
      <w:t xml:space="preserve">. </w:t>
    </w:r>
    <w:proofErr w:type="spellStart"/>
    <w:r w:rsidR="007464D1" w:rsidRPr="007464D1">
      <w:rPr>
        <w:rFonts w:ascii="Arial" w:eastAsia="Arial" w:hAnsi="Arial" w:cs="Arial"/>
        <w:sz w:val="14"/>
        <w:szCs w:val="16"/>
      </w:rPr>
      <w:t>D</w:t>
    </w:r>
    <w:r w:rsidR="001F2738">
      <w:rPr>
        <w:rFonts w:ascii="Arial" w:eastAsia="Arial" w:hAnsi="Arial" w:cs="Arial"/>
        <w:sz w:val="14"/>
        <w:szCs w:val="16"/>
      </w:rPr>
      <w:t>iatagon</w:t>
    </w:r>
    <w:proofErr w:type="spellEnd"/>
    <w:r w:rsidR="001F2738">
      <w:rPr>
        <w:rFonts w:ascii="Arial" w:eastAsia="Arial" w:hAnsi="Arial" w:cs="Arial"/>
        <w:sz w:val="14"/>
        <w:szCs w:val="16"/>
      </w:rPr>
      <w:t xml:space="preserve">, </w:t>
    </w:r>
    <w:proofErr w:type="spellStart"/>
    <w:r w:rsidR="001F2738">
      <w:rPr>
        <w:rFonts w:ascii="Arial" w:eastAsia="Arial" w:hAnsi="Arial" w:cs="Arial"/>
        <w:sz w:val="14"/>
        <w:szCs w:val="16"/>
      </w:rPr>
      <w:t>Lianga</w:t>
    </w:r>
    <w:proofErr w:type="spellEnd"/>
    <w:r w:rsidR="001F2738">
      <w:rPr>
        <w:rFonts w:ascii="Arial" w:eastAsia="Arial" w:hAnsi="Arial" w:cs="Arial"/>
        <w:sz w:val="14"/>
        <w:szCs w:val="16"/>
      </w:rPr>
      <w:t xml:space="preserve"> </w:t>
    </w:r>
    <w:proofErr w:type="spellStart"/>
    <w:r w:rsidR="001F2738">
      <w:rPr>
        <w:rFonts w:ascii="Arial" w:eastAsia="Arial" w:hAnsi="Arial" w:cs="Arial"/>
        <w:sz w:val="14"/>
        <w:szCs w:val="16"/>
      </w:rPr>
      <w:t>Surigao</w:t>
    </w:r>
    <w:proofErr w:type="spellEnd"/>
    <w:r w:rsidR="001F2738">
      <w:rPr>
        <w:rFonts w:ascii="Arial" w:eastAsia="Arial" w:hAnsi="Arial" w:cs="Arial"/>
        <w:sz w:val="14"/>
        <w:szCs w:val="16"/>
      </w:rPr>
      <w:t xml:space="preserve"> del Sur, 10 June </w:t>
    </w:r>
    <w:r w:rsidR="007464D1" w:rsidRPr="007464D1">
      <w:rPr>
        <w:rFonts w:ascii="Arial" w:eastAsia="Arial" w:hAnsi="Arial" w:cs="Arial"/>
        <w:sz w:val="14"/>
        <w:szCs w:val="16"/>
      </w:rPr>
      <w:t xml:space="preserve">2020, </w:t>
    </w:r>
    <w:r w:rsidR="001F2738">
      <w:rPr>
        <w:rFonts w:ascii="Arial" w:eastAsia="Arial" w:hAnsi="Arial" w:cs="Arial"/>
        <w:sz w:val="14"/>
        <w:szCs w:val="16"/>
      </w:rPr>
      <w:t>6P</w:t>
    </w:r>
    <w:r w:rsidR="007464D1" w:rsidRPr="007464D1">
      <w:rPr>
        <w:rFonts w:ascii="Arial" w:eastAsia="Arial" w:hAnsi="Arial" w:cs="Arial"/>
        <w:sz w:val="14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00" w:rsidRDefault="00CC3800">
      <w:pPr>
        <w:spacing w:after="0" w:line="240" w:lineRule="auto"/>
      </w:pPr>
      <w:r>
        <w:separator/>
      </w:r>
    </w:p>
  </w:footnote>
  <w:footnote w:type="continuationSeparator" w:id="0">
    <w:p w:rsidR="00CC3800" w:rsidRDefault="00CC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754AB7"/>
    <w:multiLevelType w:val="multilevel"/>
    <w:tmpl w:val="58E6DD18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6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7E0E15"/>
    <w:multiLevelType w:val="hybridMultilevel"/>
    <w:tmpl w:val="DE7256C8"/>
    <w:lvl w:ilvl="0" w:tplc="E1E0E03A">
      <w:start w:val="1"/>
      <w:numFmt w:val="bullet"/>
      <w:lvlText w:val=""/>
      <w:lvlJc w:val="left"/>
      <w:pPr>
        <w:ind w:left="104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2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6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97F12"/>
    <w:multiLevelType w:val="hybridMultilevel"/>
    <w:tmpl w:val="2FB48FB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2"/>
  </w:num>
  <w:num w:numId="2">
    <w:abstractNumId w:val="29"/>
  </w:num>
  <w:num w:numId="3">
    <w:abstractNumId w:val="9"/>
  </w:num>
  <w:num w:numId="4">
    <w:abstractNumId w:val="8"/>
  </w:num>
  <w:num w:numId="5">
    <w:abstractNumId w:val="22"/>
  </w:num>
  <w:num w:numId="6">
    <w:abstractNumId w:val="37"/>
  </w:num>
  <w:num w:numId="7">
    <w:abstractNumId w:val="38"/>
  </w:num>
  <w:num w:numId="8">
    <w:abstractNumId w:val="23"/>
  </w:num>
  <w:num w:numId="9">
    <w:abstractNumId w:val="35"/>
  </w:num>
  <w:num w:numId="10">
    <w:abstractNumId w:val="16"/>
  </w:num>
  <w:num w:numId="11">
    <w:abstractNumId w:val="36"/>
  </w:num>
  <w:num w:numId="12">
    <w:abstractNumId w:val="20"/>
  </w:num>
  <w:num w:numId="13">
    <w:abstractNumId w:val="6"/>
  </w:num>
  <w:num w:numId="14">
    <w:abstractNumId w:val="0"/>
  </w:num>
  <w:num w:numId="15">
    <w:abstractNumId w:val="30"/>
  </w:num>
  <w:num w:numId="16">
    <w:abstractNumId w:val="2"/>
  </w:num>
  <w:num w:numId="17">
    <w:abstractNumId w:val="10"/>
  </w:num>
  <w:num w:numId="18">
    <w:abstractNumId w:val="28"/>
  </w:num>
  <w:num w:numId="19">
    <w:abstractNumId w:val="14"/>
  </w:num>
  <w:num w:numId="20">
    <w:abstractNumId w:val="27"/>
  </w:num>
  <w:num w:numId="21">
    <w:abstractNumId w:val="13"/>
  </w:num>
  <w:num w:numId="22">
    <w:abstractNumId w:val="17"/>
  </w:num>
  <w:num w:numId="23">
    <w:abstractNumId w:val="40"/>
  </w:num>
  <w:num w:numId="24">
    <w:abstractNumId w:val="19"/>
  </w:num>
  <w:num w:numId="25">
    <w:abstractNumId w:val="33"/>
  </w:num>
  <w:num w:numId="26">
    <w:abstractNumId w:val="1"/>
  </w:num>
  <w:num w:numId="27">
    <w:abstractNumId w:val="41"/>
  </w:num>
  <w:num w:numId="28">
    <w:abstractNumId w:val="3"/>
  </w:num>
  <w:num w:numId="29">
    <w:abstractNumId w:val="5"/>
  </w:num>
  <w:num w:numId="30">
    <w:abstractNumId w:val="11"/>
  </w:num>
  <w:num w:numId="31">
    <w:abstractNumId w:val="24"/>
  </w:num>
  <w:num w:numId="32">
    <w:abstractNumId w:val="21"/>
  </w:num>
  <w:num w:numId="33">
    <w:abstractNumId w:val="32"/>
  </w:num>
  <w:num w:numId="34">
    <w:abstractNumId w:val="25"/>
  </w:num>
  <w:num w:numId="35">
    <w:abstractNumId w:val="15"/>
  </w:num>
  <w:num w:numId="36">
    <w:abstractNumId w:val="18"/>
  </w:num>
  <w:num w:numId="37">
    <w:abstractNumId w:val="12"/>
  </w:num>
  <w:num w:numId="38">
    <w:abstractNumId w:val="7"/>
  </w:num>
  <w:num w:numId="39">
    <w:abstractNumId w:val="4"/>
  </w:num>
  <w:num w:numId="40">
    <w:abstractNumId w:val="26"/>
  </w:num>
  <w:num w:numId="41">
    <w:abstractNumId w:val="34"/>
  </w:num>
  <w:num w:numId="42">
    <w:abstractNumId w:val="3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BC0"/>
    <w:rsid w:val="00020ECE"/>
    <w:rsid w:val="000234D2"/>
    <w:rsid w:val="00026080"/>
    <w:rsid w:val="000329A8"/>
    <w:rsid w:val="000402E0"/>
    <w:rsid w:val="000408C0"/>
    <w:rsid w:val="00044A86"/>
    <w:rsid w:val="00062E07"/>
    <w:rsid w:val="000762A0"/>
    <w:rsid w:val="000812AC"/>
    <w:rsid w:val="00085176"/>
    <w:rsid w:val="000962B5"/>
    <w:rsid w:val="00096FF5"/>
    <w:rsid w:val="00097C1F"/>
    <w:rsid w:val="000A1C46"/>
    <w:rsid w:val="000A2541"/>
    <w:rsid w:val="000C196B"/>
    <w:rsid w:val="000C6698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E71F4"/>
    <w:rsid w:val="001F2738"/>
    <w:rsid w:val="001F41BE"/>
    <w:rsid w:val="0020030B"/>
    <w:rsid w:val="002147BF"/>
    <w:rsid w:val="002233C1"/>
    <w:rsid w:val="00224A0B"/>
    <w:rsid w:val="002338D6"/>
    <w:rsid w:val="00235815"/>
    <w:rsid w:val="00237564"/>
    <w:rsid w:val="00240579"/>
    <w:rsid w:val="0024676B"/>
    <w:rsid w:val="002475CE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062F9"/>
    <w:rsid w:val="003152F8"/>
    <w:rsid w:val="00317493"/>
    <w:rsid w:val="003277B9"/>
    <w:rsid w:val="00331650"/>
    <w:rsid w:val="00341112"/>
    <w:rsid w:val="003478E6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03C2"/>
    <w:rsid w:val="004334A9"/>
    <w:rsid w:val="00441C44"/>
    <w:rsid w:val="004428A9"/>
    <w:rsid w:val="00444D06"/>
    <w:rsid w:val="00446AAF"/>
    <w:rsid w:val="00447043"/>
    <w:rsid w:val="0045417C"/>
    <w:rsid w:val="00456B0E"/>
    <w:rsid w:val="00460779"/>
    <w:rsid w:val="0046391D"/>
    <w:rsid w:val="004709ED"/>
    <w:rsid w:val="004801A8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05DD"/>
    <w:rsid w:val="004D1392"/>
    <w:rsid w:val="004D350B"/>
    <w:rsid w:val="004E2DCF"/>
    <w:rsid w:val="004E50E2"/>
    <w:rsid w:val="004F26DD"/>
    <w:rsid w:val="004F27B7"/>
    <w:rsid w:val="004F68F5"/>
    <w:rsid w:val="005073A3"/>
    <w:rsid w:val="005101BD"/>
    <w:rsid w:val="0051518E"/>
    <w:rsid w:val="005213C7"/>
    <w:rsid w:val="00524A25"/>
    <w:rsid w:val="00531D7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9459E"/>
    <w:rsid w:val="00594DB7"/>
    <w:rsid w:val="00596665"/>
    <w:rsid w:val="005A389C"/>
    <w:rsid w:val="005A4EFD"/>
    <w:rsid w:val="005C25C9"/>
    <w:rsid w:val="005C26A2"/>
    <w:rsid w:val="005C7862"/>
    <w:rsid w:val="005C7FF3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B85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E08CA"/>
    <w:rsid w:val="006E23E1"/>
    <w:rsid w:val="006E6AC7"/>
    <w:rsid w:val="006F672D"/>
    <w:rsid w:val="00701F97"/>
    <w:rsid w:val="007025CB"/>
    <w:rsid w:val="007029A9"/>
    <w:rsid w:val="00703E20"/>
    <w:rsid w:val="00724F05"/>
    <w:rsid w:val="00725D9A"/>
    <w:rsid w:val="00731F4B"/>
    <w:rsid w:val="00742851"/>
    <w:rsid w:val="0074516B"/>
    <w:rsid w:val="007464D1"/>
    <w:rsid w:val="00751D85"/>
    <w:rsid w:val="00752F0C"/>
    <w:rsid w:val="007650E4"/>
    <w:rsid w:val="00767EF9"/>
    <w:rsid w:val="00771D00"/>
    <w:rsid w:val="00777580"/>
    <w:rsid w:val="00780980"/>
    <w:rsid w:val="007A08DD"/>
    <w:rsid w:val="007A2196"/>
    <w:rsid w:val="007B1691"/>
    <w:rsid w:val="007B3DBB"/>
    <w:rsid w:val="007B3E6C"/>
    <w:rsid w:val="007C04F3"/>
    <w:rsid w:val="007C6311"/>
    <w:rsid w:val="007C69A0"/>
    <w:rsid w:val="007D3BCE"/>
    <w:rsid w:val="007D613E"/>
    <w:rsid w:val="007D707B"/>
    <w:rsid w:val="007D7DBE"/>
    <w:rsid w:val="007E1ED0"/>
    <w:rsid w:val="007E6811"/>
    <w:rsid w:val="007F2FAD"/>
    <w:rsid w:val="00802BDE"/>
    <w:rsid w:val="0080446A"/>
    <w:rsid w:val="00810D26"/>
    <w:rsid w:val="00813B96"/>
    <w:rsid w:val="00815933"/>
    <w:rsid w:val="0081704F"/>
    <w:rsid w:val="008175EC"/>
    <w:rsid w:val="00822750"/>
    <w:rsid w:val="0082339E"/>
    <w:rsid w:val="0082465B"/>
    <w:rsid w:val="0082574B"/>
    <w:rsid w:val="008263D0"/>
    <w:rsid w:val="0082725D"/>
    <w:rsid w:val="00854CB5"/>
    <w:rsid w:val="008559EC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C7AE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35204"/>
    <w:rsid w:val="00941CF5"/>
    <w:rsid w:val="00945BB4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3F06"/>
    <w:rsid w:val="00A7681C"/>
    <w:rsid w:val="00A804E3"/>
    <w:rsid w:val="00A81C78"/>
    <w:rsid w:val="00A8201C"/>
    <w:rsid w:val="00A834B4"/>
    <w:rsid w:val="00A8461F"/>
    <w:rsid w:val="00A86FEB"/>
    <w:rsid w:val="00A91B96"/>
    <w:rsid w:val="00A92D93"/>
    <w:rsid w:val="00AA0B15"/>
    <w:rsid w:val="00AA35BA"/>
    <w:rsid w:val="00AA799C"/>
    <w:rsid w:val="00AB1012"/>
    <w:rsid w:val="00AB4B4D"/>
    <w:rsid w:val="00AB730C"/>
    <w:rsid w:val="00AC54BD"/>
    <w:rsid w:val="00AD0CEC"/>
    <w:rsid w:val="00AD1686"/>
    <w:rsid w:val="00AE2E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019F"/>
    <w:rsid w:val="00B305EF"/>
    <w:rsid w:val="00B3374A"/>
    <w:rsid w:val="00B34276"/>
    <w:rsid w:val="00B34D3A"/>
    <w:rsid w:val="00B35A11"/>
    <w:rsid w:val="00B571E4"/>
    <w:rsid w:val="00B62D76"/>
    <w:rsid w:val="00B6304C"/>
    <w:rsid w:val="00B70A42"/>
    <w:rsid w:val="00B71302"/>
    <w:rsid w:val="00B713AB"/>
    <w:rsid w:val="00B74CEE"/>
    <w:rsid w:val="00B77009"/>
    <w:rsid w:val="00B866CB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2579E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B1BC9"/>
    <w:rsid w:val="00CB218A"/>
    <w:rsid w:val="00CB22FC"/>
    <w:rsid w:val="00CB414F"/>
    <w:rsid w:val="00CC3800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25D1"/>
    <w:rsid w:val="00D43941"/>
    <w:rsid w:val="00D62363"/>
    <w:rsid w:val="00D63FBA"/>
    <w:rsid w:val="00D74F3D"/>
    <w:rsid w:val="00D8053B"/>
    <w:rsid w:val="00D93477"/>
    <w:rsid w:val="00D93FEC"/>
    <w:rsid w:val="00DA0433"/>
    <w:rsid w:val="00DA1FDD"/>
    <w:rsid w:val="00DA4074"/>
    <w:rsid w:val="00DA74CF"/>
    <w:rsid w:val="00DB69CB"/>
    <w:rsid w:val="00DC0B44"/>
    <w:rsid w:val="00DC45D6"/>
    <w:rsid w:val="00DD4CA0"/>
    <w:rsid w:val="00DE1846"/>
    <w:rsid w:val="00DE2C1A"/>
    <w:rsid w:val="00DE3688"/>
    <w:rsid w:val="00DF32D2"/>
    <w:rsid w:val="00DF3FD0"/>
    <w:rsid w:val="00DF434E"/>
    <w:rsid w:val="00E060F9"/>
    <w:rsid w:val="00E06242"/>
    <w:rsid w:val="00E16985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57116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5401"/>
    <w:rsid w:val="00EA6B39"/>
    <w:rsid w:val="00EB3223"/>
    <w:rsid w:val="00EB32AD"/>
    <w:rsid w:val="00EB48F7"/>
    <w:rsid w:val="00EB6CF9"/>
    <w:rsid w:val="00EB6EF4"/>
    <w:rsid w:val="00EC077D"/>
    <w:rsid w:val="00EC1B28"/>
    <w:rsid w:val="00EC1C75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583"/>
    <w:rsid w:val="00F34CE0"/>
    <w:rsid w:val="00F34EA4"/>
    <w:rsid w:val="00F35454"/>
    <w:rsid w:val="00F4079B"/>
    <w:rsid w:val="00F426A4"/>
    <w:rsid w:val="00F42732"/>
    <w:rsid w:val="00F444E9"/>
    <w:rsid w:val="00F55241"/>
    <w:rsid w:val="00F561FC"/>
    <w:rsid w:val="00F57F14"/>
    <w:rsid w:val="00F611D2"/>
    <w:rsid w:val="00F613F1"/>
    <w:rsid w:val="00F67B1D"/>
    <w:rsid w:val="00F70DBA"/>
    <w:rsid w:val="00F733D9"/>
    <w:rsid w:val="00F91779"/>
    <w:rsid w:val="00F966FB"/>
    <w:rsid w:val="00FA71E5"/>
    <w:rsid w:val="00FB218F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BBB4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A5401"/>
  </w:style>
  <w:style w:type="character" w:styleId="CommentReference">
    <w:name w:val="annotation reference"/>
    <w:basedOn w:val="DefaultParagraphFont"/>
    <w:uiPriority w:val="99"/>
    <w:semiHidden/>
    <w:unhideWhenUsed/>
    <w:rsid w:val="00EA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11F41-5FAD-4814-BADB-07BE2138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Marie Joyce G. Rafanan</cp:lastModifiedBy>
  <cp:revision>3</cp:revision>
  <dcterms:created xsi:type="dcterms:W3CDTF">2020-06-10T03:56:00Z</dcterms:created>
  <dcterms:modified xsi:type="dcterms:W3CDTF">2020-06-10T05:25:00Z</dcterms:modified>
</cp:coreProperties>
</file>