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0B8F475A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CE60B2">
        <w:rPr>
          <w:rFonts w:ascii="Arial" w:eastAsia="Arial" w:hAnsi="Arial" w:cs="Arial"/>
          <w:b/>
          <w:sz w:val="32"/>
          <w:szCs w:val="24"/>
        </w:rPr>
        <w:t>1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32AE8B4B" w14:textId="77777777" w:rsidR="002D1C11" w:rsidRDefault="002D1C1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D1C11">
        <w:rPr>
          <w:rFonts w:ascii="Arial" w:eastAsia="Arial" w:hAnsi="Arial" w:cs="Arial"/>
          <w:b/>
          <w:sz w:val="32"/>
          <w:szCs w:val="24"/>
        </w:rPr>
        <w:t>in Brgy. Kawayan, San Fernando, Bukidnon</w:t>
      </w:r>
    </w:p>
    <w:p w14:paraId="150B165C" w14:textId="1B695354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A2320">
        <w:rPr>
          <w:rFonts w:ascii="Arial" w:eastAsia="Arial" w:hAnsi="Arial" w:cs="Arial"/>
          <w:sz w:val="24"/>
          <w:szCs w:val="24"/>
        </w:rPr>
        <w:t>2</w:t>
      </w:r>
      <w:r w:rsidR="00CE60B2">
        <w:rPr>
          <w:rFonts w:ascii="Arial" w:eastAsia="Arial" w:hAnsi="Arial" w:cs="Arial"/>
          <w:sz w:val="24"/>
          <w:szCs w:val="24"/>
        </w:rPr>
        <w:t>7</w:t>
      </w:r>
      <w:r w:rsidR="00E447ED">
        <w:rPr>
          <w:rFonts w:ascii="Arial" w:eastAsia="Arial" w:hAnsi="Arial" w:cs="Arial"/>
          <w:sz w:val="24"/>
          <w:szCs w:val="24"/>
        </w:rPr>
        <w:t xml:space="preserve"> May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CE60B2">
        <w:rPr>
          <w:rFonts w:ascii="Arial" w:eastAsia="Arial" w:hAnsi="Arial" w:cs="Arial"/>
          <w:sz w:val="24"/>
          <w:szCs w:val="24"/>
        </w:rPr>
        <w:t>6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212168A3" w:rsidR="00470FE4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9B80876" w14:textId="77777777" w:rsidR="00CE60B2" w:rsidRPr="00AE4967" w:rsidRDefault="00CE60B2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FA42C1" w14:textId="7C1B5049" w:rsidR="00BC0BA5" w:rsidRDefault="00C670C1" w:rsidP="00CE60B2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60B2">
        <w:rPr>
          <w:rFonts w:ascii="Arial" w:eastAsia="Arial" w:hAnsi="Arial" w:cs="Arial"/>
          <w:color w:val="000000" w:themeColor="text1"/>
          <w:sz w:val="24"/>
          <w:szCs w:val="24"/>
        </w:rPr>
        <w:t>22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60B2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 4</w:t>
      </w:r>
      <w:r w:rsidR="00CE60B2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="00CE60B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armed conflict transpired between </w:t>
      </w:r>
      <w:r w:rsidR="002D1C11" w:rsidRPr="002D1C11">
        <w:rPr>
          <w:rFonts w:ascii="Arial" w:eastAsia="Arial" w:hAnsi="Arial" w:cs="Arial"/>
          <w:color w:val="000000" w:themeColor="text1"/>
          <w:sz w:val="24"/>
          <w:szCs w:val="24"/>
        </w:rPr>
        <w:t>the New People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’s Army and the Philippine Army in </w:t>
      </w:r>
      <w:r w:rsidR="002D1C11" w:rsidRPr="002D1C11">
        <w:rPr>
          <w:rFonts w:ascii="Arial" w:eastAsia="Arial" w:hAnsi="Arial" w:cs="Arial"/>
          <w:color w:val="000000" w:themeColor="text1"/>
          <w:sz w:val="24"/>
          <w:szCs w:val="24"/>
        </w:rPr>
        <w:t>Sitio Sprin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g, Sitio Upper Spring and Sitio New Tibugawan, Barangay Kawayan, San Fernando, Bukidnon </w:t>
      </w:r>
      <w:r w:rsidR="00CE60B2" w:rsidRPr="005734ED">
        <w:rPr>
          <w:rFonts w:ascii="Arial" w:eastAsia="Arial" w:hAnsi="Arial" w:cs="Arial"/>
          <w:color w:val="000000" w:themeColor="text1"/>
          <w:sz w:val="24"/>
          <w:szCs w:val="24"/>
        </w:rPr>
        <w:t>which resulted to t</w:t>
      </w:r>
      <w:r w:rsidR="00CE60B2">
        <w:rPr>
          <w:rFonts w:ascii="Arial" w:eastAsia="Arial" w:hAnsi="Arial" w:cs="Arial"/>
          <w:color w:val="000000" w:themeColor="text1"/>
          <w:sz w:val="24"/>
          <w:szCs w:val="24"/>
        </w:rPr>
        <w:t>he displacement of families</w:t>
      </w:r>
      <w:r w:rsidR="002D1C11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 </w:t>
      </w:r>
    </w:p>
    <w:p w14:paraId="2A671410" w14:textId="77777777" w:rsidR="00DB24D3" w:rsidRDefault="00DB24D3" w:rsidP="002D1C1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31B7467" w14:textId="19D20DC6" w:rsidR="001B7B64" w:rsidRPr="006323AE" w:rsidRDefault="00AE4967" w:rsidP="002D1C1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07E53C5" w:rsidR="00470FE4" w:rsidRPr="00D52DBA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D1C11" w:rsidRPr="002D1C11">
        <w:rPr>
          <w:rFonts w:ascii="Arial" w:eastAsia="Arial" w:hAnsi="Arial" w:cs="Arial"/>
          <w:b/>
          <w:color w:val="0070C0"/>
          <w:sz w:val="24"/>
          <w:szCs w:val="24"/>
        </w:rPr>
        <w:t>198</w:t>
      </w:r>
      <w:r w:rsidR="002D1C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1C11" w:rsidRPr="002D1C11">
        <w:rPr>
          <w:rFonts w:ascii="Arial" w:eastAsia="Arial" w:hAnsi="Arial" w:cs="Arial"/>
          <w:b/>
          <w:color w:val="0070C0"/>
          <w:sz w:val="24"/>
          <w:szCs w:val="24"/>
        </w:rPr>
        <w:t>882</w:t>
      </w:r>
      <w:r w:rsidR="002D1C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83897" w:rsidRPr="00083897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r w:rsidR="002D1C11">
        <w:rPr>
          <w:rFonts w:ascii="Arial" w:eastAsia="Arial" w:hAnsi="Arial" w:cs="Arial"/>
          <w:b/>
          <w:color w:val="0070C0"/>
          <w:sz w:val="24"/>
          <w:szCs w:val="24"/>
        </w:rPr>
        <w:t>Kayawan</w:t>
      </w:r>
      <w:r w:rsidR="004C0ABF" w:rsidRPr="0008389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2D1C11">
        <w:rPr>
          <w:rFonts w:ascii="Arial" w:eastAsia="Arial" w:hAnsi="Arial" w:cs="Arial"/>
          <w:b/>
          <w:color w:val="0070C0"/>
          <w:sz w:val="24"/>
          <w:szCs w:val="24"/>
        </w:rPr>
        <w:t>San Fernando, Bukidnon</w:t>
      </w:r>
      <w:r w:rsidR="00083897" w:rsidRPr="0008389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69"/>
        <w:gridCol w:w="1561"/>
        <w:gridCol w:w="1462"/>
        <w:gridCol w:w="1460"/>
      </w:tblGrid>
      <w:tr w:rsidR="002D1C11" w:rsidRPr="002D1C11" w14:paraId="79215C1F" w14:textId="77777777" w:rsidTr="002D1C11">
        <w:trPr>
          <w:trHeight w:val="41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8AF0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2BD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1C11" w:rsidRPr="002D1C11" w14:paraId="244C4887" w14:textId="77777777" w:rsidTr="002D1C11">
        <w:trPr>
          <w:trHeight w:val="41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9BA07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0319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C38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E087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1C11" w:rsidRPr="002D1C11" w14:paraId="0D434AF3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41E6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D0A5" w14:textId="25221307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3DB4" w14:textId="7BDE289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14A8" w14:textId="2CD0B18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5A9C4C5C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FE8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862DB" w14:textId="0561471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53A28" w14:textId="330D115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FF20" w14:textId="29386920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31EA064F" w14:textId="77777777" w:rsidTr="002D1C1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482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CFA0" w14:textId="44B2896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E878" w14:textId="46B4FEE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F180A" w14:textId="4776414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2D1C11" w:rsidRPr="002D1C11" w14:paraId="16AA3620" w14:textId="77777777" w:rsidTr="002D1C1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D3E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F82C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66CC0" w14:textId="60D8D83C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E780" w14:textId="1BE7E53B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C0CF6" w14:textId="7CA26BA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882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53710E0D" w:rsidR="007E5483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36ABF40" w14:textId="38E87B99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5CA91D84" w:rsidR="005318D3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E57C9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055E368" w14:textId="5E09EB5D" w:rsidR="00E04AE5" w:rsidRPr="002D1C11" w:rsidRDefault="009E57C9" w:rsidP="002D1C11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2D1C1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198 </w:t>
      </w:r>
      <w:r w:rsidR="00EB153B" w:rsidRPr="002D1C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D1C1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882</w:t>
      </w:r>
      <w:r w:rsidR="00BC0BA5" w:rsidRPr="002D1C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D1C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D1C1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</w:t>
      </w:r>
      <w:r w:rsidR="00890200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shelter</w:t>
      </w:r>
      <w:r w:rsidR="00E04AE5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Poblacion, Kawayan Covered Court</w:t>
      </w:r>
      <w:r w:rsidRPr="009E57C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D1C1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407BD317" w:rsidR="00C71101" w:rsidRPr="002D1C11" w:rsidRDefault="006265AF" w:rsidP="002D1C11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2D1C1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9E57C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760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3"/>
        <w:gridCol w:w="857"/>
        <w:gridCol w:w="816"/>
        <w:gridCol w:w="1264"/>
        <w:gridCol w:w="1264"/>
        <w:gridCol w:w="1264"/>
        <w:gridCol w:w="1257"/>
      </w:tblGrid>
      <w:tr w:rsidR="002D1C11" w:rsidRPr="002D1C11" w14:paraId="7CB03A71" w14:textId="77777777" w:rsidTr="002D1C11">
        <w:trPr>
          <w:trHeight w:val="20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C27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1CB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244A5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D1C11" w:rsidRPr="002D1C11" w14:paraId="5A4AA14C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EC5A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05E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1E6A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D1C11" w:rsidRPr="002D1C11" w14:paraId="2DDA5E9A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C3D0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EF49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8C93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BC110" w14:textId="05CB24A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D1C11" w:rsidRPr="002D1C11" w14:paraId="6B0A4831" w14:textId="77777777" w:rsidTr="002D1C11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00FB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5827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A82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703A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2B2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4892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E01B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1C11" w:rsidRPr="002D1C11" w14:paraId="1175C37D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0EE4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84022" w14:textId="4DBCA67D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12334" w14:textId="16DB1E2E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06D57" w14:textId="4CEAE4C0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685D" w14:textId="3670CF39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95BF" w14:textId="1197C3D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491AF" w14:textId="4AF20318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75F98A9C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4EE0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3D79E" w14:textId="06067D8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3A622" w14:textId="439CDC6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491C" w14:textId="068D4C3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7A16" w14:textId="07A6049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5956" w14:textId="77D4244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E0CAF" w14:textId="48A02E6C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6CF77A4C" w14:textId="77777777" w:rsidTr="002D1C11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783D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C6F7D" w14:textId="5DD2986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DD225" w14:textId="651E8B9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C293" w14:textId="0B3C9AF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5DA4" w14:textId="567526CF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1270E" w14:textId="17E6E2B4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330E" w14:textId="2ED7E1E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D1C11" w:rsidRPr="002D1C11" w14:paraId="4DF9AF97" w14:textId="77777777" w:rsidTr="002D1C1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AA1F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A527C" w14:textId="77777777" w:rsidR="002D1C11" w:rsidRPr="002D1C11" w:rsidRDefault="002D1C11" w:rsidP="002D1C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362F" w14:textId="2D06312F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AB2CB" w14:textId="301B1D0A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9EA30" w14:textId="03D3D962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287B" w14:textId="615DC363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F9F85" w14:textId="5DBC04D5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8AEF" w14:textId="31D7BBE1" w:rsidR="002D1C11" w:rsidRPr="002D1C11" w:rsidRDefault="002D1C11" w:rsidP="002D1C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1C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CF61243" w14:textId="5A213327" w:rsidR="002D1B51" w:rsidRPr="002D1C11" w:rsidRDefault="002D1B51" w:rsidP="002D1C11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D1C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7AE011D" w14:textId="5C205502" w:rsidR="00BC0BA5" w:rsidRDefault="00875F87" w:rsidP="00DB24D3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1C1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5F6A2250" w14:textId="77777777" w:rsidR="00DB24D3" w:rsidRPr="00DB24D3" w:rsidRDefault="00DB24D3" w:rsidP="00DB24D3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F34326" w14:textId="77777777" w:rsid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III.</w:t>
      </w:r>
      <w:r w:rsidRPr="00DB24D3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DB24D3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59D345F2" w14:textId="2A56318B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sz w:val="24"/>
          <w:szCs w:val="24"/>
        </w:rPr>
        <w:t>A total of </w:t>
      </w:r>
      <w:r w:rsidRPr="00DB24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₱200,000.00 </w:t>
      </w:r>
      <w:r w:rsidRPr="00DB24D3">
        <w:rPr>
          <w:rFonts w:ascii="Arial" w:eastAsia="Times New Roman" w:hAnsi="Arial" w:cs="Arial"/>
          <w:sz w:val="24"/>
          <w:szCs w:val="24"/>
        </w:rPr>
        <w:t>worth of assistance was provided by the </w:t>
      </w:r>
      <w:r w:rsidRPr="00DB24D3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>
        <w:rPr>
          <w:rFonts w:ascii="Arial" w:eastAsia="Times New Roman" w:hAnsi="Arial" w:cs="Arial"/>
          <w:sz w:val="24"/>
          <w:szCs w:val="24"/>
        </w:rPr>
        <w:t> to the affected families (see Table 3</w:t>
      </w:r>
      <w:r w:rsidRPr="00DB24D3">
        <w:rPr>
          <w:rFonts w:ascii="Arial" w:eastAsia="Times New Roman" w:hAnsi="Arial" w:cs="Arial"/>
          <w:sz w:val="24"/>
          <w:szCs w:val="24"/>
        </w:rPr>
        <w:t>).</w:t>
      </w:r>
    </w:p>
    <w:p w14:paraId="192F2C6F" w14:textId="77777777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41C857CB" w14:textId="7EC27A7F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Pr="00DB24D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404"/>
        <w:gridCol w:w="1352"/>
        <w:gridCol w:w="1352"/>
        <w:gridCol w:w="1268"/>
        <w:gridCol w:w="1134"/>
        <w:gridCol w:w="1657"/>
      </w:tblGrid>
      <w:tr w:rsidR="00DB24D3" w:rsidRPr="00DB24D3" w14:paraId="769986CD" w14:textId="77777777" w:rsidTr="00DB24D3">
        <w:trPr>
          <w:trHeight w:val="41"/>
        </w:trPr>
        <w:tc>
          <w:tcPr>
            <w:tcW w:w="1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9A6D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2B07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B24D3" w:rsidRPr="00DB24D3" w14:paraId="36CF0870" w14:textId="77777777" w:rsidTr="00DB24D3">
        <w:trPr>
          <w:trHeight w:val="20"/>
        </w:trPr>
        <w:tc>
          <w:tcPr>
            <w:tcW w:w="1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4C43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6846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3FA3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33DF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BBD1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178C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B24D3" w:rsidRPr="00DB24D3" w14:paraId="03DDDA7A" w14:textId="77777777" w:rsidTr="00DB24D3">
        <w:trPr>
          <w:trHeight w:val="20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4DCF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C7DB" w14:textId="5A0DC271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EE53E" w14:textId="60CDCD59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D3658" w14:textId="64FDFA0E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A9800" w14:textId="7A510504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5FD29" w14:textId="71D90E81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</w:tr>
      <w:tr w:rsidR="00DB24D3" w:rsidRPr="00DB24D3" w14:paraId="39D3844F" w14:textId="77777777" w:rsidTr="00DB24D3">
        <w:trPr>
          <w:trHeight w:val="20"/>
        </w:trPr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31FDB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14D7" w14:textId="1586E563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2E62" w14:textId="65C7F8AB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3ADE" w14:textId="701660D4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D4B9D" w14:textId="535CD71F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8E57" w14:textId="2D93D546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bookmarkStart w:id="2" w:name="_GoBack"/>
        <w:bookmarkEnd w:id="2"/>
      </w:tr>
      <w:tr w:rsidR="00DB24D3" w:rsidRPr="00DB24D3" w14:paraId="3C6EDBBF" w14:textId="77777777" w:rsidTr="00DB24D3">
        <w:trPr>
          <w:trHeight w:val="20"/>
        </w:trPr>
        <w:tc>
          <w:tcPr>
            <w:tcW w:w="1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A956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0B88" w14:textId="04B872D6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F183A" w14:textId="23CE0FB4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6647" w14:textId="53E6B385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D795A" w14:textId="63450A75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3715" w14:textId="341103D1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200,000.00 </w:t>
            </w:r>
          </w:p>
        </w:tc>
      </w:tr>
      <w:tr w:rsidR="00DB24D3" w:rsidRPr="00DB24D3" w14:paraId="1230CA0F" w14:textId="77777777" w:rsidTr="00DB24D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144B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35EB" w14:textId="77777777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56CD0" w14:textId="3658D818" w:rsidR="00DB24D3" w:rsidRPr="00DB24D3" w:rsidRDefault="00DB24D3" w:rsidP="00DB24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C2561" w14:textId="2E5CE60F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200,000.00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CE76" w14:textId="0945371C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4A19" w14:textId="7385ABDF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9AFD" w14:textId="01128DD5" w:rsidR="00DB24D3" w:rsidRPr="00DB24D3" w:rsidRDefault="00DB24D3" w:rsidP="00DB24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24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200,000.00 </w:t>
            </w:r>
          </w:p>
        </w:tc>
      </w:tr>
    </w:tbl>
    <w:p w14:paraId="2D26F537" w14:textId="77777777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DB24D3">
        <w:rPr>
          <w:rFonts w:ascii="Arial" w:eastAsia="Times New Roman" w:hAnsi="Arial" w:cs="Arial"/>
          <w:i/>
          <w:iCs/>
          <w:color w:val="222222"/>
          <w:sz w:val="16"/>
          <w:szCs w:val="16"/>
        </w:rPr>
        <w:t> </w:t>
      </w:r>
      <w:r w:rsidRPr="00DB24D3">
        <w:rPr>
          <w:rFonts w:ascii="Arial" w:eastAsia="Times New Roman" w:hAnsi="Arial" w:cs="Arial"/>
          <w:i/>
          <w:iCs/>
          <w:color w:val="222222"/>
          <w:sz w:val="16"/>
          <w:szCs w:val="16"/>
        </w:rPr>
        <w:t>         Note: Ongoing assessment and validation being conducted.</w:t>
      </w:r>
    </w:p>
    <w:p w14:paraId="4A9A0424" w14:textId="4189E375" w:rsidR="00DB24D3" w:rsidRPr="00DB24D3" w:rsidRDefault="00DB24D3" w:rsidP="00DB24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right"/>
        <w:rPr>
          <w:rFonts w:eastAsia="Times New Roman" w:cs="Times New Roman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X</w:t>
      </w:r>
    </w:p>
    <w:p w14:paraId="0105ACB9" w14:textId="4B60ED86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9B104EE" w:rsidR="003D0AEA" w:rsidRPr="009E72D8" w:rsidRDefault="00654A30" w:rsidP="00E66C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E66CE7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1C810E2F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15BC1299" w:rsidR="00470FE4" w:rsidRPr="00654A30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B24D3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FE78606" w:rsidR="0095060C" w:rsidRPr="00DB24D3" w:rsidRDefault="00DB24D3" w:rsidP="00DB24D3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27 </w:t>
            </w:r>
            <w:r w:rsidR="0023610A"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FF55CF"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2C4C" w14:textId="7B776910" w:rsidR="00DB24D3" w:rsidRPr="00DB24D3" w:rsidRDefault="00DB24D3" w:rsidP="00DB24D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 </w:t>
            </w:r>
            <w:r w:rsidR="00174F6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San Fernando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6 sacks of rice and 2 boxes of canned goods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that served as meals for the displaced families f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or three days.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Each family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also received 5 kilos of rice.</w:t>
            </w:r>
          </w:p>
          <w:p w14:paraId="2BDFEDAC" w14:textId="168C33E2" w:rsidR="00DB24D3" w:rsidRPr="00DB24D3" w:rsidRDefault="00DB24D3" w:rsidP="00174F6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is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 with the Municipal Social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Welfare Office of San Fernando for a</w:t>
            </w:r>
            <w:r w:rsidR="00174F6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ny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updates 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Pr="00DB24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further augmentation support.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34995FA9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F7A5C4" w:rsid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77A79F7A" w14:textId="49C1DC80" w:rsidR="00E66CE7" w:rsidRPr="001B7B64" w:rsidRDefault="00E66CE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7048C5FA" w:rsidR="00B25F5C" w:rsidRPr="00AE4967" w:rsidRDefault="00E66CE7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3E46617B" w:rsidR="00470FE4" w:rsidRPr="00AE4967" w:rsidRDefault="00E66CE7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6DD8" w14:textId="77777777" w:rsidR="00432C36" w:rsidRDefault="00432C36">
      <w:pPr>
        <w:spacing w:after="0" w:line="240" w:lineRule="auto"/>
      </w:pPr>
      <w:r>
        <w:separator/>
      </w:r>
    </w:p>
  </w:endnote>
  <w:endnote w:type="continuationSeparator" w:id="0">
    <w:p w14:paraId="6C093C56" w14:textId="77777777" w:rsidR="00432C36" w:rsidRDefault="004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C5181EC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74F6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74F6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CE60B2">
      <w:rPr>
        <w:rFonts w:ascii="Arial" w:hAnsi="Arial" w:cs="Arial"/>
        <w:sz w:val="14"/>
        <w:szCs w:val="16"/>
      </w:rPr>
      <w:t>1</w:t>
    </w:r>
    <w:r w:rsidR="00F04638" w:rsidRPr="006404CC">
      <w:rPr>
        <w:rFonts w:ascii="Arial" w:hAnsi="Arial" w:cs="Arial"/>
        <w:sz w:val="14"/>
        <w:szCs w:val="16"/>
      </w:rPr>
      <w:t xml:space="preserve"> on the Armed Conflict in </w:t>
    </w:r>
    <w:r w:rsidR="00174F68" w:rsidRPr="00174F68">
      <w:rPr>
        <w:rFonts w:ascii="Arial" w:hAnsi="Arial" w:cs="Arial"/>
        <w:sz w:val="14"/>
        <w:szCs w:val="16"/>
      </w:rPr>
      <w:t>in Brgy. Kawayan, San Fernando, Bukidnon</w:t>
    </w:r>
    <w:r w:rsidR="00174F68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 xml:space="preserve">as of </w:t>
    </w:r>
    <w:r w:rsidR="00CE60B2">
      <w:rPr>
        <w:rFonts w:ascii="Arial" w:hAnsi="Arial" w:cs="Arial"/>
        <w:sz w:val="14"/>
        <w:szCs w:val="16"/>
      </w:rPr>
      <w:t>27 May 2020, 6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9877" w14:textId="77777777" w:rsidR="00432C36" w:rsidRDefault="00432C36">
      <w:pPr>
        <w:spacing w:after="0" w:line="240" w:lineRule="auto"/>
      </w:pPr>
      <w:r>
        <w:separator/>
      </w:r>
    </w:p>
  </w:footnote>
  <w:footnote w:type="continuationSeparator" w:id="0">
    <w:p w14:paraId="708E5B8D" w14:textId="77777777" w:rsidR="00432C36" w:rsidRDefault="004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5C4"/>
    <w:multiLevelType w:val="hybridMultilevel"/>
    <w:tmpl w:val="1AAA5D20"/>
    <w:lvl w:ilvl="0" w:tplc="8788EE8C">
      <w:start w:val="2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83897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33C12"/>
    <w:rsid w:val="001375C2"/>
    <w:rsid w:val="00145851"/>
    <w:rsid w:val="0014594D"/>
    <w:rsid w:val="00161F1E"/>
    <w:rsid w:val="00162985"/>
    <w:rsid w:val="00162C7C"/>
    <w:rsid w:val="00162EFA"/>
    <w:rsid w:val="00174F68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B3A28"/>
    <w:rsid w:val="002D1B51"/>
    <w:rsid w:val="002D1C1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052D"/>
    <w:rsid w:val="003712FF"/>
    <w:rsid w:val="00371974"/>
    <w:rsid w:val="00390A67"/>
    <w:rsid w:val="00395CFD"/>
    <w:rsid w:val="003D0AEA"/>
    <w:rsid w:val="003D1EA6"/>
    <w:rsid w:val="003E7AEE"/>
    <w:rsid w:val="003F06EB"/>
    <w:rsid w:val="003F67C2"/>
    <w:rsid w:val="00413193"/>
    <w:rsid w:val="0041370B"/>
    <w:rsid w:val="00425F63"/>
    <w:rsid w:val="00432C36"/>
    <w:rsid w:val="00437650"/>
    <w:rsid w:val="004639B5"/>
    <w:rsid w:val="00464077"/>
    <w:rsid w:val="004643F0"/>
    <w:rsid w:val="00464B6C"/>
    <w:rsid w:val="00470FE4"/>
    <w:rsid w:val="004713E2"/>
    <w:rsid w:val="00475C08"/>
    <w:rsid w:val="00490D85"/>
    <w:rsid w:val="004B229B"/>
    <w:rsid w:val="004B2B7C"/>
    <w:rsid w:val="004C0A5D"/>
    <w:rsid w:val="004C0ABF"/>
    <w:rsid w:val="004C2141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3670"/>
    <w:rsid w:val="006A63BA"/>
    <w:rsid w:val="006A657B"/>
    <w:rsid w:val="006D74EF"/>
    <w:rsid w:val="006E0766"/>
    <w:rsid w:val="006E3F8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57C9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0BA5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CE60B2"/>
    <w:rsid w:val="00D1096E"/>
    <w:rsid w:val="00D241F6"/>
    <w:rsid w:val="00D26E8D"/>
    <w:rsid w:val="00D30B5C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B24D3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66CE7"/>
    <w:rsid w:val="00E71A51"/>
    <w:rsid w:val="00E748A6"/>
    <w:rsid w:val="00E90BF0"/>
    <w:rsid w:val="00E916DE"/>
    <w:rsid w:val="00E94313"/>
    <w:rsid w:val="00E94B7D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24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C99B-5F9E-4EB4-89DA-D6998AEA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2020-05-27T07:45:00Z</dcterms:created>
  <dcterms:modified xsi:type="dcterms:W3CDTF">2020-05-27T07:45:00Z</dcterms:modified>
</cp:coreProperties>
</file>