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504F59" w14:textId="687A5592" w:rsidR="00C119FC" w:rsidRPr="00C87CD7" w:rsidRDefault="001E6399" w:rsidP="00C87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87CD7">
        <w:rPr>
          <w:rFonts w:ascii="Arial" w:eastAsia="Arial" w:hAnsi="Arial" w:cs="Arial"/>
          <w:b/>
          <w:sz w:val="32"/>
          <w:szCs w:val="24"/>
        </w:rPr>
        <w:t>D</w:t>
      </w:r>
      <w:r w:rsidR="001149A2" w:rsidRPr="00C87CD7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453F70" w:rsidRPr="00C87CD7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1149A2" w:rsidRPr="00C87CD7">
        <w:rPr>
          <w:rFonts w:ascii="Arial" w:eastAsia="Arial" w:hAnsi="Arial" w:cs="Arial"/>
          <w:b/>
          <w:sz w:val="32"/>
          <w:szCs w:val="24"/>
        </w:rPr>
        <w:t>Report</w:t>
      </w:r>
      <w:r w:rsidR="00D811BC" w:rsidRPr="00C87CD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87CD7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87CD7">
        <w:rPr>
          <w:rFonts w:ascii="Arial" w:eastAsia="Arial" w:hAnsi="Arial" w:cs="Arial"/>
          <w:b/>
          <w:sz w:val="32"/>
          <w:szCs w:val="24"/>
        </w:rPr>
        <w:t xml:space="preserve">the </w:t>
      </w:r>
      <w:r w:rsidR="00C119FC" w:rsidRPr="00C87CD7">
        <w:rPr>
          <w:rFonts w:ascii="Arial" w:eastAsia="Arial" w:hAnsi="Arial" w:cs="Arial"/>
          <w:b/>
          <w:sz w:val="32"/>
          <w:szCs w:val="24"/>
        </w:rPr>
        <w:t>Fire Incident in</w:t>
      </w:r>
    </w:p>
    <w:p w14:paraId="5CD4CDD8" w14:textId="7CDF6271" w:rsidR="00163478" w:rsidRPr="00C87CD7" w:rsidRDefault="00C119FC" w:rsidP="00C87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87CD7">
        <w:rPr>
          <w:rFonts w:ascii="Arial" w:eastAsia="Arial" w:hAnsi="Arial" w:cs="Arial"/>
          <w:b/>
          <w:sz w:val="32"/>
          <w:szCs w:val="24"/>
        </w:rPr>
        <w:t>Sampaloc IV, Dasmariñas</w:t>
      </w:r>
      <w:r w:rsidR="00A3618B" w:rsidRPr="00C87CD7">
        <w:rPr>
          <w:rFonts w:ascii="Arial" w:eastAsia="Arial" w:hAnsi="Arial" w:cs="Arial"/>
          <w:b/>
          <w:sz w:val="32"/>
          <w:szCs w:val="24"/>
        </w:rPr>
        <w:t xml:space="preserve"> City</w:t>
      </w:r>
      <w:r w:rsidRPr="00C87CD7">
        <w:rPr>
          <w:rFonts w:ascii="Arial" w:eastAsia="Arial" w:hAnsi="Arial" w:cs="Arial"/>
          <w:b/>
          <w:sz w:val="32"/>
          <w:szCs w:val="24"/>
        </w:rPr>
        <w:t>, Cavite</w:t>
      </w:r>
    </w:p>
    <w:p w14:paraId="6AE9C8E8" w14:textId="04BD80DF" w:rsidR="001149A2" w:rsidRPr="00C87CD7" w:rsidRDefault="00453F70" w:rsidP="00C87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87CD7">
        <w:rPr>
          <w:rFonts w:ascii="Arial" w:eastAsia="Arial" w:hAnsi="Arial" w:cs="Arial"/>
          <w:sz w:val="24"/>
          <w:szCs w:val="24"/>
        </w:rPr>
        <w:t>05 August</w:t>
      </w:r>
      <w:r w:rsidR="00F24B77" w:rsidRPr="00C87CD7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C87CD7">
        <w:rPr>
          <w:rFonts w:ascii="Arial" w:eastAsia="Arial" w:hAnsi="Arial" w:cs="Arial"/>
          <w:sz w:val="24"/>
          <w:szCs w:val="24"/>
        </w:rPr>
        <w:t>2020</w:t>
      </w:r>
      <w:r w:rsidR="001149A2" w:rsidRPr="00C87CD7">
        <w:rPr>
          <w:rFonts w:ascii="Arial" w:eastAsia="Arial" w:hAnsi="Arial" w:cs="Arial"/>
          <w:sz w:val="24"/>
          <w:szCs w:val="24"/>
        </w:rPr>
        <w:t xml:space="preserve">, </w:t>
      </w:r>
      <w:r w:rsidR="008B55DD" w:rsidRPr="00C87CD7">
        <w:rPr>
          <w:rFonts w:ascii="Arial" w:eastAsia="Arial" w:hAnsi="Arial" w:cs="Arial"/>
          <w:sz w:val="24"/>
          <w:szCs w:val="24"/>
        </w:rPr>
        <w:t>6</w:t>
      </w:r>
      <w:r w:rsidR="00312730" w:rsidRPr="00C87CD7">
        <w:rPr>
          <w:rFonts w:ascii="Arial" w:eastAsia="Arial" w:hAnsi="Arial" w:cs="Arial"/>
          <w:sz w:val="24"/>
          <w:szCs w:val="24"/>
        </w:rPr>
        <w:t>PM</w:t>
      </w:r>
    </w:p>
    <w:p w14:paraId="6649F9E2" w14:textId="77777777" w:rsidR="00D4233A" w:rsidRPr="00C87CD7" w:rsidRDefault="00D4233A" w:rsidP="00C87CD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1BDC2E0" w14:textId="2B2A0475" w:rsidR="00D4233A" w:rsidRPr="00C87CD7" w:rsidRDefault="00453F70" w:rsidP="00C87CD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>This is the final report on the</w:t>
      </w:r>
      <w:r w:rsidR="00C119FC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fire</w:t>
      </w:r>
      <w:r w:rsidR="00D4233A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incident occurred at </w:t>
      </w:r>
      <w:r w:rsidR="00C119FC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>Zone 5, Bautista</w:t>
      </w:r>
      <w:r w:rsid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>, Brgy.</w:t>
      </w:r>
      <w:r w:rsidR="00C119FC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Sampaloc IV, Dasmariñas City, Cavite</w:t>
      </w:r>
      <w:r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on 03 July 2020 at 5 PM.</w:t>
      </w:r>
      <w:r w:rsidR="00C119FC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The fire lasted for more than three (3) hours before it was put under control. The cause of fire was due to electrical overload.</w:t>
      </w:r>
    </w:p>
    <w:p w14:paraId="170B1B9C" w14:textId="4DC6067F" w:rsidR="008F5CBA" w:rsidRPr="00C87CD7" w:rsidRDefault="006244D0" w:rsidP="00C87CD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87CD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C87CD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87CD7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C119FC" w:rsidRPr="00C87CD7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40F418D1" w14:textId="77777777" w:rsidR="00453F70" w:rsidRPr="00C87CD7" w:rsidRDefault="00453F70" w:rsidP="00C87CD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290EB3D" w14:textId="6F68EC3B" w:rsidR="00453F70" w:rsidRPr="00C87CD7" w:rsidRDefault="00453F70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87CD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BFD34A3" w14:textId="77777777" w:rsidR="00585D3A" w:rsidRPr="00991DBF" w:rsidRDefault="00585D3A" w:rsidP="00C87CD7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312C8A11" w14:textId="77777777" w:rsidR="00A3066B" w:rsidRDefault="001E6399" w:rsidP="00A3066B">
      <w:pPr>
        <w:pStyle w:val="ListParagraph"/>
        <w:numPr>
          <w:ilvl w:val="0"/>
          <w:numId w:val="17"/>
        </w:numPr>
        <w:spacing w:after="0" w:line="240" w:lineRule="auto"/>
        <w:ind w:left="540" w:hanging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87CD7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14B96F71" w:rsidR="001E6399" w:rsidRPr="00A3066B" w:rsidRDefault="001F4A76" w:rsidP="00A3066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3066B">
        <w:rPr>
          <w:rFonts w:ascii="Arial" w:eastAsia="Arial" w:hAnsi="Arial" w:cs="Arial"/>
          <w:sz w:val="24"/>
          <w:szCs w:val="24"/>
        </w:rPr>
        <w:t>A total of</w:t>
      </w:r>
      <w:r w:rsidR="0008794A" w:rsidRPr="00A3066B">
        <w:rPr>
          <w:rFonts w:ascii="Arial" w:eastAsia="Arial" w:hAnsi="Arial" w:cs="Arial"/>
          <w:sz w:val="24"/>
          <w:szCs w:val="24"/>
        </w:rPr>
        <w:t xml:space="preserve"> </w:t>
      </w:r>
      <w:r w:rsidR="00A3618B" w:rsidRPr="00A3066B">
        <w:rPr>
          <w:rFonts w:ascii="Arial" w:eastAsia="Arial" w:hAnsi="Arial" w:cs="Arial"/>
          <w:b/>
          <w:sz w:val="24"/>
          <w:szCs w:val="24"/>
        </w:rPr>
        <w:t>1</w:t>
      </w:r>
      <w:r w:rsidR="00EF11ED" w:rsidRPr="00A3066B">
        <w:rPr>
          <w:rFonts w:ascii="Arial" w:eastAsia="Arial" w:hAnsi="Arial" w:cs="Arial"/>
          <w:b/>
          <w:sz w:val="24"/>
          <w:szCs w:val="24"/>
        </w:rPr>
        <w:t>44</w:t>
      </w:r>
      <w:r w:rsidR="00A3618B" w:rsidRPr="00A3066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3066B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A3066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3066B">
        <w:rPr>
          <w:rFonts w:ascii="Arial" w:eastAsia="Arial" w:hAnsi="Arial" w:cs="Arial"/>
          <w:sz w:val="24"/>
          <w:szCs w:val="24"/>
        </w:rPr>
        <w:t>or</w:t>
      </w:r>
      <w:r w:rsidR="001E6399" w:rsidRPr="00A3066B">
        <w:rPr>
          <w:rFonts w:ascii="Arial" w:eastAsia="Arial" w:hAnsi="Arial" w:cs="Arial"/>
          <w:b/>
          <w:sz w:val="24"/>
          <w:szCs w:val="24"/>
        </w:rPr>
        <w:t xml:space="preserve"> </w:t>
      </w:r>
      <w:r w:rsidR="00EF11ED" w:rsidRPr="00A3066B">
        <w:rPr>
          <w:rFonts w:ascii="Arial" w:eastAsia="Arial" w:hAnsi="Arial" w:cs="Arial"/>
          <w:b/>
          <w:sz w:val="24"/>
          <w:szCs w:val="24"/>
        </w:rPr>
        <w:t>624</w:t>
      </w:r>
      <w:r w:rsidRPr="00A3066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3066B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A3066B">
        <w:rPr>
          <w:rFonts w:ascii="Arial" w:eastAsia="Arial" w:hAnsi="Arial" w:cs="Arial"/>
          <w:sz w:val="24"/>
          <w:szCs w:val="24"/>
        </w:rPr>
        <w:t xml:space="preserve">were affected </w:t>
      </w:r>
      <w:r w:rsidR="00EF11ED" w:rsidRPr="00A3066B">
        <w:rPr>
          <w:rFonts w:ascii="Arial" w:eastAsia="Arial" w:hAnsi="Arial" w:cs="Arial"/>
          <w:sz w:val="24"/>
          <w:szCs w:val="24"/>
        </w:rPr>
        <w:t>at</w:t>
      </w:r>
      <w:r w:rsidR="00FF4C25" w:rsidRPr="00A3066B">
        <w:rPr>
          <w:rFonts w:ascii="Arial" w:eastAsia="Arial" w:hAnsi="Arial" w:cs="Arial"/>
          <w:sz w:val="24"/>
          <w:szCs w:val="24"/>
        </w:rPr>
        <w:t xml:space="preserve"> </w:t>
      </w:r>
      <w:r w:rsidR="00EF11ED" w:rsidRPr="00A3066B">
        <w:rPr>
          <w:rFonts w:ascii="Arial" w:eastAsia="Arial" w:hAnsi="Arial" w:cs="Arial"/>
          <w:b/>
          <w:sz w:val="24"/>
          <w:szCs w:val="24"/>
        </w:rPr>
        <w:t>Zone 5, Bautista</w:t>
      </w:r>
      <w:r w:rsidR="00FE63F0" w:rsidRPr="00A3066B">
        <w:rPr>
          <w:rFonts w:ascii="Arial" w:eastAsia="Arial" w:hAnsi="Arial" w:cs="Arial"/>
          <w:b/>
          <w:sz w:val="24"/>
          <w:szCs w:val="24"/>
        </w:rPr>
        <w:t>, Brgy.</w:t>
      </w:r>
      <w:r w:rsidR="00EF11ED" w:rsidRPr="00A3066B">
        <w:rPr>
          <w:rFonts w:ascii="Arial" w:eastAsia="Arial" w:hAnsi="Arial" w:cs="Arial"/>
          <w:b/>
          <w:sz w:val="24"/>
          <w:szCs w:val="24"/>
        </w:rPr>
        <w:t xml:space="preserve"> Sampaloc IV, Dasmariñas City, Cavite </w:t>
      </w:r>
      <w:r w:rsidR="001E6399" w:rsidRPr="00A3066B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991DBF" w:rsidRDefault="00BE4B76" w:rsidP="00C87CD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BC0FC2F" w14:textId="77777777" w:rsidR="001E6399" w:rsidRPr="001B6F91" w:rsidRDefault="001E6399" w:rsidP="00A3066B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1B6F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24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348"/>
        <w:gridCol w:w="1640"/>
        <w:gridCol w:w="1534"/>
        <w:gridCol w:w="1530"/>
      </w:tblGrid>
      <w:tr w:rsidR="00EF11ED" w:rsidRPr="001B6F91" w14:paraId="5C68986B" w14:textId="77777777" w:rsidTr="00A3066B">
        <w:trPr>
          <w:trHeight w:val="32"/>
        </w:trPr>
        <w:tc>
          <w:tcPr>
            <w:tcW w:w="2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71FD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ED971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EF11ED" w:rsidRPr="001B6F91" w14:paraId="1A3BD810" w14:textId="77777777" w:rsidTr="00A3066B">
        <w:trPr>
          <w:trHeight w:val="32"/>
        </w:trPr>
        <w:tc>
          <w:tcPr>
            <w:tcW w:w="2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FB5CC8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5220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7DED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5C0F1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EF11ED" w:rsidRPr="001B6F91" w14:paraId="5102D755" w14:textId="77777777" w:rsidTr="00A3066B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2114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5D80D" w14:textId="48DD678F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E581E" w14:textId="29AA93CA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7583C" w14:textId="52872362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624 </w:t>
            </w:r>
          </w:p>
        </w:tc>
      </w:tr>
      <w:tr w:rsidR="00EF11ED" w:rsidRPr="001B6F91" w14:paraId="5E0DADC2" w14:textId="77777777" w:rsidTr="00A3066B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BCB91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D7BE6" w14:textId="5AE91BC2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1B12" w14:textId="4A380E90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64654" w14:textId="754DECC7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624 </w:t>
            </w:r>
          </w:p>
        </w:tc>
      </w:tr>
      <w:tr w:rsidR="00EF11ED" w:rsidRPr="001B6F91" w14:paraId="6014D73D" w14:textId="77777777" w:rsidTr="00A3066B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FC384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C8934" w14:textId="4C844BFD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5918" w14:textId="06B5CAFF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144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ED951" w14:textId="329033B4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624 </w:t>
            </w:r>
          </w:p>
        </w:tc>
      </w:tr>
      <w:tr w:rsidR="00EF11ED" w:rsidRPr="001B6F91" w14:paraId="5B304A60" w14:textId="77777777" w:rsidTr="00A3066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21974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25E5" w14:textId="77777777" w:rsidR="00EF11ED" w:rsidRPr="001B6F91" w:rsidRDefault="00EF11ED" w:rsidP="00C87C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Dasmariñas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5A938" w14:textId="27C551CB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99E5" w14:textId="07E50DBF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144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A3C8" w14:textId="502FC349" w:rsidR="00EF11ED" w:rsidRPr="001B6F91" w:rsidRDefault="00EF11ED" w:rsidP="00C87C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1B6F9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624 </w:t>
            </w:r>
          </w:p>
        </w:tc>
      </w:tr>
    </w:tbl>
    <w:p w14:paraId="33A65D28" w14:textId="53FB6A40" w:rsidR="00585D3A" w:rsidRPr="001B6F91" w:rsidRDefault="00A3618B" w:rsidP="00C87C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B6F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119FC" w:rsidRPr="001B6F91">
        <w:rPr>
          <w:rFonts w:ascii="Arial" w:eastAsia="Arial" w:hAnsi="Arial" w:cs="Arial"/>
          <w:i/>
          <w:color w:val="0070C0"/>
          <w:sz w:val="16"/>
          <w:szCs w:val="24"/>
        </w:rPr>
        <w:t>Source: DSWD-FO CALABARZO</w:t>
      </w:r>
      <w:r w:rsidR="004D4626" w:rsidRPr="001B6F91">
        <w:rPr>
          <w:rFonts w:ascii="Arial" w:eastAsia="Arial" w:hAnsi="Arial" w:cs="Arial"/>
          <w:i/>
          <w:color w:val="0070C0"/>
          <w:sz w:val="16"/>
          <w:szCs w:val="24"/>
        </w:rPr>
        <w:t>N</w:t>
      </w:r>
    </w:p>
    <w:p w14:paraId="6F27EDC4" w14:textId="77777777" w:rsidR="00453F70" w:rsidRPr="00991DBF" w:rsidRDefault="00453F70" w:rsidP="00C87C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4F03F23C" w14:textId="5BD91FD0" w:rsidR="008F5CBA" w:rsidRPr="00C87CD7" w:rsidRDefault="006B5A89" w:rsidP="00A3066B">
      <w:pPr>
        <w:pStyle w:val="ListParagraph"/>
        <w:numPr>
          <w:ilvl w:val="0"/>
          <w:numId w:val="17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C87CD7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 w:rsidRPr="00C87CD7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</w:t>
      </w:r>
    </w:p>
    <w:p w14:paraId="2AE1D85F" w14:textId="77777777" w:rsidR="00A3066B" w:rsidRDefault="008F5CBA" w:rsidP="00A3066B">
      <w:pPr>
        <w:pStyle w:val="ListParagraph"/>
        <w:numPr>
          <w:ilvl w:val="1"/>
          <w:numId w:val="17"/>
        </w:numPr>
        <w:spacing w:after="0" w:line="240" w:lineRule="auto"/>
        <w:ind w:left="99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C87CD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7B7288E" w14:textId="42935BE0" w:rsidR="000641CC" w:rsidRPr="00A3066B" w:rsidRDefault="00B175BF" w:rsidP="00A3066B">
      <w:pPr>
        <w:pStyle w:val="ListParagraph"/>
        <w:spacing w:after="0" w:line="240" w:lineRule="auto"/>
        <w:ind w:left="99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>12</w:t>
      </w:r>
      <w:r w:rsidR="008F5CBA"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0641CC"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Families </w:t>
      </w:r>
      <w:r w:rsidR="00A3066B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="008F5CBA"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>515</w:t>
      </w:r>
      <w:r w:rsidR="006A12B5"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persons </w:t>
      </w:r>
      <w:r w:rsidR="000641CC" w:rsidRPr="00A3066B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Pr="00A3066B">
        <w:rPr>
          <w:rFonts w:ascii="Arial" w:hAnsi="Arial" w:cs="Arial"/>
          <w:sz w:val="24"/>
          <w:szCs w:val="24"/>
          <w:shd w:val="clear" w:color="auto" w:fill="FFFFFF"/>
        </w:rPr>
        <w:t xml:space="preserve">taking temporary shelter </w:t>
      </w:r>
      <w:r w:rsidR="007E7535" w:rsidRPr="00A3066B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Pr="00A306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5CBA"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="007E7535"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evacuation centers </w:t>
      </w:r>
      <w:r w:rsidR="007E7535" w:rsidRPr="00A3066B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8F5CBA" w:rsidRPr="00A3066B">
        <w:rPr>
          <w:rFonts w:ascii="Arial" w:eastAsia="Arial" w:hAnsi="Arial" w:cs="Arial"/>
          <w:b/>
          <w:sz w:val="24"/>
          <w:szCs w:val="24"/>
        </w:rPr>
        <w:t>Zone 5, Bautista</w:t>
      </w:r>
      <w:r w:rsidR="00781F32">
        <w:rPr>
          <w:rFonts w:ascii="Arial" w:eastAsia="Arial" w:hAnsi="Arial" w:cs="Arial"/>
          <w:b/>
          <w:sz w:val="24"/>
          <w:szCs w:val="24"/>
        </w:rPr>
        <w:t>, Brgy.</w:t>
      </w:r>
      <w:r w:rsidR="008F5CBA" w:rsidRPr="00A3066B">
        <w:rPr>
          <w:rFonts w:ascii="Arial" w:eastAsia="Arial" w:hAnsi="Arial" w:cs="Arial"/>
          <w:b/>
          <w:sz w:val="24"/>
          <w:szCs w:val="24"/>
        </w:rPr>
        <w:t xml:space="preserve"> Sampaloc IV</w:t>
      </w:r>
      <w:r w:rsidR="00585D3A" w:rsidRPr="00A3066B">
        <w:rPr>
          <w:rFonts w:ascii="Arial" w:eastAsia="Arial" w:hAnsi="Arial" w:cs="Arial"/>
          <w:b/>
          <w:sz w:val="24"/>
          <w:szCs w:val="24"/>
        </w:rPr>
        <w:t>, Dasmariñas City, Cavite</w:t>
      </w:r>
      <w:r w:rsidR="008F5CBA" w:rsidRPr="00A306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41CC" w:rsidRPr="00A3066B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589BA05C" w14:textId="77777777" w:rsidR="000641CC" w:rsidRPr="00991DBF" w:rsidRDefault="000641CC" w:rsidP="00C87CD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563BBEA" w14:textId="19CE9853" w:rsidR="00C538ED" w:rsidRPr="00A3066B" w:rsidRDefault="00A3066B" w:rsidP="00A3066B">
      <w:pPr>
        <w:pStyle w:val="ListParagraph"/>
        <w:spacing w:after="0" w:line="240" w:lineRule="auto"/>
        <w:ind w:left="990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C538ED" w:rsidRPr="00A3066B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12B5"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Families / Persons </w:t>
      </w:r>
      <w:r w:rsidR="008F5CBA"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</w:t>
      </w:r>
      <w:r w:rsidR="00C538ED"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  <w:r w:rsidR="00264DD3"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</w:t>
      </w:r>
    </w:p>
    <w:tbl>
      <w:tblPr>
        <w:tblW w:w="4486" w:type="pct"/>
        <w:tblInd w:w="985" w:type="dxa"/>
        <w:tblLook w:val="04A0" w:firstRow="1" w:lastRow="0" w:firstColumn="1" w:lastColumn="0" w:noHBand="0" w:noVBand="1"/>
      </w:tblPr>
      <w:tblGrid>
        <w:gridCol w:w="370"/>
        <w:gridCol w:w="1802"/>
        <w:gridCol w:w="1056"/>
        <w:gridCol w:w="1056"/>
        <w:gridCol w:w="1114"/>
        <w:gridCol w:w="1114"/>
        <w:gridCol w:w="1114"/>
        <w:gridCol w:w="1115"/>
      </w:tblGrid>
      <w:tr w:rsidR="008F5CBA" w:rsidRPr="00A3066B" w14:paraId="4351E4E8" w14:textId="77777777" w:rsidTr="00781F32">
        <w:trPr>
          <w:trHeight w:val="20"/>
        </w:trPr>
        <w:tc>
          <w:tcPr>
            <w:tcW w:w="1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CA2D19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30CF28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87F86A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F5CBA" w:rsidRPr="00A3066B" w14:paraId="4B0C66FB" w14:textId="77777777" w:rsidTr="00781F32">
        <w:trPr>
          <w:trHeight w:val="20"/>
        </w:trPr>
        <w:tc>
          <w:tcPr>
            <w:tcW w:w="1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F6C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6596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E82627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F5CBA" w:rsidRPr="00A3066B" w14:paraId="13E0A41C" w14:textId="77777777" w:rsidTr="00781F32">
        <w:trPr>
          <w:trHeight w:val="47"/>
        </w:trPr>
        <w:tc>
          <w:tcPr>
            <w:tcW w:w="1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8998" w14:textId="77777777" w:rsidR="008F5CBA" w:rsidRPr="00A3066B" w:rsidRDefault="008F5CBA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60F7" w14:textId="77777777" w:rsidR="008F5CBA" w:rsidRPr="00A3066B" w:rsidRDefault="008F5CBA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82A7EA" w14:textId="77777777" w:rsidR="008F5CBA" w:rsidRPr="00A3066B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70A115" w14:textId="60E9CBC2" w:rsidR="008F5CBA" w:rsidRPr="00A3066B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81F32" w:rsidRPr="00A3066B" w14:paraId="7CED26F1" w14:textId="77777777" w:rsidTr="00781F32">
        <w:trPr>
          <w:trHeight w:val="20"/>
        </w:trPr>
        <w:tc>
          <w:tcPr>
            <w:tcW w:w="1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74DB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3AF41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672536" w14:textId="043AC0AD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0B3EDD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77919B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19C1AD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27BF92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81F32" w:rsidRPr="00A3066B" w14:paraId="575694CA" w14:textId="77777777" w:rsidTr="00781F32"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1D5FE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7B2DAA" w14:textId="3012E4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93BC08" w14:textId="16D26D3B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16E7A" w14:textId="1CF56614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18038E" w14:textId="4FFD850B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4D3221" w14:textId="45B03B66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890A22" w14:textId="494E2CD3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</w:tr>
      <w:tr w:rsidR="00781F32" w:rsidRPr="00A3066B" w14:paraId="1F777DA0" w14:textId="77777777" w:rsidTr="00781F32">
        <w:trPr>
          <w:trHeight w:val="20"/>
        </w:trPr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6EC70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96379" w14:textId="71442B1B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69EA2E" w14:textId="786400F2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9BCA8" w14:textId="71C1A93F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D7399F" w14:textId="07D313C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CA5244" w14:textId="53225ABE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2DBD0" w14:textId="7B46D7AA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</w:tr>
      <w:tr w:rsidR="00781F32" w:rsidRPr="00A3066B" w14:paraId="1C80F298" w14:textId="77777777" w:rsidTr="00781F32">
        <w:trPr>
          <w:trHeight w:val="20"/>
        </w:trPr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B2C68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835DFC" w14:textId="6AB50BCC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95BF9" w14:textId="497DBB5C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A279C" w14:textId="44AE17AD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E88CD" w14:textId="20810C10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F3077F" w14:textId="0928CA8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7389F9" w14:textId="34855AB6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515 </w:t>
            </w:r>
          </w:p>
        </w:tc>
      </w:tr>
      <w:tr w:rsidR="00781F32" w:rsidRPr="00A3066B" w14:paraId="04D44914" w14:textId="77777777" w:rsidTr="00781F3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78298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BEBC" w14:textId="77777777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1101" w14:textId="02B9808F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43FC" w14:textId="3AA0A8FF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CE52" w14:textId="2FBE9A68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0D56" w14:textId="1671A5EE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6526" w14:textId="1F47B1D9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3287" w14:textId="4A3F425C" w:rsidR="00EF11ED" w:rsidRPr="00A3066B" w:rsidRDefault="00EF11ED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306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</w:tr>
    </w:tbl>
    <w:p w14:paraId="72F235CD" w14:textId="7DC884A8" w:rsidR="004D4626" w:rsidRPr="00A3066B" w:rsidRDefault="00C119FC" w:rsidP="00C87CD7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A3066B">
        <w:rPr>
          <w:rFonts w:ascii="Arial" w:eastAsia="Arial" w:hAnsi="Arial" w:cs="Arial"/>
          <w:i/>
          <w:color w:val="0070C0"/>
          <w:sz w:val="16"/>
          <w:szCs w:val="20"/>
        </w:rPr>
        <w:t>Source: DSWD-FO CALABARZON</w:t>
      </w:r>
    </w:p>
    <w:p w14:paraId="1096128D" w14:textId="77777777" w:rsidR="00453F70" w:rsidRPr="00991DBF" w:rsidRDefault="00453F70" w:rsidP="00C87CD7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6999334" w14:textId="77777777" w:rsidR="006E1B2C" w:rsidRDefault="008F5CBA" w:rsidP="006E1B2C">
      <w:pPr>
        <w:pStyle w:val="ListParagraph"/>
        <w:numPr>
          <w:ilvl w:val="1"/>
          <w:numId w:val="17"/>
        </w:numPr>
        <w:spacing w:after="0" w:line="240" w:lineRule="auto"/>
        <w:ind w:left="99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C87CD7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7B300E9" w14:textId="3720F382" w:rsidR="008F5CBA" w:rsidRPr="006E1B2C" w:rsidRDefault="00264DD3" w:rsidP="006E1B2C">
      <w:pPr>
        <w:pStyle w:val="ListParagraph"/>
        <w:spacing w:after="0" w:line="240" w:lineRule="auto"/>
        <w:ind w:left="99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>23</w:t>
      </w:r>
      <w:r w:rsidR="008F5CBA"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E1B2C"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 </w:t>
      </w:r>
      <w:r w:rsidR="008F5CBA" w:rsidRPr="006E1B2C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109 </w:t>
      </w:r>
      <w:r w:rsidR="008F5CBA"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 </w:t>
      </w:r>
      <w:r w:rsidR="008F5CBA" w:rsidRPr="006E1B2C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="00453F70" w:rsidRPr="006E1B2C">
        <w:rPr>
          <w:rFonts w:ascii="Arial" w:hAnsi="Arial" w:cs="Arial"/>
          <w:sz w:val="24"/>
          <w:szCs w:val="24"/>
          <w:shd w:val="clear" w:color="auto" w:fill="FFFFFF"/>
        </w:rPr>
        <w:t>staying</w:t>
      </w:r>
      <w:r w:rsidR="008F5CBA" w:rsidRPr="006E1B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0BA3" w:rsidRPr="006E1B2C">
        <w:rPr>
          <w:rFonts w:ascii="Arial" w:hAnsi="Arial" w:cs="Arial"/>
          <w:sz w:val="24"/>
          <w:szCs w:val="24"/>
          <w:shd w:val="clear" w:color="auto" w:fill="FFFFFF"/>
        </w:rPr>
        <w:t xml:space="preserve">with their relatives and/or </w:t>
      </w:r>
      <w:r w:rsidR="000C347A" w:rsidRPr="006E1B2C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940BA3" w:rsidRPr="006E1B2C">
        <w:rPr>
          <w:rFonts w:ascii="Arial" w:hAnsi="Arial" w:cs="Arial"/>
          <w:sz w:val="24"/>
          <w:szCs w:val="24"/>
          <w:shd w:val="clear" w:color="auto" w:fill="FFFFFF"/>
        </w:rPr>
        <w:t xml:space="preserve">riends </w:t>
      </w:r>
      <w:r w:rsidR="008F5CBA" w:rsidRPr="006E1B2C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1936C516" w14:textId="77777777" w:rsidR="008F5CBA" w:rsidRPr="00991DBF" w:rsidRDefault="008F5CBA" w:rsidP="00C87CD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53399AF" w14:textId="1C78DE78" w:rsidR="008F5CBA" w:rsidRPr="006E1B2C" w:rsidRDefault="008F5CBA" w:rsidP="00856B35">
      <w:pPr>
        <w:pStyle w:val="ListParagraph"/>
        <w:spacing w:after="0" w:line="240" w:lineRule="auto"/>
        <w:ind w:left="990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6E1B2C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3. Number of </w:t>
      </w:r>
      <w:r w:rsidRPr="006E1B2C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Pr="006E1B2C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Families / Persons Outside Evacuation Center</w:t>
      </w:r>
      <w:r w:rsidR="00264DD3" w:rsidRPr="006E1B2C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16" w:type="pct"/>
        <w:tblInd w:w="985" w:type="dxa"/>
        <w:tblLook w:val="04A0" w:firstRow="1" w:lastRow="0" w:firstColumn="1" w:lastColumn="0" w:noHBand="0" w:noVBand="1"/>
      </w:tblPr>
      <w:tblGrid>
        <w:gridCol w:w="360"/>
        <w:gridCol w:w="1799"/>
        <w:gridCol w:w="1660"/>
        <w:gridCol w:w="1663"/>
        <w:gridCol w:w="1660"/>
        <w:gridCol w:w="1658"/>
      </w:tblGrid>
      <w:tr w:rsidR="008F5CBA" w:rsidRPr="006E1B2C" w14:paraId="02500E30" w14:textId="77777777" w:rsidTr="00856B35">
        <w:trPr>
          <w:trHeight w:val="20"/>
          <w:tblHeader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B75058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923D8D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8F5CBA" w:rsidRPr="006E1B2C" w14:paraId="340F0BB5" w14:textId="77777777" w:rsidTr="00856B35">
        <w:trPr>
          <w:trHeight w:val="20"/>
          <w:tblHeader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F13F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FFE55E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8F5CBA" w:rsidRPr="006E1B2C" w14:paraId="32A51B74" w14:textId="77777777" w:rsidTr="00856B35">
        <w:trPr>
          <w:trHeight w:val="20"/>
          <w:tblHeader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0050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B5C393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1C8EF6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8F5CBA" w:rsidRPr="006E1B2C" w14:paraId="45DA384C" w14:textId="77777777" w:rsidTr="00856B35">
        <w:trPr>
          <w:trHeight w:val="20"/>
          <w:tblHeader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1CD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86A516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781F01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4A23F6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52497E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8F5CBA" w:rsidRPr="006E1B2C" w14:paraId="4487C78D" w14:textId="77777777" w:rsidTr="00856B35">
        <w:trPr>
          <w:trHeight w:val="20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5E623C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EB9AFE" w14:textId="35DA6610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A60493" w14:textId="5B035F95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0A5072" w14:textId="261A28B3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BD0579" w14:textId="1171128F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</w:tr>
      <w:tr w:rsidR="008F5CBA" w:rsidRPr="006E1B2C" w14:paraId="01CB3D5C" w14:textId="77777777" w:rsidTr="00856B35">
        <w:trPr>
          <w:trHeight w:val="20"/>
        </w:trPr>
        <w:tc>
          <w:tcPr>
            <w:tcW w:w="1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F48D6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9A00B4" w14:textId="31E0C9A8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19AD64" w14:textId="5A7C6FCA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1DB16B" w14:textId="5DB4A9DB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2C126A" w14:textId="3E69F994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</w:tr>
      <w:tr w:rsidR="008F5CBA" w:rsidRPr="006E1B2C" w14:paraId="3CDC52A7" w14:textId="77777777" w:rsidTr="00856B35">
        <w:trPr>
          <w:trHeight w:val="20"/>
        </w:trPr>
        <w:tc>
          <w:tcPr>
            <w:tcW w:w="1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DA585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C3DAE0" w14:textId="6C227216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B0A202" w14:textId="5B13B4CF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41061" w14:textId="39D36D31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351110" w14:textId="762C472E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</w:tr>
      <w:tr w:rsidR="008F5CBA" w:rsidRPr="006E1B2C" w14:paraId="3F0EEA87" w14:textId="77777777" w:rsidTr="00856B35">
        <w:trPr>
          <w:trHeight w:val="20"/>
        </w:trPr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BA137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9EF0" w14:textId="77777777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Dasmariñas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1CA7" w14:textId="1DE1ED1C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06BE" w14:textId="5A0CF999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52DC" w14:textId="55D6FFC2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7F5C" w14:textId="2D205BA9" w:rsidR="008F5CBA" w:rsidRPr="006E1B2C" w:rsidRDefault="008F5CBA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6E1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109 </w:t>
            </w:r>
          </w:p>
        </w:tc>
      </w:tr>
    </w:tbl>
    <w:p w14:paraId="79F0DB5F" w14:textId="662C2BBC" w:rsidR="004D4626" w:rsidRPr="006E1B2C" w:rsidRDefault="008F5CBA" w:rsidP="00C87CD7">
      <w:pPr>
        <w:widowControl/>
        <w:shd w:val="clear" w:color="auto" w:fill="FFFFFF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1B2C">
        <w:rPr>
          <w:rFonts w:ascii="Arial" w:eastAsia="Arial" w:hAnsi="Arial" w:cs="Arial"/>
          <w:i/>
          <w:color w:val="0070C0"/>
          <w:sz w:val="16"/>
          <w:szCs w:val="24"/>
        </w:rPr>
        <w:t>Source: DSWD-FO CALABARZON</w:t>
      </w:r>
    </w:p>
    <w:p w14:paraId="14E635A4" w14:textId="77777777" w:rsidR="00856B35" w:rsidRPr="00856B35" w:rsidRDefault="007E7535" w:rsidP="00856B35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87CD7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4991980" w14:textId="5EA48102" w:rsidR="007E7535" w:rsidRPr="00856B35" w:rsidRDefault="007E7535" w:rsidP="00856B35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6B35">
        <w:rPr>
          <w:rFonts w:ascii="Arial" w:eastAsia="Times New Roman" w:hAnsi="Arial" w:cs="Arial"/>
          <w:sz w:val="24"/>
          <w:szCs w:val="24"/>
        </w:rPr>
        <w:t>A total of </w:t>
      </w:r>
      <w:r w:rsidRPr="00856B35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9C3112" w:rsidRPr="00856B35">
        <w:rPr>
          <w:rFonts w:ascii="Arial" w:eastAsia="Times New Roman" w:hAnsi="Arial" w:cs="Arial"/>
          <w:b/>
          <w:bCs/>
          <w:sz w:val="24"/>
          <w:szCs w:val="24"/>
        </w:rPr>
        <w:t xml:space="preserve">6,158,148.50 </w:t>
      </w:r>
      <w:r w:rsidRPr="00856B35">
        <w:rPr>
          <w:rFonts w:ascii="Arial" w:eastAsia="Times New Roman" w:hAnsi="Arial" w:cs="Arial"/>
          <w:sz w:val="24"/>
          <w:szCs w:val="24"/>
        </w:rPr>
        <w:t>worth of assistance was provided</w:t>
      </w:r>
      <w:r w:rsidR="008F5CBA" w:rsidRPr="00856B35">
        <w:rPr>
          <w:rFonts w:ascii="Arial" w:eastAsia="Times New Roman" w:hAnsi="Arial" w:cs="Arial"/>
          <w:sz w:val="24"/>
          <w:szCs w:val="24"/>
        </w:rPr>
        <w:t xml:space="preserve"> </w:t>
      </w:r>
      <w:r w:rsidRPr="00856B35">
        <w:rPr>
          <w:rFonts w:ascii="Arial" w:eastAsia="Times New Roman" w:hAnsi="Arial" w:cs="Arial"/>
          <w:sz w:val="24"/>
          <w:szCs w:val="24"/>
        </w:rPr>
        <w:t>to the affected families</w:t>
      </w:r>
      <w:r w:rsidR="009C3112" w:rsidRPr="00856B35">
        <w:rPr>
          <w:rFonts w:ascii="Arial" w:eastAsia="Times New Roman" w:hAnsi="Arial" w:cs="Arial"/>
          <w:sz w:val="24"/>
          <w:szCs w:val="24"/>
        </w:rPr>
        <w:t xml:space="preserve">; of which, </w:t>
      </w:r>
      <w:r w:rsidR="009C3112" w:rsidRPr="00856B35">
        <w:rPr>
          <w:rFonts w:ascii="Arial" w:eastAsia="Times New Roman" w:hAnsi="Arial" w:cs="Arial"/>
          <w:b/>
          <w:bCs/>
          <w:sz w:val="24"/>
          <w:szCs w:val="24"/>
        </w:rPr>
        <w:t>₱507,900.00</w:t>
      </w:r>
      <w:r w:rsidR="009C3112" w:rsidRPr="00856B35">
        <w:rPr>
          <w:rFonts w:ascii="Arial" w:eastAsia="Times New Roman" w:hAnsi="Arial" w:cs="Arial"/>
          <w:sz w:val="24"/>
          <w:szCs w:val="24"/>
        </w:rPr>
        <w:t xml:space="preserve"> from </w:t>
      </w:r>
      <w:r w:rsidR="009C3112" w:rsidRPr="00856B35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9C3112" w:rsidRPr="00856B35">
        <w:rPr>
          <w:rFonts w:ascii="Arial" w:eastAsia="Times New Roman" w:hAnsi="Arial" w:cs="Arial"/>
          <w:sz w:val="24"/>
          <w:szCs w:val="24"/>
        </w:rPr>
        <w:t xml:space="preserve"> and </w:t>
      </w:r>
      <w:r w:rsidR="009C3112" w:rsidRPr="00856B35">
        <w:rPr>
          <w:rFonts w:ascii="Arial" w:eastAsia="Times New Roman" w:hAnsi="Arial" w:cs="Arial"/>
          <w:b/>
          <w:bCs/>
          <w:sz w:val="24"/>
          <w:szCs w:val="24"/>
        </w:rPr>
        <w:t xml:space="preserve">₱5,650,248.50 </w:t>
      </w:r>
      <w:r w:rsidR="009C3112" w:rsidRPr="00856B35">
        <w:rPr>
          <w:rFonts w:ascii="Arial" w:eastAsia="Times New Roman" w:hAnsi="Arial" w:cs="Arial"/>
          <w:sz w:val="24"/>
          <w:szCs w:val="24"/>
        </w:rPr>
        <w:t xml:space="preserve">from </w:t>
      </w:r>
      <w:r w:rsidR="009C3112" w:rsidRPr="00856B35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="008F5CBA" w:rsidRPr="00856B35">
        <w:rPr>
          <w:rFonts w:ascii="Arial" w:eastAsia="Times New Roman" w:hAnsi="Arial" w:cs="Arial"/>
          <w:sz w:val="24"/>
          <w:szCs w:val="24"/>
        </w:rPr>
        <w:t xml:space="preserve"> </w:t>
      </w:r>
      <w:r w:rsidRPr="00856B35">
        <w:rPr>
          <w:rFonts w:ascii="Arial" w:eastAsia="Times New Roman" w:hAnsi="Arial" w:cs="Arial"/>
          <w:sz w:val="24"/>
          <w:szCs w:val="24"/>
        </w:rPr>
        <w:t xml:space="preserve">(see Table </w:t>
      </w:r>
      <w:r w:rsidR="008F5CBA" w:rsidRPr="00856B35">
        <w:rPr>
          <w:rFonts w:ascii="Arial" w:eastAsia="Times New Roman" w:hAnsi="Arial" w:cs="Arial"/>
          <w:sz w:val="24"/>
          <w:szCs w:val="24"/>
        </w:rPr>
        <w:t>4</w:t>
      </w:r>
      <w:r w:rsidRPr="00856B35">
        <w:rPr>
          <w:rFonts w:ascii="Arial" w:eastAsia="Times New Roman" w:hAnsi="Arial" w:cs="Arial"/>
          <w:sz w:val="24"/>
          <w:szCs w:val="24"/>
        </w:rPr>
        <w:t>).</w:t>
      </w:r>
    </w:p>
    <w:p w14:paraId="60743923" w14:textId="77777777" w:rsidR="007E7535" w:rsidRPr="00C87CD7" w:rsidRDefault="007E7535" w:rsidP="00C87CD7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87CD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14:paraId="65C0D44C" w14:textId="0E43C666" w:rsidR="007E7535" w:rsidRPr="00856B35" w:rsidRDefault="007E7535" w:rsidP="006C5422">
      <w:pPr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856B3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8F5CBA" w:rsidRPr="00856B3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856B3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340"/>
        <w:gridCol w:w="1910"/>
        <w:gridCol w:w="1377"/>
        <w:gridCol w:w="1549"/>
        <w:gridCol w:w="1037"/>
        <w:gridCol w:w="1322"/>
        <w:gridCol w:w="1672"/>
      </w:tblGrid>
      <w:tr w:rsidR="009C3112" w:rsidRPr="00856B35" w14:paraId="6DC160D9" w14:textId="77777777" w:rsidTr="006C5422">
        <w:trPr>
          <w:trHeight w:val="70"/>
        </w:trPr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869F12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9156F3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9C3112" w:rsidRPr="00856B35" w14:paraId="60FE19D2" w14:textId="77777777" w:rsidTr="006C5422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6416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FF9002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448BD8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LGU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B5C5B1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6E0A8A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OTHERS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97380F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9C3112" w:rsidRPr="00856B35" w14:paraId="3473ECC4" w14:textId="77777777" w:rsidTr="006C5422">
        <w:trPr>
          <w:trHeight w:val="20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17E42C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9918CC" w14:textId="1A93741B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507,900.00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58EF0D" w14:textId="7EE45525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5,650,248.50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D78E41" w14:textId="7B29F5E1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7926DB" w14:textId="2D8D2DA9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D49831" w14:textId="64AF76FC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6,158,148.50 </w:t>
            </w:r>
          </w:p>
        </w:tc>
      </w:tr>
      <w:tr w:rsidR="009C3112" w:rsidRPr="00856B35" w14:paraId="16BC6626" w14:textId="77777777" w:rsidTr="006C5422">
        <w:trPr>
          <w:trHeight w:val="20"/>
        </w:trPr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4EE1B6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5DA09" w14:textId="41F920AF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507,900.00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FA59B9" w14:textId="44FE69B8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5,650,248.50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50C881" w14:textId="39F299DE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28BC7A" w14:textId="53D57B66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D37655" w14:textId="76D1DB55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6,158,148.50 </w:t>
            </w:r>
          </w:p>
        </w:tc>
      </w:tr>
      <w:tr w:rsidR="009C3112" w:rsidRPr="00856B35" w14:paraId="7E216152" w14:textId="77777777" w:rsidTr="006C5422">
        <w:trPr>
          <w:trHeight w:val="20"/>
        </w:trPr>
        <w:tc>
          <w:tcPr>
            <w:tcW w:w="1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79080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5F7064" w14:textId="53671E78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507,900.00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789C3" w14:textId="20AC959C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5,650,248.50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CEB16" w14:textId="01E99311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37E64" w14:textId="372DB60A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C47C2D" w14:textId="28EFEC79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6,158,148.50 </w:t>
            </w:r>
          </w:p>
        </w:tc>
      </w:tr>
      <w:tr w:rsidR="009C3112" w:rsidRPr="00856B35" w14:paraId="4BA4BA1E" w14:textId="77777777" w:rsidTr="006C542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F9227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DCAD" w14:textId="77777777" w:rsidR="009C3112" w:rsidRPr="00856B35" w:rsidRDefault="009C3112" w:rsidP="00C87CD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Dasmariñas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B204" w14:textId="241ACC22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507,900.00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FCC5" w14:textId="6DDBD6B8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5,650,248.50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100C" w14:textId="01323122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6736" w14:textId="2D5F760B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6E10" w14:textId="0F267B7F" w:rsidR="009C3112" w:rsidRPr="00856B35" w:rsidRDefault="009C3112" w:rsidP="006C54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56B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6,158,148.50 </w:t>
            </w:r>
          </w:p>
        </w:tc>
      </w:tr>
    </w:tbl>
    <w:p w14:paraId="0381CF23" w14:textId="36004B55" w:rsidR="007E7535" w:rsidRPr="00C52072" w:rsidRDefault="00C119FC" w:rsidP="00C87CD7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52072">
        <w:rPr>
          <w:rFonts w:ascii="Arial" w:eastAsia="Arial" w:hAnsi="Arial" w:cs="Arial"/>
          <w:i/>
          <w:color w:val="0070C0"/>
          <w:sz w:val="16"/>
          <w:szCs w:val="24"/>
        </w:rPr>
        <w:t>Source: DSWD-FO CALABARZON</w:t>
      </w:r>
    </w:p>
    <w:p w14:paraId="6F538484" w14:textId="77777777" w:rsidR="001845B8" w:rsidRPr="00C87CD7" w:rsidRDefault="001845B8" w:rsidP="00C87CD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484397" w14:textId="77777777" w:rsidR="001845B8" w:rsidRPr="00C87CD7" w:rsidRDefault="001845B8" w:rsidP="00C87CD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10FC5D" w14:textId="720FA560" w:rsidR="001E6399" w:rsidRPr="00C67E7B" w:rsidRDefault="001E6399" w:rsidP="00C87CD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67E7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7D59F72" w14:textId="77777777" w:rsidR="00A3618B" w:rsidRPr="00C87CD7" w:rsidRDefault="00A3618B" w:rsidP="00C87CD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4681FB2C" w:rsidR="001E6399" w:rsidRPr="00C87CD7" w:rsidRDefault="001E6399" w:rsidP="00C87CD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CD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119FC" w:rsidRPr="00C87CD7">
        <w:rPr>
          <w:rFonts w:ascii="Arial" w:eastAsia="Arial" w:hAnsi="Arial" w:cs="Arial"/>
          <w:b/>
          <w:sz w:val="24"/>
          <w:szCs w:val="24"/>
        </w:rPr>
        <w:t>CALBARZON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13"/>
        <w:gridCol w:w="8330"/>
      </w:tblGrid>
      <w:tr w:rsidR="001E6399" w:rsidRPr="00154E37" w14:paraId="381EB3DE" w14:textId="77777777" w:rsidTr="004D4626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154E37" w:rsidRDefault="001E6399" w:rsidP="00C87C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4E3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154E37" w:rsidRDefault="001E6399" w:rsidP="00C87C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4E3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54E37" w14:paraId="263E2B27" w14:textId="77777777" w:rsidTr="004D4626">
        <w:trPr>
          <w:trHeight w:val="1247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0728B9ED" w:rsidR="001E6399" w:rsidRPr="00154E37" w:rsidRDefault="00453F70" w:rsidP="00C87C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4E37">
              <w:rPr>
                <w:rFonts w:ascii="Arial" w:eastAsia="Arial" w:hAnsi="Arial" w:cs="Arial"/>
                <w:sz w:val="20"/>
                <w:szCs w:val="24"/>
              </w:rPr>
              <w:t>13 July</w:t>
            </w:r>
            <w:r w:rsidR="00A3618B" w:rsidRPr="00154E37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B8FACC" w14:textId="77777777" w:rsidR="00453F70" w:rsidRPr="00154E37" w:rsidRDefault="00453F70" w:rsidP="00C87C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154E37">
              <w:rPr>
                <w:rFonts w:ascii="Arial" w:hAnsi="Arial" w:cs="Arial"/>
                <w:sz w:val="20"/>
                <w:szCs w:val="24"/>
              </w:rPr>
              <w:t xml:space="preserve">DSWD-FO CALABARZON submitted their </w:t>
            </w:r>
            <w:r w:rsidRPr="00154E37">
              <w:rPr>
                <w:rFonts w:ascii="Arial" w:hAnsi="Arial" w:cs="Arial"/>
                <w:b/>
                <w:bCs/>
                <w:sz w:val="20"/>
                <w:szCs w:val="24"/>
              </w:rPr>
              <w:t>terminal report.</w:t>
            </w:r>
          </w:p>
          <w:p w14:paraId="0DE6EA58" w14:textId="76E1D445" w:rsidR="00453F70" w:rsidRPr="00154E37" w:rsidRDefault="00453F70" w:rsidP="00C87C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4E37">
              <w:rPr>
                <w:rFonts w:ascii="Arial" w:hAnsi="Arial" w:cs="Arial"/>
                <w:sz w:val="20"/>
                <w:szCs w:val="24"/>
              </w:rPr>
              <w:t xml:space="preserve">DSWD-FO CALABARZON provided 114 FFPs, 288 non-food items, 240 ready-to-eat food and 288 bottled water to the affected families. </w:t>
            </w:r>
          </w:p>
          <w:p w14:paraId="6D1EFA25" w14:textId="77777777" w:rsidR="00453F70" w:rsidRPr="00154E37" w:rsidRDefault="004F3BE9" w:rsidP="00C87C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4E37">
              <w:rPr>
                <w:rFonts w:ascii="Arial" w:hAnsi="Arial" w:cs="Arial"/>
                <w:sz w:val="20"/>
                <w:szCs w:val="24"/>
              </w:rPr>
              <w:t>The Local Government Unit</w:t>
            </w:r>
            <w:r w:rsidR="00453F70" w:rsidRPr="00154E37">
              <w:rPr>
                <w:rFonts w:ascii="Arial" w:hAnsi="Arial" w:cs="Arial"/>
                <w:sz w:val="20"/>
                <w:szCs w:val="24"/>
              </w:rPr>
              <w:t xml:space="preserve"> (LGU)</w:t>
            </w:r>
            <w:r w:rsidRPr="00154E37">
              <w:rPr>
                <w:rFonts w:ascii="Arial" w:hAnsi="Arial" w:cs="Arial"/>
                <w:sz w:val="20"/>
                <w:szCs w:val="24"/>
              </w:rPr>
              <w:t xml:space="preserve"> of Dasmariñas through the City Social Welfare and Development Office (CSWDO) and City Disaster Risk Reduction and Management Office (CDRRMO) provided</w:t>
            </w:r>
            <w:r w:rsidR="00173573" w:rsidRPr="00154E37">
              <w:rPr>
                <w:rFonts w:ascii="Arial" w:hAnsi="Arial" w:cs="Arial"/>
                <w:sz w:val="20"/>
                <w:szCs w:val="24"/>
              </w:rPr>
              <w:t xml:space="preserve"> temporary shelter</w:t>
            </w:r>
            <w:r w:rsidR="004D4626" w:rsidRPr="00154E37">
              <w:rPr>
                <w:rFonts w:ascii="Arial" w:hAnsi="Arial" w:cs="Arial"/>
                <w:sz w:val="20"/>
                <w:szCs w:val="24"/>
              </w:rPr>
              <w:t>,</w:t>
            </w:r>
            <w:r w:rsidR="00173573" w:rsidRPr="00154E37">
              <w:rPr>
                <w:rFonts w:ascii="Arial" w:hAnsi="Arial" w:cs="Arial"/>
                <w:sz w:val="20"/>
                <w:szCs w:val="24"/>
              </w:rPr>
              <w:t xml:space="preserve"> and food and non-food items to </w:t>
            </w:r>
            <w:r w:rsidRPr="00154E37">
              <w:rPr>
                <w:rFonts w:ascii="Arial" w:hAnsi="Arial" w:cs="Arial"/>
                <w:sz w:val="20"/>
                <w:szCs w:val="24"/>
              </w:rPr>
              <w:t>the affected families</w:t>
            </w:r>
            <w:r w:rsidR="00173573" w:rsidRPr="00154E37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3292C8D0" w14:textId="7672EA07" w:rsidR="00453F70" w:rsidRPr="00154E37" w:rsidRDefault="00453F70" w:rsidP="00C87C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4E37">
              <w:rPr>
                <w:rFonts w:ascii="Arial" w:hAnsi="Arial" w:cs="Arial"/>
                <w:sz w:val="20"/>
                <w:szCs w:val="24"/>
              </w:rPr>
              <w:t>The CSWDO provided cash assi</w:t>
            </w:r>
            <w:r w:rsidR="00B24FF1">
              <w:rPr>
                <w:rFonts w:ascii="Arial" w:hAnsi="Arial" w:cs="Arial"/>
                <w:sz w:val="20"/>
                <w:szCs w:val="24"/>
              </w:rPr>
              <w:t xml:space="preserve">stance to the affected families; </w:t>
            </w:r>
            <w:r w:rsidRPr="00154E37">
              <w:rPr>
                <w:rFonts w:ascii="Arial" w:hAnsi="Arial" w:cs="Arial"/>
                <w:sz w:val="20"/>
                <w:szCs w:val="24"/>
              </w:rPr>
              <w:t xml:space="preserve">₱30,000.00 to </w:t>
            </w:r>
            <w:r w:rsidR="00B24FF1">
              <w:rPr>
                <w:rFonts w:ascii="Arial" w:hAnsi="Arial" w:cs="Arial"/>
                <w:sz w:val="20"/>
                <w:szCs w:val="24"/>
              </w:rPr>
              <w:t>each house owner</w:t>
            </w:r>
            <w:r w:rsidRPr="00154E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4FF1">
              <w:rPr>
                <w:rFonts w:ascii="Arial" w:hAnsi="Arial" w:cs="Arial"/>
                <w:sz w:val="20"/>
                <w:szCs w:val="24"/>
              </w:rPr>
              <w:t>and ₱</w:t>
            </w:r>
            <w:r w:rsidRPr="00154E37">
              <w:rPr>
                <w:rFonts w:ascii="Arial" w:hAnsi="Arial" w:cs="Arial"/>
                <w:sz w:val="20"/>
                <w:szCs w:val="24"/>
              </w:rPr>
              <w:t xml:space="preserve">15,000.00 to </w:t>
            </w:r>
            <w:r w:rsidR="00B24FF1">
              <w:rPr>
                <w:rFonts w:ascii="Arial" w:hAnsi="Arial" w:cs="Arial"/>
                <w:sz w:val="20"/>
                <w:szCs w:val="24"/>
              </w:rPr>
              <w:t xml:space="preserve">each </w:t>
            </w:r>
            <w:r w:rsidR="00097DED">
              <w:rPr>
                <w:rFonts w:ascii="Arial" w:hAnsi="Arial" w:cs="Arial"/>
                <w:sz w:val="20"/>
                <w:szCs w:val="24"/>
              </w:rPr>
              <w:t>house</w:t>
            </w:r>
            <w:r w:rsidR="00AE5D06">
              <w:rPr>
                <w:rFonts w:ascii="Arial" w:hAnsi="Arial" w:cs="Arial"/>
                <w:sz w:val="20"/>
                <w:szCs w:val="24"/>
              </w:rPr>
              <w:t>/room</w:t>
            </w:r>
            <w:r w:rsidR="00097DE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4FF1">
              <w:rPr>
                <w:rFonts w:ascii="Arial" w:hAnsi="Arial" w:cs="Arial"/>
                <w:sz w:val="20"/>
                <w:szCs w:val="24"/>
              </w:rPr>
              <w:t>renter</w:t>
            </w:r>
            <w:r w:rsidRPr="00154E37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48920E5F" w14:textId="27A07C2A" w:rsidR="00453F70" w:rsidRPr="00154E37" w:rsidRDefault="00453F70" w:rsidP="00C87C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4E37">
              <w:rPr>
                <w:rFonts w:ascii="Arial" w:hAnsi="Arial" w:cs="Arial"/>
                <w:sz w:val="20"/>
                <w:szCs w:val="24"/>
              </w:rPr>
              <w:t xml:space="preserve">The LGU of Dasmariñas City shall </w:t>
            </w:r>
            <w:r w:rsidR="009C3112" w:rsidRPr="00154E37">
              <w:rPr>
                <w:rFonts w:ascii="Arial" w:hAnsi="Arial" w:cs="Arial"/>
                <w:sz w:val="20"/>
                <w:szCs w:val="24"/>
              </w:rPr>
              <w:t>continuously provide the needs of the affected families staying inside evacuation centers.</w:t>
            </w:r>
          </w:p>
        </w:tc>
      </w:tr>
    </w:tbl>
    <w:p w14:paraId="210B7443" w14:textId="77777777" w:rsidR="004D4626" w:rsidRPr="00C87CD7" w:rsidRDefault="004D4626" w:rsidP="00C87CD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823334A" w14:textId="534534E7" w:rsidR="001E6399" w:rsidRPr="00AE5D06" w:rsidRDefault="001E6399" w:rsidP="00C87CD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E5D06">
        <w:rPr>
          <w:rFonts w:ascii="Arial" w:eastAsia="Arial" w:hAnsi="Arial" w:cs="Arial"/>
          <w:i/>
          <w:sz w:val="20"/>
          <w:szCs w:val="24"/>
        </w:rPr>
        <w:t>*****</w:t>
      </w:r>
    </w:p>
    <w:p w14:paraId="17C56A8B" w14:textId="43ECDB7C" w:rsidR="009C3112" w:rsidRPr="00AE5D06" w:rsidRDefault="009C3112" w:rsidP="00C87CD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AE5D06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continues to closely coordinate with DSWD-FO CALABARZON for any request of Technical Assistance and Resource Augmentation (TARA).</w:t>
      </w:r>
    </w:p>
    <w:p w14:paraId="0B952446" w14:textId="77777777" w:rsidR="009C3112" w:rsidRDefault="009C3112" w:rsidP="00C87CD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FE39444" w14:textId="77777777" w:rsidR="00E61BE7" w:rsidRPr="00C87CD7" w:rsidRDefault="00E61BE7" w:rsidP="00C87CD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bookmarkStart w:id="1" w:name="_GoBack"/>
      <w:bookmarkEnd w:id="1"/>
    </w:p>
    <w:p w14:paraId="739D59BC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C87CD7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768865FF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9BDECA2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C87CD7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362BEC94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4E1FA88E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F9231AB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C87CD7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16883E0C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C87CD7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2ECBD130" w14:textId="1212AF99" w:rsidR="00893054" w:rsidRPr="00C87CD7" w:rsidRDefault="00893054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893054" w:rsidRPr="00C87CD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908A" w14:textId="77777777" w:rsidR="00372868" w:rsidRDefault="00372868">
      <w:pPr>
        <w:spacing w:after="0" w:line="240" w:lineRule="auto"/>
      </w:pPr>
      <w:r>
        <w:separator/>
      </w:r>
    </w:p>
  </w:endnote>
  <w:endnote w:type="continuationSeparator" w:id="0">
    <w:p w14:paraId="4E05996F" w14:textId="77777777" w:rsidR="00372868" w:rsidRDefault="0037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19557F47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E61BE7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E61BE7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</w:t>
    </w:r>
    <w:r w:rsidR="009C3112">
      <w:rPr>
        <w:rFonts w:ascii="Arial" w:eastAsia="Arial" w:hAnsi="Arial" w:cs="Arial"/>
        <w:sz w:val="14"/>
        <w:szCs w:val="18"/>
      </w:rPr>
      <w:t xml:space="preserve">Terminal </w:t>
    </w:r>
    <w:r w:rsidR="006244D0">
      <w:rPr>
        <w:rFonts w:ascii="Arial" w:eastAsia="Arial" w:hAnsi="Arial" w:cs="Arial"/>
        <w:sz w:val="14"/>
        <w:szCs w:val="18"/>
      </w:rPr>
      <w:t>Report</w:t>
    </w:r>
    <w:r w:rsidR="005C1B7F">
      <w:rPr>
        <w:rFonts w:ascii="Arial" w:eastAsia="Arial" w:hAnsi="Arial" w:cs="Arial"/>
        <w:sz w:val="14"/>
        <w:szCs w:val="18"/>
      </w:rPr>
      <w:t xml:space="preserve"> on the </w:t>
    </w:r>
    <w:r w:rsidR="00C119FC">
      <w:rPr>
        <w:rFonts w:ascii="Arial" w:eastAsia="Arial" w:hAnsi="Arial" w:cs="Arial"/>
        <w:sz w:val="14"/>
        <w:szCs w:val="18"/>
      </w:rPr>
      <w:t xml:space="preserve">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r w:rsidR="00C119FC">
      <w:rPr>
        <w:rFonts w:ascii="Arial" w:eastAsia="Arial" w:hAnsi="Arial" w:cs="Arial"/>
        <w:sz w:val="14"/>
        <w:szCs w:val="18"/>
      </w:rPr>
      <w:t>Sampaloc IV,</w:t>
    </w:r>
    <w:r w:rsidR="00A3618B">
      <w:rPr>
        <w:rFonts w:ascii="Arial" w:eastAsia="Arial" w:hAnsi="Arial" w:cs="Arial"/>
        <w:sz w:val="14"/>
        <w:szCs w:val="18"/>
      </w:rPr>
      <w:t xml:space="preserve"> </w:t>
    </w:r>
    <w:r w:rsidR="00C119FC">
      <w:rPr>
        <w:rFonts w:ascii="Arial" w:eastAsia="Arial" w:hAnsi="Arial" w:cs="Arial"/>
        <w:sz w:val="14"/>
        <w:szCs w:val="18"/>
      </w:rPr>
      <w:t>Dasmariñas</w:t>
    </w:r>
    <w:r w:rsidR="00A3618B">
      <w:rPr>
        <w:rFonts w:ascii="Arial" w:eastAsia="Arial" w:hAnsi="Arial" w:cs="Arial"/>
        <w:sz w:val="14"/>
        <w:szCs w:val="18"/>
      </w:rPr>
      <w:t xml:space="preserve"> City</w:t>
    </w:r>
    <w:r w:rsidR="00C119FC">
      <w:rPr>
        <w:rFonts w:ascii="Arial" w:eastAsia="Arial" w:hAnsi="Arial" w:cs="Arial"/>
        <w:sz w:val="14"/>
        <w:szCs w:val="18"/>
      </w:rPr>
      <w:t>, Cavite</w:t>
    </w:r>
    <w:r w:rsidR="009C3112">
      <w:rPr>
        <w:rFonts w:ascii="Arial" w:eastAsia="Arial" w:hAnsi="Arial" w:cs="Arial"/>
        <w:sz w:val="14"/>
        <w:szCs w:val="18"/>
      </w:rPr>
      <w:t>, 05 August 2020</w:t>
    </w:r>
    <w:r w:rsidR="008B55DD">
      <w:rPr>
        <w:rFonts w:ascii="Arial" w:eastAsia="Arial" w:hAnsi="Arial" w:cs="Arial"/>
        <w:sz w:val="14"/>
        <w:szCs w:val="18"/>
      </w:rPr>
      <w:t>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9C18" w14:textId="77777777" w:rsidR="00372868" w:rsidRDefault="00372868">
      <w:pPr>
        <w:spacing w:after="0" w:line="240" w:lineRule="auto"/>
      </w:pPr>
      <w:r>
        <w:separator/>
      </w:r>
    </w:p>
  </w:footnote>
  <w:footnote w:type="continuationSeparator" w:id="0">
    <w:p w14:paraId="039B0FF4" w14:textId="77777777" w:rsidR="00372868" w:rsidRDefault="0037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021E7F3E"/>
    <w:lvl w:ilvl="0" w:tplc="6BDEBA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F0C4315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0815"/>
    <w:multiLevelType w:val="hybridMultilevel"/>
    <w:tmpl w:val="1570CED0"/>
    <w:lvl w:ilvl="0" w:tplc="343EA9A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6"/>
  </w:num>
  <w:num w:numId="19">
    <w:abstractNumId w:val="9"/>
  </w:num>
  <w:num w:numId="20">
    <w:abstractNumId w:val="23"/>
  </w:num>
  <w:num w:numId="21">
    <w:abstractNumId w:val="5"/>
  </w:num>
  <w:num w:numId="22">
    <w:abstractNumId w:val="35"/>
  </w:num>
  <w:num w:numId="23">
    <w:abstractNumId w:val="22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4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DED"/>
    <w:rsid w:val="00097E2F"/>
    <w:rsid w:val="000A102E"/>
    <w:rsid w:val="000C1F1B"/>
    <w:rsid w:val="000C347A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4E37"/>
    <w:rsid w:val="00155842"/>
    <w:rsid w:val="0015747A"/>
    <w:rsid w:val="00160189"/>
    <w:rsid w:val="00163478"/>
    <w:rsid w:val="00164666"/>
    <w:rsid w:val="00173573"/>
    <w:rsid w:val="001823AB"/>
    <w:rsid w:val="001845B8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6F91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64DD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2868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3F70"/>
    <w:rsid w:val="00455EBB"/>
    <w:rsid w:val="004664E2"/>
    <w:rsid w:val="00471854"/>
    <w:rsid w:val="00474826"/>
    <w:rsid w:val="00475561"/>
    <w:rsid w:val="00475AAE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4626"/>
    <w:rsid w:val="004D6B17"/>
    <w:rsid w:val="004E58E2"/>
    <w:rsid w:val="004F3BE9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85D3A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2D28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5422"/>
    <w:rsid w:val="006C7E5F"/>
    <w:rsid w:val="006E1B2C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1F32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B4B"/>
    <w:rsid w:val="007E4E5E"/>
    <w:rsid w:val="007E7535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56B35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8F5CBA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0BA3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1DBF"/>
    <w:rsid w:val="00992FA1"/>
    <w:rsid w:val="009A7847"/>
    <w:rsid w:val="009B5C96"/>
    <w:rsid w:val="009B5F25"/>
    <w:rsid w:val="009C1C1F"/>
    <w:rsid w:val="009C2BF6"/>
    <w:rsid w:val="009C3112"/>
    <w:rsid w:val="009C3611"/>
    <w:rsid w:val="009D519F"/>
    <w:rsid w:val="009D56BA"/>
    <w:rsid w:val="009D7FD6"/>
    <w:rsid w:val="009E122F"/>
    <w:rsid w:val="009E2494"/>
    <w:rsid w:val="009F2847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66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E5D06"/>
    <w:rsid w:val="00AF00F8"/>
    <w:rsid w:val="00AF0AA5"/>
    <w:rsid w:val="00AF1111"/>
    <w:rsid w:val="00B175BF"/>
    <w:rsid w:val="00B17722"/>
    <w:rsid w:val="00B24FF1"/>
    <w:rsid w:val="00B274F2"/>
    <w:rsid w:val="00B31859"/>
    <w:rsid w:val="00B3235F"/>
    <w:rsid w:val="00B4083F"/>
    <w:rsid w:val="00B40F59"/>
    <w:rsid w:val="00B45D6B"/>
    <w:rsid w:val="00B468F4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19FC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2072"/>
    <w:rsid w:val="00C538ED"/>
    <w:rsid w:val="00C61BA3"/>
    <w:rsid w:val="00C623C1"/>
    <w:rsid w:val="00C67E7B"/>
    <w:rsid w:val="00C70466"/>
    <w:rsid w:val="00C71876"/>
    <w:rsid w:val="00C71B5A"/>
    <w:rsid w:val="00C76534"/>
    <w:rsid w:val="00C81BAD"/>
    <w:rsid w:val="00C81C26"/>
    <w:rsid w:val="00C87CD7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2F18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1BE7"/>
    <w:rsid w:val="00E658DB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1ED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E63F0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823E-1C95-4736-AD2B-98D50C8F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19</cp:revision>
  <dcterms:created xsi:type="dcterms:W3CDTF">2020-08-05T01:53:00Z</dcterms:created>
  <dcterms:modified xsi:type="dcterms:W3CDTF">2020-08-05T07:11:00Z</dcterms:modified>
</cp:coreProperties>
</file>