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0C8B1D1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47B5">
        <w:rPr>
          <w:rFonts w:ascii="Arial" w:eastAsia="Arial" w:hAnsi="Arial" w:cs="Arial"/>
          <w:b/>
          <w:sz w:val="32"/>
          <w:szCs w:val="24"/>
        </w:rPr>
        <w:t>San Nicolas, Pasig City</w:t>
      </w:r>
    </w:p>
    <w:p w14:paraId="14BF7CE8" w14:textId="775740FE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447B5">
        <w:rPr>
          <w:rFonts w:ascii="Arial" w:eastAsia="Arial" w:hAnsi="Arial" w:cs="Arial"/>
          <w:sz w:val="24"/>
          <w:szCs w:val="24"/>
        </w:rPr>
        <w:t>18 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6EB8879D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167AB">
        <w:rPr>
          <w:rFonts w:ascii="Arial" w:eastAsia="Arial" w:hAnsi="Arial" w:cs="Arial"/>
          <w:sz w:val="24"/>
          <w:szCs w:val="24"/>
        </w:rPr>
        <w:t>16 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F167AB">
        <w:rPr>
          <w:rFonts w:ascii="Arial" w:eastAsia="Arial" w:hAnsi="Arial" w:cs="Arial"/>
          <w:sz w:val="24"/>
          <w:szCs w:val="24"/>
        </w:rPr>
        <w:t>4:00PM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F167AB">
        <w:rPr>
          <w:rFonts w:ascii="Arial" w:eastAsia="Arial" w:hAnsi="Arial" w:cs="Arial"/>
          <w:sz w:val="24"/>
          <w:szCs w:val="24"/>
        </w:rPr>
        <w:t>Dedania</w:t>
      </w:r>
      <w:proofErr w:type="spellEnd"/>
      <w:r w:rsidR="00F167AB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F167A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167AB">
        <w:rPr>
          <w:rFonts w:ascii="Arial" w:eastAsia="Arial" w:hAnsi="Arial" w:cs="Arial"/>
          <w:sz w:val="24"/>
          <w:szCs w:val="24"/>
        </w:rPr>
        <w:t>. San Nicolas, Pasig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F167AB">
        <w:rPr>
          <w:rFonts w:ascii="Arial" w:eastAsia="Arial" w:hAnsi="Arial" w:cs="Arial"/>
          <w:sz w:val="24"/>
          <w:szCs w:val="24"/>
        </w:rPr>
        <w:t>5:30PM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6BBFCB5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92CC4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92CC4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2CC4">
        <w:rPr>
          <w:rFonts w:ascii="Arial" w:eastAsia="Arial" w:hAnsi="Arial" w:cs="Arial"/>
          <w:b/>
          <w:color w:val="0070C0"/>
          <w:sz w:val="24"/>
          <w:szCs w:val="24"/>
        </w:rPr>
        <w:t>San Nicolas, Pasig City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7C3F4E00" w:rsidR="001579BA" w:rsidRPr="001579BA" w:rsidRDefault="00292CC4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32541245" w:rsidR="001579BA" w:rsidRPr="001579BA" w:rsidRDefault="00292CC4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73F5DB5F" w:rsidR="001579BA" w:rsidRPr="001579BA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5AFA1330" w:rsidR="001579BA" w:rsidRPr="001579BA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</w:t>
            </w:r>
          </w:p>
        </w:tc>
      </w:tr>
      <w:tr w:rsidR="00A447B5" w:rsidRPr="001579BA" w14:paraId="08537B6E" w14:textId="77777777" w:rsidTr="00A447B5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64C6C5" w14:textId="2408ECE2" w:rsidR="00A447B5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3E2A405E" w14:textId="4C85F9F2" w:rsidR="00A447B5" w:rsidRPr="001579BA" w:rsidRDefault="00292CC4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75F436F4" w14:textId="003CAD17" w:rsidR="00A447B5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34ED228E" w14:textId="7C5A4C69" w:rsidR="00A447B5" w:rsidRDefault="00292CC4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3EC72B79" w:rsidR="001579BA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Pasig 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29897208" w:rsidR="001579BA" w:rsidRPr="00F01FE8" w:rsidRDefault="00292CC4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38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09E8B007" w:rsidR="001579BA" w:rsidRPr="00F01FE8" w:rsidRDefault="00292CC4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136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3D06F3B2" w14:textId="0A8731D9" w:rsidR="008B09F3" w:rsidRDefault="008B09F3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562D11" w14:textId="77777777" w:rsidR="00E00A46" w:rsidRPr="00E67EC8" w:rsidRDefault="00E00A46" w:rsidP="00E00A46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310BB2BA" w14:textId="608799A7" w:rsidR="00E00A46" w:rsidRPr="0079466D" w:rsidRDefault="00E00A46" w:rsidP="00E00A46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 w:rsidRPr="0079466D"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z w:val="24"/>
          <w:szCs w:val="24"/>
        </w:rPr>
        <w:t xml:space="preserve"> are</w:t>
      </w:r>
      <w:r w:rsidRPr="007946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79466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9466D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Pr="0079466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9466D">
        <w:rPr>
          <w:rFonts w:ascii="Arial" w:eastAsia="Arial" w:hAnsi="Arial" w:cs="Arial"/>
          <w:sz w:val="24"/>
          <w:szCs w:val="24"/>
        </w:rPr>
        <w:t xml:space="preserve"> who are currently staying inside </w:t>
      </w:r>
      <w:proofErr w:type="spellStart"/>
      <w:r w:rsidRPr="00F4060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70C0"/>
          <w:sz w:val="24"/>
          <w:szCs w:val="24"/>
        </w:rPr>
        <w:t>San Nicolas, Pasig City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Covered Court</w:t>
      </w:r>
      <w:r w:rsidRPr="0079466D">
        <w:rPr>
          <w:rFonts w:ascii="Arial" w:eastAsia="Arial" w:hAnsi="Arial" w:cs="Arial"/>
          <w:sz w:val="24"/>
          <w:szCs w:val="24"/>
        </w:rPr>
        <w:t xml:space="preserve"> </w:t>
      </w:r>
      <w:r w:rsidRPr="0079466D">
        <w:rPr>
          <w:rFonts w:ascii="Arial" w:eastAsia="Arial" w:hAnsi="Arial" w:cs="Arial"/>
          <w:sz w:val="24"/>
          <w:szCs w:val="24"/>
        </w:rPr>
        <w:t>(see Table 2).</w:t>
      </w:r>
    </w:p>
    <w:p w14:paraId="28D46356" w14:textId="77777777" w:rsidR="00E00A46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76F3A4F1" w14:textId="77777777" w:rsidR="00E00A46" w:rsidRPr="00E03912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941"/>
        <w:gridCol w:w="1056"/>
        <w:gridCol w:w="898"/>
        <w:gridCol w:w="898"/>
        <w:gridCol w:w="898"/>
        <w:gridCol w:w="898"/>
      </w:tblGrid>
      <w:tr w:rsidR="00E00A46" w:rsidRPr="00AF7EDF" w14:paraId="14F7B62E" w14:textId="77777777" w:rsidTr="000409FD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B56C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E472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DF20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00A46" w:rsidRPr="00AF7EDF" w14:paraId="1F5902ED" w14:textId="77777777" w:rsidTr="000409FD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B73B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65F4C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D309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AD74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00A46" w:rsidRPr="00AF7EDF" w14:paraId="07C6FA78" w14:textId="77777777" w:rsidTr="00A968A4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F206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A54C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3BA2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ACC2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498DF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9695F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2A7D" w14:textId="77777777" w:rsidR="00E00A46" w:rsidRPr="00AF7EDF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09FD" w:rsidRPr="00AF7EDF" w14:paraId="2FEA4B90" w14:textId="77777777" w:rsidTr="00E50D2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8723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36BD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4AF3A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3113F" w14:textId="7021114B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7B2B" w14:textId="6C3C7DED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264B" w14:textId="0431ABD6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4E6E3" w14:textId="65D0F8F5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</w:tr>
      <w:tr w:rsidR="000409FD" w:rsidRPr="00AF7EDF" w14:paraId="5E646BD4" w14:textId="77777777" w:rsidTr="00E50D2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9686" w14:textId="67D4BE2C" w:rsidR="000409FD" w:rsidRPr="00AF7EDF" w:rsidRDefault="000409FD" w:rsidP="000409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69E6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6084" w14:textId="77777777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A7820" w14:textId="0A86D6FF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4B1A" w14:textId="1657260C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0F85E" w14:textId="3AD7982E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4F269" w14:textId="1BF20784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</w:tr>
      <w:tr w:rsidR="000409FD" w:rsidRPr="00AF7EDF" w14:paraId="7AB34438" w14:textId="77777777" w:rsidTr="00E50D2F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75CFD" w14:textId="6CEAE22A" w:rsidR="000409FD" w:rsidRDefault="000409FD" w:rsidP="000409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73897" w14:textId="5F299AAC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2DB29" w14:textId="43093B14" w:rsidR="000409FD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E99B9" w14:textId="71F29C59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9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C2246" w14:textId="36489430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BCFFD" w14:textId="7BF5E41D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700B6" w14:textId="2F171D5C" w:rsidR="000409FD" w:rsidRPr="00AF7EDF" w:rsidRDefault="000409FD" w:rsidP="000409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</w:tr>
      <w:tr w:rsidR="00E00A46" w:rsidRPr="00AF7EDF" w14:paraId="003A6A4C" w14:textId="77777777" w:rsidTr="00A968A4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7B02" w14:textId="552D5156" w:rsidR="00E00A46" w:rsidRPr="00AF7EDF" w:rsidRDefault="00E00A46" w:rsidP="00A968A4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0D125" w14:textId="77777777" w:rsidR="00E00A46" w:rsidRPr="00AF7EDF" w:rsidRDefault="00E00A46" w:rsidP="00A968A4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54FB" w14:textId="77777777" w:rsidR="00E00A46" w:rsidRPr="00AF7EDF" w:rsidRDefault="00E00A46" w:rsidP="00A968A4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E12C" w14:textId="37E583C7" w:rsidR="00E00A46" w:rsidRPr="00AF7EDF" w:rsidRDefault="00E00A46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09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3377" w14:textId="56144471" w:rsidR="00E00A46" w:rsidRPr="00AF7EDF" w:rsidRDefault="00E00A46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09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E5E4F" w14:textId="364D4090" w:rsidR="00E00A46" w:rsidRPr="00AF7EDF" w:rsidRDefault="00E00A46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09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109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BCC4" w14:textId="4288AAB0" w:rsidR="00E00A46" w:rsidRPr="00AF7EDF" w:rsidRDefault="00E00A46" w:rsidP="000409F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09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109</w:t>
            </w:r>
            <w:r w:rsidRPr="00AF7E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0C96D6" w14:textId="77777777" w:rsidR="00E00A46" w:rsidRDefault="00E00A46" w:rsidP="00E00A46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    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6A03768B" w14:textId="000F0E26" w:rsidR="00E00A46" w:rsidRDefault="00E00A46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1E7A2D1" w14:textId="765F7448" w:rsidR="00E00A46" w:rsidRDefault="00E00A46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FCE657" w14:textId="36185B17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6B6010" w14:textId="4CFB62D1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0AD712" w14:textId="1A58705B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DB1A51" w14:textId="35A7A38D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3A1D87" w14:textId="618D69A6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1AF0AE" w14:textId="0554D644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AC9D76" w14:textId="3A17D7F3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C46B68" w14:textId="5F29F087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FD6446" w14:textId="3CB0863E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1AC759" w14:textId="1817F636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4D26EB" w14:textId="19409B6C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973934" w14:textId="77777777" w:rsidR="003C5241" w:rsidRDefault="003C5241" w:rsidP="00E00A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5DEA1E" w14:textId="77777777" w:rsidR="00E00A46" w:rsidRPr="00E67EC8" w:rsidRDefault="00E00A46" w:rsidP="00E00A46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lastRenderedPageBreak/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03EB519A" w14:textId="141DDC15" w:rsidR="00E00A46" w:rsidRDefault="00E00A46" w:rsidP="00E00A46">
      <w:pPr>
        <w:pStyle w:val="ListParagraph"/>
        <w:spacing w:after="0" w:line="240" w:lineRule="auto"/>
        <w:ind w:left="862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</w:t>
      </w:r>
      <w:r>
        <w:rPr>
          <w:rFonts w:ascii="Arial" w:hAnsi="Arial" w:cs="Arial"/>
          <w:color w:val="000000"/>
          <w:sz w:val="24"/>
        </w:rPr>
        <w:t>are</w:t>
      </w:r>
      <w:r w:rsidRPr="001F50F3">
        <w:rPr>
          <w:rFonts w:ascii="Arial" w:hAnsi="Arial" w:cs="Arial"/>
          <w:color w:val="000000"/>
          <w:sz w:val="24"/>
        </w:rPr>
        <w:t xml:space="preserve"> </w:t>
      </w:r>
      <w:r w:rsidR="000409FD">
        <w:rPr>
          <w:rFonts w:ascii="Arial" w:hAnsi="Arial" w:cs="Arial"/>
          <w:b/>
          <w:bCs/>
          <w:color w:val="0070C0"/>
          <w:sz w:val="24"/>
        </w:rPr>
        <w:t>8</w:t>
      </w:r>
      <w:r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0409FD">
        <w:rPr>
          <w:rFonts w:ascii="Arial" w:hAnsi="Arial" w:cs="Arial"/>
          <w:b/>
          <w:bCs/>
          <w:color w:val="0070C0"/>
          <w:sz w:val="24"/>
        </w:rPr>
        <w:t>27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who stayed with their relatives and/or friends</w:t>
      </w:r>
      <w:r>
        <w:rPr>
          <w:rFonts w:ascii="Arial" w:hAnsi="Arial" w:cs="Arial"/>
          <w:color w:val="000000"/>
          <w:sz w:val="24"/>
          <w:lang w:val="id-ID"/>
        </w:rPr>
        <w:t xml:space="preserve"> </w:t>
      </w:r>
      <w:r w:rsidRPr="001F50F3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  <w:lang w:val="id-ID"/>
        </w:rPr>
        <w:t>3</w:t>
      </w:r>
      <w:r w:rsidRPr="001F50F3">
        <w:rPr>
          <w:rFonts w:ascii="Arial" w:hAnsi="Arial" w:cs="Arial"/>
          <w:sz w:val="24"/>
        </w:rPr>
        <w:t xml:space="preserve">). </w:t>
      </w:r>
    </w:p>
    <w:p w14:paraId="75A6261B" w14:textId="77777777" w:rsidR="00E00A46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0210DD9D" w14:textId="77777777" w:rsidR="00E00A46" w:rsidRPr="00E03912" w:rsidRDefault="00E00A46" w:rsidP="00E00A46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092"/>
        <w:gridCol w:w="1092"/>
        <w:gridCol w:w="1261"/>
        <w:gridCol w:w="1255"/>
      </w:tblGrid>
      <w:tr w:rsidR="00E00A46" w:rsidRPr="00355D9D" w14:paraId="6BE26048" w14:textId="77777777" w:rsidTr="00A968A4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70A1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7AAD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00A46" w:rsidRPr="00355D9D" w14:paraId="2446D971" w14:textId="77777777" w:rsidTr="00A968A4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4AA5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5D2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B1AFC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00A46" w:rsidRPr="00355D9D" w14:paraId="2B5689B5" w14:textId="77777777" w:rsidTr="00A968A4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77C0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E755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D4E8B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F9D9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BB06" w14:textId="77777777" w:rsidR="00E00A46" w:rsidRPr="00355D9D" w:rsidRDefault="00E00A46" w:rsidP="00A968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C5241" w:rsidRPr="00355D9D" w14:paraId="50BC42AF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A4E5" w14:textId="77777777" w:rsidR="003C5241" w:rsidRPr="00355D9D" w:rsidRDefault="003C5241" w:rsidP="003C52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AB41" w14:textId="6BDA6291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589B8" w14:textId="578DE24A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7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3F05" w14:textId="2FA06F0F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B814E" w14:textId="5F9A033A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</w:tr>
      <w:tr w:rsidR="003C5241" w:rsidRPr="00355D9D" w14:paraId="73F5207E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1A00" w14:textId="5001E139" w:rsidR="003C5241" w:rsidRPr="00355D9D" w:rsidRDefault="003C5241" w:rsidP="003C5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5773" w14:textId="04CF396D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55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0D4BB" w14:textId="1F7B6D32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7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DF0BC" w14:textId="4234BF7F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3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93E3A" w14:textId="29A74B05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</w:tr>
      <w:tr w:rsidR="003C5241" w:rsidRPr="00355D9D" w14:paraId="0FE8CDBA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887A4" w14:textId="01BC1C46" w:rsidR="003C5241" w:rsidRDefault="003C5241" w:rsidP="003C52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85400" w14:textId="031B6FF1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B7165" w14:textId="5D18E46A" w:rsidR="003C5241" w:rsidRPr="00355D9D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7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A1106" w14:textId="7CA34C04" w:rsidR="003C5241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3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BEB25" w14:textId="11F5C6AD" w:rsidR="003C5241" w:rsidRDefault="003C5241" w:rsidP="003C52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</w:tr>
      <w:tr w:rsidR="003C5241" w:rsidRPr="00355D9D" w14:paraId="1FA9CDDE" w14:textId="77777777" w:rsidTr="008669A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716B" w14:textId="7C8E70E9" w:rsidR="003C5241" w:rsidRPr="00355D9D" w:rsidRDefault="00964863" w:rsidP="003C5241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7E23A" w14:textId="3D47327A" w:rsidR="003C5241" w:rsidRPr="003C5241" w:rsidRDefault="003C5241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E8212" w14:textId="4EE10607" w:rsidR="003C5241" w:rsidRPr="003C5241" w:rsidRDefault="003C5241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0AC75" w14:textId="125328E3" w:rsidR="003C5241" w:rsidRPr="003C5241" w:rsidRDefault="003C5241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4B5A8" w14:textId="7C246B04" w:rsidR="003C5241" w:rsidRPr="003C5241" w:rsidRDefault="003C5241" w:rsidP="003C5241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C524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27 </w:t>
            </w:r>
          </w:p>
        </w:tc>
      </w:tr>
    </w:tbl>
    <w:p w14:paraId="504B7D56" w14:textId="77777777" w:rsidR="00E00A46" w:rsidRDefault="00E00A46" w:rsidP="00E00A46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7B143537" w14:textId="7BDE6A70" w:rsidR="00E00A46" w:rsidRPr="005A3165" w:rsidRDefault="00E00A46" w:rsidP="00E00A46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219CC0" w14:textId="3EDC1AB9" w:rsidR="008B09F3" w:rsidRDefault="008B09F3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3B82E2" w14:textId="124026AD" w:rsidR="008B09F3" w:rsidRPr="005D172A" w:rsidRDefault="008B09F3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F5FD0A8" w:rsidR="00140DA1" w:rsidRPr="00994137" w:rsidRDefault="00937D81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3C5241">
        <w:rPr>
          <w:rFonts w:ascii="Arial" w:eastAsia="Arial" w:hAnsi="Arial" w:cs="Arial"/>
          <w:sz w:val="24"/>
          <w:szCs w:val="24"/>
        </w:rPr>
        <w:t>4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63547FF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3C5241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04F125D8" w:rsidR="0098202B" w:rsidRPr="001579BA" w:rsidRDefault="00937D81" w:rsidP="00A61B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70832CC8" w:rsidR="0098202B" w:rsidRPr="001579BA" w:rsidRDefault="00937D81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FDCF38B" w:rsidR="0098202B" w:rsidRPr="001579BA" w:rsidRDefault="00937D81" w:rsidP="007F1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0EEFC9A7" w:rsidR="0098202B" w:rsidRPr="001579BA" w:rsidRDefault="00937D81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A447B5" w:rsidRPr="003C227F" w14:paraId="54D5D515" w14:textId="77777777" w:rsidTr="00A447B5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AD7134" w14:textId="14D7DF5F" w:rsidR="00A447B5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4DC976E" w14:textId="2BA0578C" w:rsidR="00A447B5" w:rsidRDefault="00937D81" w:rsidP="007F1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DAA31FF" w14:textId="6D228AD6" w:rsidR="00A447B5" w:rsidRDefault="00937D81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54CF813" w14:textId="77777777" w:rsidR="00A447B5" w:rsidRPr="001579BA" w:rsidRDefault="00A447B5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2AE19B78" w:rsidR="0098202B" w:rsidRPr="001579BA" w:rsidRDefault="00A447B5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Pasig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10845D2" w:rsidR="0098202B" w:rsidRPr="00F01FE8" w:rsidRDefault="00937D81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41407DBF" w:rsidR="0098202B" w:rsidRPr="00F01FE8" w:rsidRDefault="00937D81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8771C9" w14:textId="66A26F8B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9560921" w:rsidR="00985089" w:rsidRPr="003C227F" w:rsidRDefault="009E508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 May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C229EEA" w:rsidR="00E938BC" w:rsidRPr="003C227F" w:rsidRDefault="009E5087" w:rsidP="00A61B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 May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200AF" w14:textId="2CC0A983" w:rsidR="00D5760C" w:rsidRDefault="00D5760C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A08C7">
              <w:rPr>
                <w:rFonts w:ascii="Arial" w:eastAsia="Arial" w:hAnsi="Arial" w:cs="Arial"/>
                <w:color w:val="0070C0"/>
                <w:sz w:val="20"/>
                <w:szCs w:val="24"/>
              </w:rPr>
              <w:t>is facilitating the provision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38 Sleeping </w:t>
            </w:r>
            <w:r w:rsidR="00DC0B9E">
              <w:rPr>
                <w:rFonts w:ascii="Arial" w:eastAsia="Arial" w:hAnsi="Arial" w:cs="Arial"/>
                <w:color w:val="0070C0"/>
                <w:sz w:val="20"/>
                <w:szCs w:val="24"/>
              </w:rPr>
              <w:t>Kits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38 Hygien</w:t>
            </w:r>
            <w:r w:rsidR="00BA08C7">
              <w:rPr>
                <w:rFonts w:ascii="Arial" w:eastAsia="Arial" w:hAnsi="Arial" w:cs="Arial"/>
                <w:color w:val="0070C0"/>
                <w:sz w:val="20"/>
                <w:szCs w:val="24"/>
              </w:rPr>
              <w:t>e Kits to the affected families</w:t>
            </w:r>
            <w:r w:rsidR="00FB1F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the request </w:t>
            </w:r>
            <w:proofErr w:type="gramStart"/>
            <w:r w:rsidR="00FB1F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bookmarkStart w:id="1" w:name="_GoBack"/>
            <w:bookmarkEnd w:id="1"/>
            <w:r w:rsidR="005B493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proofErr w:type="gramEnd"/>
          </w:p>
          <w:p w14:paraId="53D9CDF8" w14:textId="5D6EC2DC" w:rsidR="005D172A" w:rsidRPr="00937D81" w:rsidRDefault="00994137" w:rsidP="00937D81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Department of Pasig City</w:t>
            </w:r>
            <w:r w:rsidR="00937D81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for </w:t>
            </w:r>
            <w:r w:rsidR="00D5760C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</w:t>
            </w:r>
            <w:r w:rsidR="00D5760C">
              <w:rPr>
                <w:rFonts w:ascii="Arial" w:eastAsia="Arial" w:hAnsi="Arial" w:cs="Arial"/>
                <w:color w:val="0070C0"/>
                <w:sz w:val="20"/>
                <w:szCs w:val="24"/>
              </w:rPr>
              <w:t>eded for the affected families.</w:t>
            </w:r>
          </w:p>
          <w:p w14:paraId="1061E0DF" w14:textId="3D41EE9F" w:rsidR="00266F8F" w:rsidRPr="005D172A" w:rsidRDefault="005D172A" w:rsidP="00937D81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to the needs of the affected families, basic necessities such as food and water are being facilitated by 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Social Welfare and Development Department of Pasig City</w:t>
            </w: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r w:rsidR="00937D81">
              <w:rPr>
                <w:rFonts w:ascii="Arial" w:eastAsia="Arial" w:hAnsi="Arial" w:cs="Arial"/>
                <w:color w:val="0070C0"/>
                <w:sz w:val="20"/>
                <w:szCs w:val="24"/>
              </w:rPr>
              <w:t>They will also continuously assess and monitor the status of the affected families until they recover from the incident.</w:t>
            </w:r>
          </w:p>
        </w:tc>
      </w:tr>
    </w:tbl>
    <w:p w14:paraId="1F45F410" w14:textId="7760A763" w:rsidR="00827C9A" w:rsidRDefault="00827C9A" w:rsidP="00EC7BC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3E0F380" w14:textId="77777777" w:rsidR="00827C9A" w:rsidRDefault="00827C9A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lastRenderedPageBreak/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2143F4B" w:rsidR="00AA0B82" w:rsidRPr="000233DF" w:rsidRDefault="00511348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154C" w14:textId="77777777" w:rsidR="008F3108" w:rsidRDefault="008F3108">
      <w:pPr>
        <w:spacing w:after="0" w:line="240" w:lineRule="auto"/>
      </w:pPr>
      <w:r>
        <w:separator/>
      </w:r>
    </w:p>
  </w:endnote>
  <w:endnote w:type="continuationSeparator" w:id="0">
    <w:p w14:paraId="16906EF1" w14:textId="77777777" w:rsidR="008F3108" w:rsidRDefault="008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2558CFD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E1293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E1293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A447B5">
      <w:rPr>
        <w:rFonts w:ascii="Arial" w:eastAsia="Arial" w:hAnsi="Arial" w:cs="Arial"/>
        <w:sz w:val="14"/>
        <w:szCs w:val="14"/>
      </w:rPr>
      <w:t>San Nicolas</w:t>
    </w:r>
    <w:r w:rsidR="00897287">
      <w:rPr>
        <w:rFonts w:ascii="Arial" w:eastAsia="Arial" w:hAnsi="Arial" w:cs="Arial"/>
        <w:sz w:val="14"/>
        <w:szCs w:val="14"/>
      </w:rPr>
      <w:t xml:space="preserve"> as of </w:t>
    </w:r>
    <w:r w:rsidR="00A447B5">
      <w:rPr>
        <w:rFonts w:ascii="Arial" w:eastAsia="Arial" w:hAnsi="Arial" w:cs="Arial"/>
        <w:sz w:val="14"/>
        <w:szCs w:val="14"/>
      </w:rPr>
      <w:t>18 May</w:t>
    </w:r>
    <w:r>
      <w:rPr>
        <w:rFonts w:ascii="Arial" w:eastAsia="Arial" w:hAnsi="Arial" w:cs="Arial"/>
        <w:sz w:val="14"/>
        <w:szCs w:val="14"/>
      </w:rPr>
      <w:t xml:space="preserve">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798D" w14:textId="77777777" w:rsidR="008F3108" w:rsidRDefault="008F3108">
      <w:pPr>
        <w:spacing w:after="0" w:line="240" w:lineRule="auto"/>
      </w:pPr>
      <w:r>
        <w:separator/>
      </w:r>
    </w:p>
  </w:footnote>
  <w:footnote w:type="continuationSeparator" w:id="0">
    <w:p w14:paraId="48DA676D" w14:textId="77777777" w:rsidR="008F3108" w:rsidRDefault="008F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09FD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C0ECA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171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2CC4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C5241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1348"/>
    <w:rsid w:val="00512F94"/>
    <w:rsid w:val="0052595A"/>
    <w:rsid w:val="00535D39"/>
    <w:rsid w:val="00544E1B"/>
    <w:rsid w:val="005479B1"/>
    <w:rsid w:val="00551079"/>
    <w:rsid w:val="00573675"/>
    <w:rsid w:val="005765F5"/>
    <w:rsid w:val="0058197B"/>
    <w:rsid w:val="005838F4"/>
    <w:rsid w:val="00590B6B"/>
    <w:rsid w:val="005A11E0"/>
    <w:rsid w:val="005B493A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74FD1"/>
    <w:rsid w:val="007A7D4B"/>
    <w:rsid w:val="007B50B5"/>
    <w:rsid w:val="007B7DAC"/>
    <w:rsid w:val="007D6598"/>
    <w:rsid w:val="007D6982"/>
    <w:rsid w:val="007E0741"/>
    <w:rsid w:val="007E1D77"/>
    <w:rsid w:val="007E75A9"/>
    <w:rsid w:val="007F17AE"/>
    <w:rsid w:val="008002F9"/>
    <w:rsid w:val="00806045"/>
    <w:rsid w:val="008078E0"/>
    <w:rsid w:val="00807A40"/>
    <w:rsid w:val="00812905"/>
    <w:rsid w:val="0081334A"/>
    <w:rsid w:val="00822EC2"/>
    <w:rsid w:val="008253F1"/>
    <w:rsid w:val="0082655B"/>
    <w:rsid w:val="008268F2"/>
    <w:rsid w:val="008269A3"/>
    <w:rsid w:val="00827C9A"/>
    <w:rsid w:val="0083244C"/>
    <w:rsid w:val="008524BB"/>
    <w:rsid w:val="008555B6"/>
    <w:rsid w:val="00855DC7"/>
    <w:rsid w:val="00860FB3"/>
    <w:rsid w:val="00871F0E"/>
    <w:rsid w:val="008804F8"/>
    <w:rsid w:val="008856FA"/>
    <w:rsid w:val="008960B6"/>
    <w:rsid w:val="00896971"/>
    <w:rsid w:val="00897287"/>
    <w:rsid w:val="008A0185"/>
    <w:rsid w:val="008B046E"/>
    <w:rsid w:val="008B08F6"/>
    <w:rsid w:val="008B09F3"/>
    <w:rsid w:val="008B1217"/>
    <w:rsid w:val="008B44E3"/>
    <w:rsid w:val="008B69DB"/>
    <w:rsid w:val="008C69B2"/>
    <w:rsid w:val="008C6D94"/>
    <w:rsid w:val="008E11BD"/>
    <w:rsid w:val="008E1293"/>
    <w:rsid w:val="008E4068"/>
    <w:rsid w:val="008F0457"/>
    <w:rsid w:val="008F1FFB"/>
    <w:rsid w:val="008F3108"/>
    <w:rsid w:val="0090152C"/>
    <w:rsid w:val="00901E90"/>
    <w:rsid w:val="00903FF8"/>
    <w:rsid w:val="009112F7"/>
    <w:rsid w:val="0091510D"/>
    <w:rsid w:val="00927484"/>
    <w:rsid w:val="009279A3"/>
    <w:rsid w:val="009345C3"/>
    <w:rsid w:val="00937D81"/>
    <w:rsid w:val="00943713"/>
    <w:rsid w:val="00945B92"/>
    <w:rsid w:val="00964863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9E5087"/>
    <w:rsid w:val="00A055F1"/>
    <w:rsid w:val="00A062D1"/>
    <w:rsid w:val="00A06F09"/>
    <w:rsid w:val="00A23135"/>
    <w:rsid w:val="00A26972"/>
    <w:rsid w:val="00A42E03"/>
    <w:rsid w:val="00A447B5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08C7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0B9E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0A4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C7BC5"/>
    <w:rsid w:val="00ED2AAC"/>
    <w:rsid w:val="00ED44A2"/>
    <w:rsid w:val="00ED5D30"/>
    <w:rsid w:val="00EE646E"/>
    <w:rsid w:val="00EF0E3A"/>
    <w:rsid w:val="00EF2BE1"/>
    <w:rsid w:val="00EF34B8"/>
    <w:rsid w:val="00F00957"/>
    <w:rsid w:val="00F01FE8"/>
    <w:rsid w:val="00F12A81"/>
    <w:rsid w:val="00F167AB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9635B"/>
    <w:rsid w:val="00FA3FD5"/>
    <w:rsid w:val="00FA665B"/>
    <w:rsid w:val="00FB1FD4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24</cp:revision>
  <dcterms:created xsi:type="dcterms:W3CDTF">2020-05-18T06:16:00Z</dcterms:created>
  <dcterms:modified xsi:type="dcterms:W3CDTF">2020-05-18T07:21:00Z</dcterms:modified>
</cp:coreProperties>
</file>