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EC987" w14:textId="0DE2D94C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D7740A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5DD54524" w:rsidR="00F04638" w:rsidRPr="00087B58" w:rsidRDefault="00483162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Tornado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 Incident in </w:t>
      </w:r>
      <w:proofErr w:type="spellStart"/>
      <w:r w:rsidR="00147553">
        <w:rPr>
          <w:rFonts w:ascii="Arial" w:eastAsia="Arial" w:hAnsi="Arial" w:cs="Arial"/>
          <w:b/>
          <w:sz w:val="32"/>
          <w:szCs w:val="32"/>
        </w:rPr>
        <w:t>Lambayong</w:t>
      </w:r>
      <w:proofErr w:type="spellEnd"/>
      <w:r w:rsidR="009476E0">
        <w:rPr>
          <w:rFonts w:ascii="Arial" w:eastAsia="Arial" w:hAnsi="Arial" w:cs="Arial"/>
          <w:b/>
          <w:sz w:val="32"/>
          <w:szCs w:val="32"/>
        </w:rPr>
        <w:t>,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 Sultan Kudarat</w:t>
      </w:r>
    </w:p>
    <w:p w14:paraId="150B165C" w14:textId="407300E6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D7740A">
        <w:rPr>
          <w:rFonts w:ascii="Arial" w:eastAsia="Arial" w:hAnsi="Arial" w:cs="Arial"/>
          <w:sz w:val="24"/>
          <w:szCs w:val="24"/>
        </w:rPr>
        <w:t>0</w:t>
      </w:r>
      <w:r w:rsidR="00483162">
        <w:rPr>
          <w:rFonts w:ascii="Arial" w:eastAsia="Arial" w:hAnsi="Arial" w:cs="Arial"/>
          <w:sz w:val="24"/>
          <w:szCs w:val="24"/>
        </w:rPr>
        <w:t>5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D7740A">
        <w:rPr>
          <w:rFonts w:ascii="Arial" w:eastAsia="Arial" w:hAnsi="Arial" w:cs="Arial"/>
          <w:sz w:val="24"/>
          <w:szCs w:val="24"/>
        </w:rPr>
        <w:t>Octo</w:t>
      </w:r>
      <w:r w:rsidR="009743A1">
        <w:rPr>
          <w:rFonts w:ascii="Arial" w:eastAsia="Arial" w:hAnsi="Arial" w:cs="Arial"/>
          <w:sz w:val="24"/>
          <w:szCs w:val="24"/>
        </w:rPr>
        <w:t>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483162">
        <w:rPr>
          <w:rFonts w:ascii="Arial" w:eastAsia="Arial" w:hAnsi="Arial" w:cs="Arial"/>
          <w:sz w:val="24"/>
          <w:szCs w:val="24"/>
        </w:rPr>
        <w:t>4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FC2F10" w14:textId="7DFCE999" w:rsidR="00F60724" w:rsidRDefault="00F60724" w:rsidP="00F60724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 xml:space="preserve">On September 22, 2020 at around 5:40 PM, a tornado incident occurred at </w:t>
      </w:r>
      <w:proofErr w:type="spellStart"/>
      <w:r w:rsidR="00E83D7F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E83D7F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>Bilumin</w:t>
      </w:r>
      <w:proofErr w:type="spellEnd"/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>Lambayong</w:t>
      </w:r>
      <w:proofErr w:type="spellEnd"/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>, Sultan Kudarat which r</w:t>
      </w:r>
      <w:r w:rsidR="009705EA">
        <w:rPr>
          <w:rFonts w:ascii="Arial" w:eastAsia="Arial" w:hAnsi="Arial" w:cs="Arial"/>
          <w:color w:val="000000" w:themeColor="text1"/>
          <w:sz w:val="24"/>
          <w:szCs w:val="24"/>
        </w:rPr>
        <w:t>esulted to the displacement of</w:t>
      </w:r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 xml:space="preserve"> families</w:t>
      </w:r>
      <w:r w:rsidR="009705EA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>brought damages to</w:t>
      </w:r>
      <w:r w:rsidR="00940595">
        <w:rPr>
          <w:rFonts w:ascii="Arial" w:eastAsia="Arial" w:hAnsi="Arial" w:cs="Arial"/>
          <w:color w:val="000000" w:themeColor="text1"/>
          <w:sz w:val="24"/>
          <w:szCs w:val="24"/>
        </w:rPr>
        <w:t xml:space="preserve"> the families’</w:t>
      </w:r>
      <w:r w:rsidRPr="00F607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05EA">
        <w:rPr>
          <w:rFonts w:ascii="Arial" w:eastAsia="Arial" w:hAnsi="Arial" w:cs="Arial"/>
          <w:color w:val="000000" w:themeColor="text1"/>
          <w:sz w:val="24"/>
          <w:szCs w:val="24"/>
        </w:rPr>
        <w:t>houses.</w:t>
      </w:r>
    </w:p>
    <w:p w14:paraId="0C96463D" w14:textId="5D8185F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1858A5F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7740A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7740A">
        <w:rPr>
          <w:rFonts w:ascii="Arial" w:eastAsia="Arial" w:hAnsi="Arial" w:cs="Arial"/>
          <w:b/>
          <w:color w:val="0070C0"/>
          <w:sz w:val="24"/>
          <w:szCs w:val="24"/>
        </w:rPr>
        <w:t>210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147553">
        <w:rPr>
          <w:rFonts w:ascii="Arial" w:eastAsia="Arial" w:hAnsi="Arial" w:cs="Arial"/>
          <w:color w:val="auto"/>
          <w:sz w:val="24"/>
          <w:szCs w:val="24"/>
        </w:rPr>
        <w:t>tornado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14755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147553" w:rsidRPr="00A60F73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147553" w:rsidRPr="00A60F73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147553" w:rsidRPr="00A60F73">
        <w:rPr>
          <w:rFonts w:ascii="Arial" w:eastAsia="Arial" w:hAnsi="Arial" w:cs="Arial"/>
          <w:b/>
          <w:color w:val="auto"/>
          <w:sz w:val="24"/>
          <w:szCs w:val="24"/>
        </w:rPr>
        <w:t>Bilumin</w:t>
      </w:r>
      <w:proofErr w:type="spellEnd"/>
      <w:r w:rsidR="00147553" w:rsidRPr="00A60F73">
        <w:rPr>
          <w:rFonts w:ascii="Arial" w:eastAsia="Arial" w:hAnsi="Arial" w:cs="Arial"/>
          <w:color w:val="auto"/>
          <w:sz w:val="24"/>
          <w:szCs w:val="24"/>
        </w:rPr>
        <w:t xml:space="preserve"> in</w:t>
      </w:r>
      <w:r w:rsidR="00E04AE5" w:rsidRPr="00A60F7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D545F" w:rsidRPr="00A60F73">
        <w:rPr>
          <w:rFonts w:ascii="Arial" w:eastAsia="Arial" w:hAnsi="Arial" w:cs="Arial"/>
          <w:b/>
          <w:color w:val="auto"/>
          <w:sz w:val="24"/>
          <w:szCs w:val="24"/>
        </w:rPr>
        <w:t>Lambayon</w:t>
      </w:r>
      <w:r w:rsidR="008949B3" w:rsidRPr="00A60F73">
        <w:rPr>
          <w:rFonts w:ascii="Arial" w:eastAsia="Arial" w:hAnsi="Arial" w:cs="Arial"/>
          <w:b/>
          <w:color w:val="auto"/>
          <w:sz w:val="24"/>
          <w:szCs w:val="24"/>
        </w:rPr>
        <w:t>g</w:t>
      </w:r>
      <w:proofErr w:type="spellEnd"/>
      <w:r w:rsidR="009476E0" w:rsidRPr="00A60F73">
        <w:rPr>
          <w:rFonts w:ascii="Arial" w:eastAsia="Arial" w:hAnsi="Arial" w:cs="Arial"/>
          <w:b/>
          <w:color w:val="auto"/>
          <w:sz w:val="24"/>
          <w:szCs w:val="24"/>
        </w:rPr>
        <w:t xml:space="preserve"> Sultan Kudarat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3704"/>
        <w:gridCol w:w="1860"/>
        <w:gridCol w:w="1732"/>
        <w:gridCol w:w="1732"/>
      </w:tblGrid>
      <w:tr w:rsidR="00D7740A" w:rsidRPr="00D7740A" w14:paraId="56A3C9A9" w14:textId="77777777" w:rsidTr="00D7740A">
        <w:trPr>
          <w:trHeight w:val="20"/>
        </w:trPr>
        <w:tc>
          <w:tcPr>
            <w:tcW w:w="21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1FEAC3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7E26CF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7740A" w:rsidRPr="00D7740A" w14:paraId="28E0E27D" w14:textId="77777777" w:rsidTr="00D7740A">
        <w:trPr>
          <w:trHeight w:val="20"/>
        </w:trPr>
        <w:tc>
          <w:tcPr>
            <w:tcW w:w="21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5A5585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8FC93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277DEE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16CE5B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7740A" w:rsidRPr="00D7740A" w14:paraId="396CC79C" w14:textId="77777777" w:rsidTr="00D7740A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35C38D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9BCC25" w14:textId="0DD4794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F36BB4" w14:textId="6B2345BC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779E13" w14:textId="5172315C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 </w:t>
            </w:r>
          </w:p>
        </w:tc>
      </w:tr>
      <w:tr w:rsidR="00D7740A" w:rsidRPr="00D7740A" w14:paraId="2F992BEA" w14:textId="77777777" w:rsidTr="00D7740A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328836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A03F9B" w14:textId="7F5AF00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B4FBCB" w14:textId="0229A0E2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2C7676" w14:textId="0BA85018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 </w:t>
            </w:r>
          </w:p>
        </w:tc>
      </w:tr>
      <w:tr w:rsidR="00D7740A" w:rsidRPr="00D7740A" w14:paraId="76639D84" w14:textId="77777777" w:rsidTr="00D7740A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687C0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029F21" w14:textId="7A591923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9F6850" w14:textId="039C4CA5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1AF2A" w14:textId="0B1E1965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 </w:t>
            </w:r>
          </w:p>
        </w:tc>
      </w:tr>
      <w:tr w:rsidR="00D7740A" w:rsidRPr="00D7740A" w14:paraId="4A1C136E" w14:textId="77777777" w:rsidTr="00D7740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ECA1C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896F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(Mariano Marcos)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4B6D" w14:textId="04B896E4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8836" w14:textId="6F7C52DF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63F2" w14:textId="79750199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09F8D63C" w:rsidR="00E04AE5" w:rsidRPr="009363AB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A60F7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is</w:t>
      </w:r>
      <w:r w:rsidR="00AA6CEC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7740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</w:t>
      </w:r>
      <w:r w:rsidR="00D7740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y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70C2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70C28" w:rsidRPr="00A60F7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1 Evacuation Center</w:t>
      </w:r>
      <w:r w:rsidR="009476E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16747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970C28" w:rsidRPr="00A60F73">
        <w:rPr>
          <w:rFonts w:ascii="Arial" w:eastAsia="Arial" w:hAnsi="Arial" w:cs="Arial"/>
          <w:b/>
          <w:color w:val="auto"/>
          <w:sz w:val="24"/>
          <w:szCs w:val="24"/>
        </w:rPr>
        <w:t>Lambayong</w:t>
      </w:r>
      <w:proofErr w:type="spellEnd"/>
      <w:r w:rsidR="00970C28" w:rsidRPr="00A60F7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476E0" w:rsidRPr="00A60F73">
        <w:rPr>
          <w:rFonts w:ascii="Arial" w:eastAsia="Arial" w:hAnsi="Arial" w:cs="Arial"/>
          <w:b/>
          <w:color w:val="auto"/>
          <w:sz w:val="24"/>
          <w:szCs w:val="24"/>
        </w:rPr>
        <w:t xml:space="preserve"> Sultan Kudarat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0" w:type="auto"/>
        <w:tblInd w:w="846" w:type="dxa"/>
        <w:tblLook w:val="04A0" w:firstRow="1" w:lastRow="0" w:firstColumn="1" w:lastColumn="0" w:noHBand="0" w:noVBand="1"/>
      </w:tblPr>
      <w:tblGrid>
        <w:gridCol w:w="283"/>
        <w:gridCol w:w="3969"/>
        <w:gridCol w:w="903"/>
        <w:gridCol w:w="898"/>
        <w:gridCol w:w="672"/>
        <w:gridCol w:w="705"/>
        <w:gridCol w:w="672"/>
        <w:gridCol w:w="761"/>
      </w:tblGrid>
      <w:tr w:rsidR="00D7740A" w:rsidRPr="00D7740A" w14:paraId="4F456E7D" w14:textId="77777777" w:rsidTr="00D7740A">
        <w:trPr>
          <w:trHeight w:val="20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8F59BF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72CCCE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27BB33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7740A" w:rsidRPr="00D7740A" w14:paraId="553008F9" w14:textId="77777777" w:rsidTr="00D7740A">
        <w:trPr>
          <w:trHeight w:val="20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9EE2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060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EC817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7740A" w:rsidRPr="00D7740A" w14:paraId="5D5F86B4" w14:textId="77777777" w:rsidTr="00D7740A">
        <w:trPr>
          <w:trHeight w:val="20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28A0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58BE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4D49F6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1B5383" w14:textId="6732C073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7740A" w:rsidRPr="00D7740A" w14:paraId="6C369A68" w14:textId="77777777" w:rsidTr="00D7740A">
        <w:trPr>
          <w:trHeight w:val="20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977C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233FB2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4F6CB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0AE5FA" w14:textId="791819D1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56975" w14:textId="2CA37092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4B8BD7" w14:textId="15225E71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4084E1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7740A" w:rsidRPr="00D7740A" w14:paraId="35FDA8E5" w14:textId="77777777" w:rsidTr="00D7740A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197A1B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6E3840" w14:textId="11B14A6D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70ABF0" w14:textId="2950B67F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11B57" w14:textId="1697A6EE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02838B" w14:textId="3144F0F4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7D220C" w14:textId="36DD2F84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8FE2D5" w14:textId="2C0C9B80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D7740A" w:rsidRPr="00D7740A" w14:paraId="0459C2CB" w14:textId="77777777" w:rsidTr="00D7740A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4536C6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3451C" w14:textId="1DDABB9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8F34AF" w14:textId="77CA16A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E524F8" w14:textId="63AF9070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C820A0" w14:textId="04D212B9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986E7F" w14:textId="4CB754B0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D3C5D9" w14:textId="22262ABB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D7740A" w:rsidRPr="00D7740A" w14:paraId="252434FB" w14:textId="77777777" w:rsidTr="00D7740A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298A0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F5F26A" w14:textId="4FD593F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1A082" w14:textId="0BFE1178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575718" w14:textId="571DB00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B51295" w14:textId="5C53F8A9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68FF6" w14:textId="26F3D161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D7BD4" w14:textId="4002CD53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D7740A" w:rsidRPr="00D7740A" w14:paraId="32011CF9" w14:textId="77777777" w:rsidTr="00D7740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152A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4546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(Mariano Marcos)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53E4" w14:textId="15A10C86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13EA" w14:textId="2793AB92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D9CA" w14:textId="601960BF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F5CB" w14:textId="285231C8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5DAA" w14:textId="26EB4E00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1256" w14:textId="257DD3CA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</w:tbl>
    <w:p w14:paraId="0CF61243" w14:textId="0CAA2621" w:rsidR="002D1B51" w:rsidRPr="00087B58" w:rsidRDefault="002D1B51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5D58C77" w14:textId="63390E97" w:rsidR="00D7740A" w:rsidRDefault="00875F87" w:rsidP="00D774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1EF1A1A1" w14:textId="77777777" w:rsidR="00D7740A" w:rsidRPr="00D7740A" w:rsidRDefault="00D7740A" w:rsidP="00D774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76CA0A52" w:rsidR="005318D3" w:rsidRPr="00D7740A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740A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D774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8324D" w:rsidRPr="0098324D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F35540" w:rsidRPr="0098324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324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8324D" w:rsidRPr="0098324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EE06E8" w:rsidRPr="0098324D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F35540" w:rsidRPr="0098324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324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7740A">
        <w:rPr>
          <w:rFonts w:ascii="Arial" w:eastAsia="Arial" w:hAnsi="Arial" w:cs="Arial"/>
          <w:color w:val="auto"/>
          <w:sz w:val="24"/>
          <w:szCs w:val="24"/>
        </w:rPr>
        <w:t>t</w:t>
      </w:r>
      <w:r w:rsidRPr="00D7740A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7740A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7740A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774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740A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46"/>
        <w:gridCol w:w="975"/>
        <w:gridCol w:w="1026"/>
        <w:gridCol w:w="975"/>
        <w:gridCol w:w="1026"/>
      </w:tblGrid>
      <w:tr w:rsidR="009743A1" w:rsidRPr="009743A1" w14:paraId="05800B86" w14:textId="77777777" w:rsidTr="00096CBB">
        <w:trPr>
          <w:trHeight w:val="20"/>
          <w:tblHeader/>
        </w:trPr>
        <w:tc>
          <w:tcPr>
            <w:tcW w:w="2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534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83B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3CC8D059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6CEA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8E4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43A1" w:rsidRPr="009743A1" w14:paraId="5C72EA78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EDB3A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1F4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7C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3A1" w:rsidRPr="009743A1" w14:paraId="609424BC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F99DF8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010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523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E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B52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6CBB" w:rsidRPr="009743A1" w14:paraId="6501A227" w14:textId="77777777" w:rsidTr="004577DC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782D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30123" w14:textId="67E06452" w:rsidR="00096CBB" w:rsidRPr="00096CBB" w:rsidRDefault="00EE06E8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F4453" w14:textId="13C91CD4" w:rsidR="00096CBB" w:rsidRPr="00096CBB" w:rsidRDefault="0098324D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D0F39" w14:textId="56D77610" w:rsidR="00096CBB" w:rsidRPr="00096CBB" w:rsidRDefault="00EE06E8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DED33" w14:textId="2AFE63E4" w:rsidR="00096CBB" w:rsidRPr="00096CBB" w:rsidRDefault="0098324D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06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96CBB" w:rsidRPr="009743A1" w14:paraId="1B7946AB" w14:textId="77777777" w:rsidTr="0054500D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B033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25BF0" w14:textId="363C6D86" w:rsidR="00096CBB" w:rsidRPr="00096CBB" w:rsidRDefault="00EE06E8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DBDA3" w14:textId="7E0E6063" w:rsidR="00096CBB" w:rsidRPr="00096CBB" w:rsidRDefault="0098324D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D993" w14:textId="2599A73B" w:rsidR="00096CBB" w:rsidRPr="00096CBB" w:rsidRDefault="00EE06E8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7C18F" w14:textId="5FBA6DED" w:rsidR="00096CBB" w:rsidRPr="00096CBB" w:rsidRDefault="0098324D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06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96CBB" w:rsidRPr="009743A1" w14:paraId="0E60BA41" w14:textId="77777777" w:rsidTr="00FA2ED9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DF0C" w14:textId="0285BDD6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Sultan Kudarat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1896F" w14:textId="6FD8B83F" w:rsidR="00096CBB" w:rsidRPr="00096CBB" w:rsidRDefault="00EE06E8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21209" w14:textId="49827F5F" w:rsidR="00096CBB" w:rsidRPr="00096CBB" w:rsidRDefault="0098324D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AAB47" w14:textId="7478E149" w:rsidR="00096CBB" w:rsidRPr="00096CBB" w:rsidRDefault="001B7422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E06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9A2A1" w14:textId="4B2C470B" w:rsidR="00096CBB" w:rsidRPr="00096CBB" w:rsidRDefault="0098324D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06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96CBB" w:rsidRPr="009743A1" w14:paraId="7E18730E" w14:textId="77777777" w:rsidTr="00E815B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932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4E0" w14:textId="4D2E56D9" w:rsidR="00096CBB" w:rsidRPr="009743A1" w:rsidRDefault="00CB0D9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1FAAE" w14:textId="325D5802" w:rsidR="00096CBB" w:rsidRPr="00EE06E8" w:rsidRDefault="00EE06E8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06E8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AAEDD" w14:textId="49F51D4A" w:rsidR="00096CBB" w:rsidRPr="00EE06E8" w:rsidRDefault="0098324D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34355" w14:textId="55DA5D8D" w:rsidR="00096CBB" w:rsidRPr="00EE06E8" w:rsidRDefault="001B7422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EE06E8" w:rsidRPr="00EE06E8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ACEB3" w14:textId="48B5A02B" w:rsidR="00096CBB" w:rsidRPr="00EE06E8" w:rsidRDefault="0098324D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EE06E8" w:rsidRPr="00EE06E8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</w:tr>
    </w:tbl>
    <w:p w14:paraId="4EA3364A" w14:textId="77777777" w:rsidR="00890200" w:rsidRPr="009B28CF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2FE2444B" w14:textId="372C4CF6" w:rsidR="000A69C5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39915801" w14:textId="77777777" w:rsidR="00D34D09" w:rsidRPr="009B28CF" w:rsidRDefault="00D34D09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0B92214" w14:textId="5C9A53E1" w:rsidR="008C4053" w:rsidRPr="00FB6C97" w:rsidRDefault="008C4053" w:rsidP="008C405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E985073" w14:textId="616E36F4" w:rsidR="008C4053" w:rsidRPr="00D7740A" w:rsidRDefault="008C4053" w:rsidP="008C40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</w:rPr>
      </w:pPr>
      <w:r w:rsidRPr="00D7740A">
        <w:rPr>
          <w:rFonts w:ascii="Arial" w:hAnsi="Arial" w:cs="Arial"/>
          <w:bCs/>
          <w:color w:val="auto"/>
          <w:sz w:val="24"/>
        </w:rPr>
        <w:t xml:space="preserve">A total of 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33</w:t>
      </w:r>
      <w:r w:rsidRPr="00D7740A">
        <w:rPr>
          <w:rFonts w:ascii="Arial" w:hAnsi="Arial" w:cs="Arial"/>
          <w:b/>
          <w:bCs/>
          <w:color w:val="auto"/>
          <w:sz w:val="24"/>
        </w:rPr>
        <w:t xml:space="preserve"> house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s</w:t>
      </w:r>
      <w:r w:rsidRPr="00D7740A">
        <w:rPr>
          <w:rFonts w:ascii="Arial" w:hAnsi="Arial" w:cs="Arial"/>
          <w:b/>
          <w:bCs/>
          <w:color w:val="auto"/>
          <w:sz w:val="24"/>
        </w:rPr>
        <w:t xml:space="preserve"> 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were damaged; of which, 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16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 </w:t>
      </w:r>
      <w:r w:rsidR="00F74C44" w:rsidRPr="00D7740A">
        <w:rPr>
          <w:rFonts w:ascii="Arial" w:hAnsi="Arial" w:cs="Arial"/>
          <w:bCs/>
          <w:color w:val="auto"/>
          <w:sz w:val="24"/>
        </w:rPr>
        <w:t>are</w:t>
      </w:r>
      <w:r w:rsidRPr="00D7740A">
        <w:rPr>
          <w:rFonts w:ascii="Arial" w:hAnsi="Arial" w:cs="Arial"/>
          <w:b/>
          <w:bCs/>
          <w:color w:val="auto"/>
          <w:sz w:val="24"/>
        </w:rPr>
        <w:t xml:space="preserve"> </w:t>
      </w:r>
      <w:r w:rsidRPr="00D7740A">
        <w:rPr>
          <w:rFonts w:ascii="Arial" w:hAnsi="Arial" w:cs="Arial"/>
          <w:b/>
          <w:bCs/>
          <w:color w:val="auto"/>
          <w:sz w:val="24"/>
          <w:lang w:val="id-ID"/>
        </w:rPr>
        <w:t xml:space="preserve">totally </w:t>
      </w:r>
      <w:r w:rsidRPr="00D7740A">
        <w:rPr>
          <w:rFonts w:ascii="Arial" w:hAnsi="Arial" w:cs="Arial"/>
          <w:b/>
          <w:bCs/>
          <w:color w:val="auto"/>
          <w:sz w:val="24"/>
        </w:rPr>
        <w:t xml:space="preserve">damaged 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and 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17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 </w:t>
      </w:r>
      <w:r w:rsidR="00F74C44" w:rsidRPr="00D7740A">
        <w:rPr>
          <w:rFonts w:ascii="Arial" w:hAnsi="Arial" w:cs="Arial"/>
          <w:bCs/>
          <w:color w:val="auto"/>
          <w:sz w:val="24"/>
        </w:rPr>
        <w:t>are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 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partially damaged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 </w:t>
      </w:r>
      <w:r w:rsidRPr="00D7740A">
        <w:rPr>
          <w:rFonts w:ascii="Arial" w:hAnsi="Arial" w:cs="Arial"/>
          <w:color w:val="auto"/>
          <w:sz w:val="24"/>
        </w:rPr>
        <w:t xml:space="preserve">(see Table </w:t>
      </w:r>
      <w:r w:rsidR="00C94B6C" w:rsidRPr="00D7740A">
        <w:rPr>
          <w:rFonts w:ascii="Arial" w:hAnsi="Arial" w:cs="Arial"/>
          <w:color w:val="auto"/>
          <w:sz w:val="24"/>
        </w:rPr>
        <w:t>4</w:t>
      </w:r>
      <w:r w:rsidRPr="00D7740A">
        <w:rPr>
          <w:rFonts w:ascii="Arial" w:hAnsi="Arial" w:cs="Arial"/>
          <w:color w:val="auto"/>
          <w:sz w:val="24"/>
        </w:rPr>
        <w:t>).</w:t>
      </w:r>
    </w:p>
    <w:p w14:paraId="5452FC41" w14:textId="77777777" w:rsidR="008C4053" w:rsidRDefault="008C4053" w:rsidP="008C405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EA43776" w14:textId="58F3B2F8" w:rsidR="008C4053" w:rsidRPr="00DC7BB2" w:rsidRDefault="008C4053" w:rsidP="008C405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Table </w:t>
      </w:r>
      <w:r w:rsidR="00C94B6C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0E28B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2"/>
        <w:gridCol w:w="995"/>
        <w:gridCol w:w="1681"/>
        <w:gridCol w:w="1879"/>
      </w:tblGrid>
      <w:tr w:rsidR="008C4053" w:rsidRPr="003E5D9F" w14:paraId="74483300" w14:textId="77777777" w:rsidTr="0053723B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06848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77C2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C4053" w:rsidRPr="003E5D9F" w14:paraId="6FFF3CCD" w14:textId="77777777" w:rsidTr="0053723B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8BED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BF92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E78E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E102C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C4053" w:rsidRPr="003E5D9F" w14:paraId="61F5A6D0" w14:textId="77777777" w:rsidTr="0053723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75FE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4BF2" w14:textId="55FD1701" w:rsidR="008C4053" w:rsidRPr="003E5D9F" w:rsidRDefault="008C4053" w:rsidP="00B633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3357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93F02" w14:textId="35A64133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3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FD20" w14:textId="66700388" w:rsidR="008C4053" w:rsidRPr="003E5D9F" w:rsidRDefault="00B63357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8C4053" w:rsidRPr="003E5D9F" w14:paraId="58052DC4" w14:textId="77777777" w:rsidTr="0053723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D72E0" w14:textId="32F48A4A" w:rsidR="008C4053" w:rsidRPr="003E5D9F" w:rsidRDefault="008C4053" w:rsidP="0053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B1C6" w14:textId="4DD05D28" w:rsidR="008C4053" w:rsidRPr="003E5D9F" w:rsidRDefault="00B63357" w:rsidP="00B633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8C4053"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CDD3" w14:textId="29DB19D3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3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E9C7" w14:textId="543AF4F4" w:rsidR="008C4053" w:rsidRPr="003E5D9F" w:rsidRDefault="00B63357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8C4053"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4053" w:rsidRPr="003E5D9F" w14:paraId="00F1DBE5" w14:textId="77777777" w:rsidTr="0053723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99411" w14:textId="2C58AFB0" w:rsidR="008C4053" w:rsidRPr="003E5D9F" w:rsidRDefault="008C4053" w:rsidP="0053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352E" w14:textId="44535506" w:rsidR="008C4053" w:rsidRPr="003E5D9F" w:rsidRDefault="00B63357" w:rsidP="00B633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8C4053"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EF9DC" w14:textId="1FEB3820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3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1FBA" w14:textId="56C7A48F" w:rsidR="008C4053" w:rsidRPr="003E5D9F" w:rsidRDefault="00B63357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8C4053"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4053" w:rsidRPr="003E5D9F" w14:paraId="7E852A7C" w14:textId="77777777" w:rsidTr="0053723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D91F1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BBC5" w14:textId="019CBF9D" w:rsidR="008C4053" w:rsidRPr="003E5D9F" w:rsidRDefault="008C4053" w:rsidP="0053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4451D" w14:textId="69A0DB85" w:rsidR="008C4053" w:rsidRPr="003E5D9F" w:rsidRDefault="008C4053" w:rsidP="00B633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3357">
              <w:rPr>
                <w:rFonts w:ascii="Arial" w:hAnsi="Arial" w:cs="Arial"/>
                <w:i/>
                <w:iCs/>
                <w:sz w:val="20"/>
                <w:szCs w:val="20"/>
              </w:rPr>
              <w:t>33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4D7E" w14:textId="53F94463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B63357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9A16" w14:textId="42708E66" w:rsidR="008C4053" w:rsidRPr="003E5D9F" w:rsidRDefault="00B63357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  <w:r w:rsidR="008C4053"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5BBD7D9" w14:textId="77777777" w:rsidR="008C4053" w:rsidRPr="000E28BD" w:rsidRDefault="008C4053" w:rsidP="008C4053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225482F7" w14:textId="36D2711C" w:rsidR="008C4053" w:rsidRDefault="008C4053" w:rsidP="008C405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XII</w:t>
      </w:r>
    </w:p>
    <w:p w14:paraId="777D55FF" w14:textId="17BD8B9A" w:rsidR="00D7740A" w:rsidRPr="00D7740A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D7740A">
        <w:rPr>
          <w:rFonts w:ascii="Times New Roman" w:eastAsia="Times New Roman" w:hAnsi="Times New Roman" w:cs="Times New Roman"/>
          <w:color w:val="002060"/>
          <w:sz w:val="14"/>
          <w:szCs w:val="14"/>
        </w:rPr>
        <w:t> 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IV. A</w:t>
      </w:r>
      <w:r w:rsidRPr="00D7740A">
        <w:rPr>
          <w:rFonts w:ascii="Arial" w:eastAsia="Times New Roman" w:hAnsi="Arial" w:cs="Arial"/>
          <w:b/>
          <w:bCs/>
          <w:color w:val="002060"/>
          <w:sz w:val="24"/>
          <w:szCs w:val="24"/>
        </w:rPr>
        <w:t>ssistance Provided</w:t>
      </w:r>
    </w:p>
    <w:p w14:paraId="1E58FDB1" w14:textId="34770F3C" w:rsidR="00D7740A" w:rsidRPr="00D7740A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eastAsia="Times New Roman"/>
        </w:rPr>
      </w:pPr>
      <w:r w:rsidRPr="00D7740A">
        <w:rPr>
          <w:rFonts w:ascii="Arial" w:eastAsia="Times New Roman" w:hAnsi="Arial" w:cs="Arial"/>
          <w:sz w:val="24"/>
          <w:szCs w:val="24"/>
        </w:rPr>
        <w:t>A total of </w:t>
      </w:r>
      <w:r w:rsidRPr="00D7740A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65326" w:rsidRPr="00265326">
        <w:rPr>
          <w:rFonts w:ascii="Arial" w:eastAsia="Times New Roman" w:hAnsi="Arial" w:cs="Arial"/>
          <w:b/>
          <w:bCs/>
          <w:color w:val="0070C0"/>
          <w:sz w:val="24"/>
          <w:szCs w:val="24"/>
        </w:rPr>
        <w:t>18,181.86</w:t>
      </w:r>
      <w:r w:rsidR="0026532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7740A">
        <w:rPr>
          <w:rFonts w:ascii="Arial" w:eastAsia="Times New Roman" w:hAnsi="Arial" w:cs="Arial"/>
          <w:sz w:val="24"/>
          <w:szCs w:val="24"/>
        </w:rPr>
        <w:t>worth of assistance was provided to the affected families and individuals by the </w:t>
      </w:r>
      <w:r w:rsidR="00265326">
        <w:rPr>
          <w:rFonts w:ascii="Arial" w:eastAsia="Times New Roman" w:hAnsi="Arial" w:cs="Arial"/>
          <w:b/>
          <w:bCs/>
          <w:color w:val="0070C0"/>
          <w:sz w:val="24"/>
          <w:szCs w:val="24"/>
        </w:rPr>
        <w:t>L</w:t>
      </w:r>
      <w:r w:rsidR="00F608BF">
        <w:rPr>
          <w:rFonts w:ascii="Arial" w:eastAsia="Times New Roman" w:hAnsi="Arial" w:cs="Arial"/>
          <w:b/>
          <w:bCs/>
          <w:color w:val="0070C0"/>
          <w:sz w:val="24"/>
          <w:szCs w:val="24"/>
        </w:rPr>
        <w:t>GU</w:t>
      </w:r>
      <w:r w:rsidRPr="00D7740A">
        <w:rPr>
          <w:rFonts w:ascii="Arial" w:eastAsia="Times New Roman" w:hAnsi="Arial" w:cs="Arial"/>
          <w:sz w:val="24"/>
          <w:szCs w:val="24"/>
        </w:rPr>
        <w:t xml:space="preserve"> (see Table </w:t>
      </w:r>
      <w:r w:rsidR="00560B9D">
        <w:rPr>
          <w:rFonts w:ascii="Arial" w:eastAsia="Times New Roman" w:hAnsi="Arial" w:cs="Arial"/>
          <w:sz w:val="24"/>
          <w:szCs w:val="24"/>
        </w:rPr>
        <w:t>5</w:t>
      </w:r>
      <w:r w:rsidRPr="00D7740A">
        <w:rPr>
          <w:rFonts w:ascii="Arial" w:eastAsia="Times New Roman" w:hAnsi="Arial" w:cs="Arial"/>
          <w:sz w:val="24"/>
          <w:szCs w:val="24"/>
        </w:rPr>
        <w:t>).</w:t>
      </w:r>
    </w:p>
    <w:p w14:paraId="57093210" w14:textId="77777777" w:rsidR="00D7740A" w:rsidRPr="00D7740A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eastAsia="Times New Roman"/>
        </w:rPr>
      </w:pPr>
      <w:r w:rsidRPr="00D7740A">
        <w:rPr>
          <w:rFonts w:ascii="Arial" w:eastAsia="Times New Roman" w:hAnsi="Arial" w:cs="Arial"/>
          <w:b/>
          <w:bCs/>
          <w:i/>
          <w:iCs/>
          <w:sz w:val="20"/>
          <w:szCs w:val="20"/>
        </w:rPr>
        <w:t> </w:t>
      </w:r>
    </w:p>
    <w:p w14:paraId="16D26396" w14:textId="76A9369C" w:rsidR="00D7740A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774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560B9D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D774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3119"/>
        <w:gridCol w:w="992"/>
        <w:gridCol w:w="1134"/>
        <w:gridCol w:w="934"/>
        <w:gridCol w:w="1050"/>
        <w:gridCol w:w="1804"/>
      </w:tblGrid>
      <w:tr w:rsidR="00265326" w:rsidRPr="00265326" w14:paraId="00FE0870" w14:textId="77777777" w:rsidTr="00F608BF">
        <w:trPr>
          <w:trHeight w:val="20"/>
          <w:tblHeader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DE9FE4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A8C0EC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608BF" w:rsidRPr="00265326" w14:paraId="51F07AE0" w14:textId="77777777" w:rsidTr="00F608BF">
        <w:trPr>
          <w:trHeight w:val="45"/>
          <w:tblHeader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7C2E670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0F0C43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563B4E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2E1ECA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60042D" w14:textId="21B1A431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8CEF30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608BF" w:rsidRPr="00265326" w14:paraId="6E63D483" w14:textId="77777777" w:rsidTr="00F608BF">
        <w:trPr>
          <w:trHeight w:val="27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3E157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2881F3" w14:textId="39C14D71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0E1BB8" w14:textId="45158DDD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18,181.86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4A56E2" w14:textId="1D5AAB52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F3EB4C" w14:textId="2F7C2820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96C297" w14:textId="22A85222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18,181.86 </w:t>
            </w:r>
          </w:p>
        </w:tc>
      </w:tr>
      <w:tr w:rsidR="00F608BF" w:rsidRPr="00265326" w14:paraId="0C5F574A" w14:textId="77777777" w:rsidTr="00F608BF">
        <w:trPr>
          <w:trHeight w:val="27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DC990F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8847A" w14:textId="1DB646CB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2F26B9" w14:textId="66F04295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18,181.86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ED37FC" w14:textId="44976466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9A1E7" w14:textId="5A3567BC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14EF36" w14:textId="274DF990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18,181.86 </w:t>
            </w:r>
          </w:p>
        </w:tc>
      </w:tr>
      <w:tr w:rsidR="00F608BF" w:rsidRPr="00265326" w14:paraId="7CE819F4" w14:textId="77777777" w:rsidTr="00F608BF">
        <w:trPr>
          <w:trHeight w:val="27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46463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BEDC6" w14:textId="463F7E34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CDAD88" w14:textId="2A372C2A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18,181.86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8703C3" w14:textId="1A9E3FA8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A82303" w14:textId="14A7DBBF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3F566" w14:textId="2BC29C0C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18,181.86 </w:t>
            </w:r>
          </w:p>
        </w:tc>
      </w:tr>
      <w:tr w:rsidR="00F608BF" w:rsidRPr="00265326" w14:paraId="23CDF015" w14:textId="77777777" w:rsidTr="00F608BF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88EEA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88CA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(Mariano Marcos)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88DF" w14:textId="3B2AA0CD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A489" w14:textId="7BF2A309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18,181.86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E739" w14:textId="7D96447C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4C2C" w14:textId="27116414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255B" w14:textId="630B5700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18,181.86 </w:t>
            </w:r>
          </w:p>
        </w:tc>
      </w:tr>
    </w:tbl>
    <w:p w14:paraId="1372BCBB" w14:textId="77777777" w:rsidR="00D7740A" w:rsidRPr="00D7740A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eastAsia="Times New Roman"/>
        </w:rPr>
      </w:pP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166BDA2" w:rsidR="003D0AEA" w:rsidRPr="009B28CF" w:rsidRDefault="00F608BF" w:rsidP="002146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21467F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</w:t>
            </w:r>
            <w:r w:rsidR="009743A1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1B662C" w:rsidRPr="009B28CF" w14:paraId="1702F05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F6E5B" w14:textId="65A85C72" w:rsidR="001B662C" w:rsidRPr="001B662C" w:rsidRDefault="001B662C" w:rsidP="00AE096E">
            <w:pPr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1B662C">
              <w:rPr>
                <w:rFonts w:ascii="Arial" w:eastAsia="Arial" w:hAnsi="Arial" w:cs="Arial"/>
                <w:color w:val="0070C0"/>
                <w:sz w:val="20"/>
                <w:szCs w:val="20"/>
              </w:rPr>
              <w:t>05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372B" w14:textId="0B67614B" w:rsidR="001B662C" w:rsidRPr="001B662C" w:rsidRDefault="001B662C" w:rsidP="001B662C">
            <w:pPr>
              <w:pStyle w:val="ListParagraph"/>
              <w:numPr>
                <w:ilvl w:val="0"/>
                <w:numId w:val="20"/>
              </w:numPr>
              <w:ind w:left="177" w:hanging="177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1B662C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DSWD-FO XII DRMD </w:t>
            </w:r>
            <w:r w:rsidR="0098324D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</w:t>
            </w:r>
            <w:r w:rsidRPr="001B662C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taff together with MSWDO of </w:t>
            </w:r>
            <w:proofErr w:type="spellStart"/>
            <w:r w:rsidRPr="001B662C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Lambayong</w:t>
            </w:r>
            <w:proofErr w:type="spellEnd"/>
            <w:r w:rsidRPr="001B662C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, Sultan Kudarat conducted actual validation to the affected barangays</w:t>
            </w:r>
            <w:r w:rsidR="0098324D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and continues to be in close coordination with the MSWDO and MDRRMO of </w:t>
            </w:r>
            <w:proofErr w:type="spellStart"/>
            <w:r w:rsidR="0098324D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Lambayong</w:t>
            </w:r>
            <w:proofErr w:type="spellEnd"/>
            <w:r w:rsidR="0098324D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, Sultan Kudarat</w:t>
            </w:r>
            <w:r w:rsidRPr="001B662C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2409620A" w14:textId="2E33CF2D" w:rsidR="001B662C" w:rsidRPr="001B662C" w:rsidRDefault="001B662C" w:rsidP="001B662C">
            <w:pPr>
              <w:pStyle w:val="ListParagraph"/>
              <w:numPr>
                <w:ilvl w:val="0"/>
                <w:numId w:val="20"/>
              </w:numPr>
              <w:ind w:left="177" w:hanging="177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1B662C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DSWD-FO XII DRMD </w:t>
            </w:r>
            <w:r w:rsidR="0098324D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</w:t>
            </w:r>
            <w:r w:rsidRPr="001B662C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taff visited and assessed families with damaged houses</w:t>
            </w:r>
            <w:r w:rsidR="0098324D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.</w:t>
            </w:r>
          </w:p>
        </w:tc>
      </w:tr>
      <w:tr w:rsidR="00A125BA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198395EF" w:rsidR="00A125BA" w:rsidRPr="001B662C" w:rsidRDefault="009E0993" w:rsidP="001B662C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B662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21467F" w:rsidRPr="001B662C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A125BA" w:rsidRPr="001B662C">
              <w:rPr>
                <w:rFonts w:ascii="Arial" w:hAnsi="Arial" w:cs="Arial"/>
                <w:color w:val="auto"/>
                <w:sz w:val="20"/>
                <w:szCs w:val="20"/>
              </w:rPr>
              <w:t xml:space="preserve">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A34E" w14:textId="27B3EDD2" w:rsidR="00751118" w:rsidRPr="001B662C" w:rsidRDefault="00A125BA" w:rsidP="00C26EC0">
            <w:pPr>
              <w:numPr>
                <w:ilvl w:val="0"/>
                <w:numId w:val="5"/>
              </w:numPr>
              <w:ind w:left="177" w:hanging="1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B662C">
              <w:rPr>
                <w:rFonts w:ascii="Arial" w:hAnsi="Arial" w:cs="Arial"/>
                <w:color w:val="auto"/>
                <w:sz w:val="20"/>
                <w:szCs w:val="20"/>
              </w:rPr>
              <w:t xml:space="preserve">DSWD FO XII </w:t>
            </w:r>
            <w:r w:rsidR="00D81582" w:rsidRPr="001B662C">
              <w:rPr>
                <w:rFonts w:ascii="Arial" w:hAnsi="Arial" w:cs="Arial"/>
                <w:color w:val="auto"/>
                <w:sz w:val="20"/>
                <w:szCs w:val="20"/>
              </w:rPr>
              <w:t xml:space="preserve">is </w:t>
            </w:r>
            <w:r w:rsidR="00751118" w:rsidRPr="001B662C">
              <w:rPr>
                <w:rFonts w:ascii="Arial" w:hAnsi="Arial" w:cs="Arial"/>
                <w:color w:val="auto"/>
                <w:sz w:val="20"/>
                <w:szCs w:val="20"/>
              </w:rPr>
              <w:t xml:space="preserve">in coordination with the MSWDO of </w:t>
            </w:r>
            <w:proofErr w:type="spellStart"/>
            <w:r w:rsidR="00751118" w:rsidRPr="001B662C">
              <w:rPr>
                <w:rFonts w:ascii="Arial" w:hAnsi="Arial" w:cs="Arial"/>
                <w:color w:val="auto"/>
                <w:sz w:val="20"/>
                <w:szCs w:val="20"/>
              </w:rPr>
              <w:t>Lambayong</w:t>
            </w:r>
            <w:proofErr w:type="spellEnd"/>
            <w:r w:rsidR="00C26EC0" w:rsidRPr="001B662C">
              <w:rPr>
                <w:rFonts w:ascii="Arial" w:hAnsi="Arial" w:cs="Arial"/>
                <w:color w:val="auto"/>
                <w:sz w:val="20"/>
                <w:szCs w:val="20"/>
              </w:rPr>
              <w:t xml:space="preserve"> via phone</w:t>
            </w:r>
            <w:r w:rsidR="00751118" w:rsidRPr="001B662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26EC0" w:rsidRPr="001B662C">
              <w:rPr>
                <w:rFonts w:ascii="Arial" w:hAnsi="Arial" w:cs="Arial"/>
                <w:color w:val="auto"/>
                <w:sz w:val="20"/>
                <w:szCs w:val="20"/>
              </w:rPr>
              <w:t>for the conduct of</w:t>
            </w:r>
            <w:r w:rsidR="00751118" w:rsidRPr="001B662C">
              <w:rPr>
                <w:rFonts w:ascii="Arial" w:hAnsi="Arial" w:cs="Arial"/>
                <w:color w:val="auto"/>
                <w:sz w:val="20"/>
                <w:szCs w:val="20"/>
              </w:rPr>
              <w:t xml:space="preserve"> validation for possible technical assistance and resource augmentation. The validation includes: (1) LGU’s request for food assistance, (2) Possible field monitoring of DRMD staff and (3) Damage assessment for damage houses.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55FCE19" w14:textId="2910E832" w:rsidR="0098324D" w:rsidRDefault="001B662C" w:rsidP="00AE096E">
      <w:pP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Prepared by:</w:t>
      </w:r>
    </w:p>
    <w:p w14:paraId="08A89B96" w14:textId="77777777" w:rsidR="0098324D" w:rsidRDefault="0098324D" w:rsidP="00AE096E">
      <w:pP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</w:p>
    <w:p w14:paraId="5CCBA6F5" w14:textId="3BDE4D70" w:rsidR="001B662C" w:rsidRPr="001B662C" w:rsidRDefault="001B662C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86E5C9A" w14:textId="77777777" w:rsidR="001B662C" w:rsidRDefault="001B662C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B3A0BB2" w14:textId="77777777" w:rsidR="001B662C" w:rsidRDefault="001B662C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BDF831D" w14:textId="77777777" w:rsidR="0098324D" w:rsidRDefault="0098324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D59711" w14:textId="47657FAA" w:rsidR="00470FE4" w:rsidRPr="00087B58" w:rsidRDefault="001B662C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A115F10" w14:textId="1A4406F9" w:rsidR="00584FCB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3ECC2DE3" w14:textId="3A09367B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7BDE6F" w14:textId="41110252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92CDE5" w14:textId="4EF19651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520903F" w14:textId="6D4A8D29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165AA6" w14:textId="54A07CC7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BDFBC68" w14:textId="414B9AA7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78CD57" w14:textId="116A3FD3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41F447D" w14:textId="2E934A26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3906C5E" w14:textId="369A46D0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B6C48" w14:textId="0095F461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CCE823" w14:textId="36F2315A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45C163D" w14:textId="5BCDD75C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2CBBCEB" w14:textId="5D1B2457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4DF472" w14:textId="4AA7BE43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3AEC21" w14:textId="0F817506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732225" w14:textId="7FF1E3C4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DBBDFFE" w14:textId="2B8D14FA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E6A7E7B" w14:textId="36830F59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CF09AED" w14:textId="15746EE3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CEA673" w14:textId="48D45528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4D3AF08" w14:textId="17EE9509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D8268E" w14:textId="1D4BD67A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6FC557" w14:textId="37F244DE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448BD35" w14:textId="558F8746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E456D48" w14:textId="487E4FBA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0C5740E" w14:textId="2201FCA1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145612A" w14:textId="1DAD5656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DD5DF0F" w14:textId="30DB16AB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017E41" w14:textId="34555F2D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A3119D6" w14:textId="58B91470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F51E387" w14:textId="13929FE4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0CAC3D" w14:textId="3038AC21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302D28" w14:textId="18410FBB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053541" w14:textId="49D8BA8E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79BF6B" w14:textId="4BB11994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42F14F6" w14:textId="7D44052B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58740BA" w14:textId="52109DE7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6406FC">
        <w:rPr>
          <w:rFonts w:ascii="Arial" w:eastAsia="Arial" w:hAnsi="Arial" w:cs="Arial"/>
          <w:b/>
          <w:bCs/>
          <w:color w:val="002060"/>
          <w:sz w:val="28"/>
          <w:szCs w:val="28"/>
        </w:rPr>
        <w:lastRenderedPageBreak/>
        <w:t>PHOTO DOCUMENTATION</w:t>
      </w:r>
    </w:p>
    <w:p w14:paraId="62867DD5" w14:textId="77777777" w:rsidR="00E70664" w:rsidRDefault="00E70664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1E88ABB" w14:textId="3AE1F9A4" w:rsidR="006406FC" w:rsidRP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0A32D994" wp14:editId="69B4EF82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6FC" w:rsidRPr="006406FC" w:rsidSect="00B520AF">
      <w:headerReference w:type="default" r:id="rId9"/>
      <w:footerReference w:type="default" r:id="rId10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71F5" w14:textId="77777777" w:rsidR="00B75033" w:rsidRDefault="00B75033">
      <w:pPr>
        <w:spacing w:after="0" w:line="240" w:lineRule="auto"/>
      </w:pPr>
      <w:r>
        <w:separator/>
      </w:r>
    </w:p>
  </w:endnote>
  <w:endnote w:type="continuationSeparator" w:id="0">
    <w:p w14:paraId="20E0872C" w14:textId="77777777" w:rsidR="00B75033" w:rsidRDefault="00B7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D9A4197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8158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8158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20ADC" w:rsidRPr="00820ADC">
      <w:rPr>
        <w:rFonts w:ascii="Arial" w:hAnsi="Arial" w:cs="Arial"/>
        <w:sz w:val="14"/>
        <w:szCs w:val="16"/>
      </w:rPr>
      <w:t>DSWD DROMIC Report #</w:t>
    </w:r>
    <w:r w:rsidR="00D7740A">
      <w:rPr>
        <w:rFonts w:ascii="Arial" w:hAnsi="Arial" w:cs="Arial"/>
        <w:sz w:val="14"/>
        <w:szCs w:val="16"/>
      </w:rPr>
      <w:t>2</w:t>
    </w:r>
    <w:r w:rsidR="00820ADC" w:rsidRPr="00820ADC">
      <w:rPr>
        <w:rFonts w:ascii="Arial" w:hAnsi="Arial" w:cs="Arial"/>
        <w:sz w:val="14"/>
        <w:szCs w:val="16"/>
      </w:rPr>
      <w:t xml:space="preserve"> on the Tornado Incident in </w:t>
    </w:r>
    <w:proofErr w:type="spellStart"/>
    <w:r w:rsidR="00820ADC" w:rsidRPr="00820ADC">
      <w:rPr>
        <w:rFonts w:ascii="Arial" w:hAnsi="Arial" w:cs="Arial"/>
        <w:sz w:val="14"/>
        <w:szCs w:val="16"/>
      </w:rPr>
      <w:t>Lambayong</w:t>
    </w:r>
    <w:proofErr w:type="spellEnd"/>
    <w:r w:rsidR="00820ADC" w:rsidRPr="00820ADC">
      <w:rPr>
        <w:rFonts w:ascii="Arial" w:hAnsi="Arial" w:cs="Arial"/>
        <w:sz w:val="14"/>
        <w:szCs w:val="16"/>
      </w:rPr>
      <w:t xml:space="preserve">, Sultan Kudarat as of </w:t>
    </w:r>
    <w:r w:rsidR="00D7740A">
      <w:rPr>
        <w:rFonts w:ascii="Arial" w:hAnsi="Arial" w:cs="Arial"/>
        <w:sz w:val="14"/>
        <w:szCs w:val="16"/>
      </w:rPr>
      <w:t>0</w:t>
    </w:r>
    <w:r w:rsidR="00820ADC" w:rsidRPr="00820ADC">
      <w:rPr>
        <w:rFonts w:ascii="Arial" w:hAnsi="Arial" w:cs="Arial"/>
        <w:sz w:val="14"/>
        <w:szCs w:val="16"/>
      </w:rPr>
      <w:t xml:space="preserve">5 </w:t>
    </w:r>
    <w:r w:rsidR="00D7740A">
      <w:rPr>
        <w:rFonts w:ascii="Arial" w:hAnsi="Arial" w:cs="Arial"/>
        <w:sz w:val="14"/>
        <w:szCs w:val="16"/>
      </w:rPr>
      <w:t>Octo</w:t>
    </w:r>
    <w:r w:rsidR="00820ADC" w:rsidRPr="00820ADC">
      <w:rPr>
        <w:rFonts w:ascii="Arial" w:hAnsi="Arial" w:cs="Arial"/>
        <w:sz w:val="14"/>
        <w:szCs w:val="16"/>
      </w:rPr>
      <w:t>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4351" w14:textId="77777777" w:rsidR="00B75033" w:rsidRDefault="00B75033">
      <w:pPr>
        <w:spacing w:after="0" w:line="240" w:lineRule="auto"/>
      </w:pPr>
      <w:r>
        <w:separator/>
      </w:r>
    </w:p>
  </w:footnote>
  <w:footnote w:type="continuationSeparator" w:id="0">
    <w:p w14:paraId="7B983CDC" w14:textId="77777777" w:rsidR="00B75033" w:rsidRDefault="00B7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4F875ED"/>
    <w:multiLevelType w:val="hybridMultilevel"/>
    <w:tmpl w:val="BB44C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47553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662C"/>
    <w:rsid w:val="001B7422"/>
    <w:rsid w:val="001B7B64"/>
    <w:rsid w:val="001D793C"/>
    <w:rsid w:val="001D7C26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467F"/>
    <w:rsid w:val="00216048"/>
    <w:rsid w:val="0022209F"/>
    <w:rsid w:val="0023610A"/>
    <w:rsid w:val="002476D6"/>
    <w:rsid w:val="00255398"/>
    <w:rsid w:val="0026532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07980"/>
    <w:rsid w:val="003227DF"/>
    <w:rsid w:val="00324769"/>
    <w:rsid w:val="0033194F"/>
    <w:rsid w:val="00332875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2851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162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190"/>
    <w:rsid w:val="005318D3"/>
    <w:rsid w:val="00533CE9"/>
    <w:rsid w:val="00557C5F"/>
    <w:rsid w:val="00560B9D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4410"/>
    <w:rsid w:val="006265AF"/>
    <w:rsid w:val="006323AE"/>
    <w:rsid w:val="00633DE4"/>
    <w:rsid w:val="006404CC"/>
    <w:rsid w:val="0064063A"/>
    <w:rsid w:val="006406FC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04237"/>
    <w:rsid w:val="00713A62"/>
    <w:rsid w:val="0071760E"/>
    <w:rsid w:val="0073490C"/>
    <w:rsid w:val="00736A7C"/>
    <w:rsid w:val="0074289B"/>
    <w:rsid w:val="00743FF4"/>
    <w:rsid w:val="0075109A"/>
    <w:rsid w:val="00751118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0ADC"/>
    <w:rsid w:val="00830BFD"/>
    <w:rsid w:val="00841CD6"/>
    <w:rsid w:val="00875F87"/>
    <w:rsid w:val="00890200"/>
    <w:rsid w:val="008949B3"/>
    <w:rsid w:val="008B44A7"/>
    <w:rsid w:val="008C4053"/>
    <w:rsid w:val="008C4054"/>
    <w:rsid w:val="008D156C"/>
    <w:rsid w:val="008D47B8"/>
    <w:rsid w:val="009120BA"/>
    <w:rsid w:val="009246DE"/>
    <w:rsid w:val="0093099A"/>
    <w:rsid w:val="00930B8F"/>
    <w:rsid w:val="00932157"/>
    <w:rsid w:val="009363AB"/>
    <w:rsid w:val="009376A4"/>
    <w:rsid w:val="00937C09"/>
    <w:rsid w:val="00940595"/>
    <w:rsid w:val="009437B3"/>
    <w:rsid w:val="00945747"/>
    <w:rsid w:val="009476E0"/>
    <w:rsid w:val="0095060C"/>
    <w:rsid w:val="0095307E"/>
    <w:rsid w:val="0095416E"/>
    <w:rsid w:val="00957050"/>
    <w:rsid w:val="009705EA"/>
    <w:rsid w:val="00970C28"/>
    <w:rsid w:val="009743A1"/>
    <w:rsid w:val="00975608"/>
    <w:rsid w:val="0098324D"/>
    <w:rsid w:val="00983E8D"/>
    <w:rsid w:val="009B28CF"/>
    <w:rsid w:val="009B30DF"/>
    <w:rsid w:val="009B3E46"/>
    <w:rsid w:val="009D3941"/>
    <w:rsid w:val="009E0993"/>
    <w:rsid w:val="009E6128"/>
    <w:rsid w:val="009E6BC3"/>
    <w:rsid w:val="009E72D8"/>
    <w:rsid w:val="009F0B7A"/>
    <w:rsid w:val="00A04B18"/>
    <w:rsid w:val="00A07CC1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0F73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1415"/>
    <w:rsid w:val="00AF47F9"/>
    <w:rsid w:val="00AF4FCB"/>
    <w:rsid w:val="00AF5800"/>
    <w:rsid w:val="00B0192D"/>
    <w:rsid w:val="00B12799"/>
    <w:rsid w:val="00B173FF"/>
    <w:rsid w:val="00B25F5C"/>
    <w:rsid w:val="00B333AC"/>
    <w:rsid w:val="00B343F7"/>
    <w:rsid w:val="00B37C57"/>
    <w:rsid w:val="00B40381"/>
    <w:rsid w:val="00B4223A"/>
    <w:rsid w:val="00B432C3"/>
    <w:rsid w:val="00B51AEA"/>
    <w:rsid w:val="00B520AF"/>
    <w:rsid w:val="00B52125"/>
    <w:rsid w:val="00B55D82"/>
    <w:rsid w:val="00B614D3"/>
    <w:rsid w:val="00B63357"/>
    <w:rsid w:val="00B664AE"/>
    <w:rsid w:val="00B7487A"/>
    <w:rsid w:val="00B75033"/>
    <w:rsid w:val="00B750B9"/>
    <w:rsid w:val="00B809A2"/>
    <w:rsid w:val="00B8502F"/>
    <w:rsid w:val="00BB3E5B"/>
    <w:rsid w:val="00BC582B"/>
    <w:rsid w:val="00BD685F"/>
    <w:rsid w:val="00BE44F4"/>
    <w:rsid w:val="00BF446F"/>
    <w:rsid w:val="00BF5B14"/>
    <w:rsid w:val="00C025E9"/>
    <w:rsid w:val="00C16747"/>
    <w:rsid w:val="00C240FB"/>
    <w:rsid w:val="00C250E2"/>
    <w:rsid w:val="00C26EC0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4B6C"/>
    <w:rsid w:val="00C97971"/>
    <w:rsid w:val="00CA273C"/>
    <w:rsid w:val="00CA4B8C"/>
    <w:rsid w:val="00CB0427"/>
    <w:rsid w:val="00CB0D2E"/>
    <w:rsid w:val="00CB0D9B"/>
    <w:rsid w:val="00CB4571"/>
    <w:rsid w:val="00CC3453"/>
    <w:rsid w:val="00CD7DE8"/>
    <w:rsid w:val="00CE07C6"/>
    <w:rsid w:val="00CE12A3"/>
    <w:rsid w:val="00D045A7"/>
    <w:rsid w:val="00D05436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7740A"/>
    <w:rsid w:val="00D81582"/>
    <w:rsid w:val="00DA15B5"/>
    <w:rsid w:val="00DA1A81"/>
    <w:rsid w:val="00DA2320"/>
    <w:rsid w:val="00DD37AE"/>
    <w:rsid w:val="00DD4B8F"/>
    <w:rsid w:val="00DD545F"/>
    <w:rsid w:val="00DD74AB"/>
    <w:rsid w:val="00DD7D90"/>
    <w:rsid w:val="00DE5711"/>
    <w:rsid w:val="00DF3AD7"/>
    <w:rsid w:val="00DF6589"/>
    <w:rsid w:val="00DF79B2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0664"/>
    <w:rsid w:val="00E7126D"/>
    <w:rsid w:val="00E71A51"/>
    <w:rsid w:val="00E748A6"/>
    <w:rsid w:val="00E83D7F"/>
    <w:rsid w:val="00E90BF0"/>
    <w:rsid w:val="00E916DE"/>
    <w:rsid w:val="00E94313"/>
    <w:rsid w:val="00E94B7D"/>
    <w:rsid w:val="00EA44E3"/>
    <w:rsid w:val="00EB153B"/>
    <w:rsid w:val="00EB2BA8"/>
    <w:rsid w:val="00EC27E0"/>
    <w:rsid w:val="00EC4512"/>
    <w:rsid w:val="00ED24C8"/>
    <w:rsid w:val="00ED54D2"/>
    <w:rsid w:val="00ED5537"/>
    <w:rsid w:val="00ED7323"/>
    <w:rsid w:val="00EE06E8"/>
    <w:rsid w:val="00EE29D4"/>
    <w:rsid w:val="00EE7EC0"/>
    <w:rsid w:val="00EF0D2A"/>
    <w:rsid w:val="00EF4003"/>
    <w:rsid w:val="00EF7258"/>
    <w:rsid w:val="00F04638"/>
    <w:rsid w:val="00F12EAD"/>
    <w:rsid w:val="00F238DA"/>
    <w:rsid w:val="00F24FAE"/>
    <w:rsid w:val="00F35540"/>
    <w:rsid w:val="00F457B0"/>
    <w:rsid w:val="00F468E1"/>
    <w:rsid w:val="00F50A3E"/>
    <w:rsid w:val="00F51D1F"/>
    <w:rsid w:val="00F60724"/>
    <w:rsid w:val="00F608BF"/>
    <w:rsid w:val="00F613A0"/>
    <w:rsid w:val="00F666D8"/>
    <w:rsid w:val="00F74C44"/>
    <w:rsid w:val="00F853B2"/>
    <w:rsid w:val="00FB6C97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  <w:style w:type="paragraph" w:customStyle="1" w:styleId="m-238788826140140219gmail-msonormal">
    <w:name w:val="m_-238788826140140219gmail-msonormal"/>
    <w:basedOn w:val="Normal"/>
    <w:rsid w:val="008C40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E137-7B5F-448F-BCBE-59C396E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6</cp:revision>
  <dcterms:created xsi:type="dcterms:W3CDTF">2020-10-05T03:34:00Z</dcterms:created>
  <dcterms:modified xsi:type="dcterms:W3CDTF">2020-10-05T07:34:00Z</dcterms:modified>
</cp:coreProperties>
</file>