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864A8" w:rsidRDefault="003D09A9" w:rsidP="009864A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3D796E">
        <w:rPr>
          <w:rFonts w:ascii="Arial" w:eastAsia="Arial" w:hAnsi="Arial" w:cs="Arial"/>
          <w:b/>
          <w:sz w:val="32"/>
          <w:szCs w:val="24"/>
        </w:rPr>
        <w:t>1</w:t>
      </w:r>
    </w:p>
    <w:p w:rsidR="003D796E" w:rsidRDefault="003D09A9" w:rsidP="009864A8">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4444F8">
        <w:rPr>
          <w:rFonts w:ascii="Arial" w:eastAsia="Arial" w:hAnsi="Arial" w:cs="Arial"/>
          <w:b/>
          <w:sz w:val="32"/>
          <w:szCs w:val="24"/>
        </w:rPr>
        <w:t>T</w:t>
      </w:r>
      <w:r w:rsidR="003C23AA">
        <w:rPr>
          <w:rFonts w:ascii="Arial" w:eastAsia="Arial" w:hAnsi="Arial" w:cs="Arial"/>
          <w:b/>
          <w:sz w:val="32"/>
          <w:szCs w:val="24"/>
        </w:rPr>
        <w:t xml:space="preserve">ropical </w:t>
      </w:r>
      <w:r w:rsidR="009864A8">
        <w:rPr>
          <w:rFonts w:ascii="Arial" w:eastAsia="Arial" w:hAnsi="Arial" w:cs="Arial"/>
          <w:b/>
          <w:sz w:val="32"/>
          <w:szCs w:val="24"/>
        </w:rPr>
        <w:t>Depression</w:t>
      </w:r>
      <w:r w:rsidR="0060627A">
        <w:rPr>
          <w:rFonts w:ascii="Arial" w:eastAsia="Arial" w:hAnsi="Arial" w:cs="Arial"/>
          <w:b/>
          <w:sz w:val="32"/>
          <w:szCs w:val="24"/>
        </w:rPr>
        <w:t xml:space="preserve"> </w:t>
      </w:r>
      <w:r w:rsidR="008B7D09">
        <w:rPr>
          <w:rFonts w:ascii="Arial" w:eastAsia="Arial" w:hAnsi="Arial" w:cs="Arial"/>
          <w:b/>
          <w:sz w:val="32"/>
          <w:szCs w:val="24"/>
        </w:rPr>
        <w:t>“Quinta</w:t>
      </w:r>
      <w:r w:rsidR="003C23AA">
        <w:rPr>
          <w:rFonts w:ascii="Arial" w:eastAsia="Arial" w:hAnsi="Arial" w:cs="Arial"/>
          <w:b/>
          <w:sz w:val="32"/>
          <w:szCs w:val="24"/>
        </w:rPr>
        <w:t>”</w:t>
      </w:r>
    </w:p>
    <w:p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8B7D09">
        <w:rPr>
          <w:rFonts w:ascii="Arial" w:eastAsia="Arial" w:hAnsi="Arial" w:cs="Arial"/>
          <w:sz w:val="24"/>
          <w:szCs w:val="24"/>
        </w:rPr>
        <w:t>24</w:t>
      </w:r>
      <w:r w:rsidR="00515F7A">
        <w:rPr>
          <w:rFonts w:ascii="Arial" w:eastAsia="Arial" w:hAnsi="Arial" w:cs="Arial"/>
          <w:sz w:val="24"/>
          <w:szCs w:val="24"/>
        </w:rPr>
        <w:t xml:space="preserve"> </w:t>
      </w:r>
      <w:r w:rsidR="008B7D09">
        <w:rPr>
          <w:rFonts w:ascii="Arial" w:eastAsia="Arial" w:hAnsi="Arial" w:cs="Arial"/>
          <w:sz w:val="24"/>
          <w:szCs w:val="24"/>
        </w:rPr>
        <w:t xml:space="preserve">October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rsidR="00B932C1" w:rsidRDefault="00AD7D7C" w:rsidP="00843A49">
      <w:pPr>
        <w:pStyle w:val="NormalWeb"/>
        <w:spacing w:beforeAutospacing="0" w:afterAutospacing="0" w:line="240" w:lineRule="auto"/>
        <w:contextualSpacing/>
        <w:jc w:val="both"/>
        <w:rPr>
          <w:rFonts w:ascii="Arial" w:hAnsi="Arial" w:cs="Arial"/>
          <w:b/>
          <w:color w:val="002060"/>
          <w:sz w:val="28"/>
        </w:rPr>
      </w:pPr>
      <w:r>
        <w:rPr>
          <w:rFonts w:ascii="Arial" w:hAnsi="Arial" w:cs="Arial"/>
          <w:noProof/>
          <w:shd w:val="clear" w:color="auto" w:fill="FFFFFF"/>
          <w:lang w:val="en-PH" w:eastAsia="en-PH"/>
        </w:rPr>
        <w:drawing>
          <wp:anchor distT="0" distB="0" distL="114300" distR="114300" simplePos="0" relativeHeight="251658240" behindDoc="0" locked="0" layoutInCell="1" allowOverlap="1">
            <wp:simplePos x="0" y="0"/>
            <wp:positionH relativeFrom="margin">
              <wp:posOffset>4319905</wp:posOffset>
            </wp:positionH>
            <wp:positionV relativeFrom="paragraph">
              <wp:posOffset>61595</wp:posOffset>
            </wp:positionV>
            <wp:extent cx="5413375" cy="41827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3375" cy="4182745"/>
                    </a:xfrm>
                    <a:prstGeom prst="rect">
                      <a:avLst/>
                    </a:prstGeom>
                  </pic:spPr>
                </pic:pic>
              </a:graphicData>
            </a:graphic>
            <wp14:sizeRelH relativeFrom="page">
              <wp14:pctWidth>0</wp14:pctWidth>
            </wp14:sizeRelH>
            <wp14:sizeRelV relativeFrom="page">
              <wp14:pctHeight>0</wp14:pctHeight>
            </wp14:sizeRelV>
          </wp:anchor>
        </w:drawing>
      </w:r>
      <w:r w:rsidR="00114D5E" w:rsidRPr="00BE43F9">
        <w:rPr>
          <w:rFonts w:ascii="Arial" w:hAnsi="Arial" w:cs="Arial"/>
          <w:b/>
          <w:color w:val="002060"/>
          <w:sz w:val="28"/>
        </w:rPr>
        <w:t>Situation Overview</w:t>
      </w:r>
    </w:p>
    <w:p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rsidR="0049658E" w:rsidRDefault="005B4636" w:rsidP="00843A49">
      <w:pPr>
        <w:pStyle w:val="NoSpacing1"/>
        <w:contextualSpacing/>
        <w:jc w:val="both"/>
        <w:rPr>
          <w:rFonts w:ascii="Arial" w:eastAsia="Calibri" w:hAnsi="Arial" w:cs="Arial"/>
          <w:bCs/>
          <w:sz w:val="24"/>
          <w:szCs w:val="24"/>
          <w:lang w:val="en-PH" w:eastAsia="en-PH"/>
        </w:rPr>
      </w:pPr>
      <w:r>
        <w:rPr>
          <w:rFonts w:ascii="Arial" w:eastAsia="Calibri" w:hAnsi="Arial" w:cs="Arial"/>
          <w:bCs/>
          <w:sz w:val="24"/>
          <w:szCs w:val="24"/>
          <w:lang w:val="en-PH" w:eastAsia="en-PH"/>
        </w:rPr>
        <w:t>At 05:00 P</w:t>
      </w:r>
      <w:r w:rsidR="006217D0">
        <w:rPr>
          <w:rFonts w:ascii="Arial" w:eastAsia="Calibri" w:hAnsi="Arial" w:cs="Arial"/>
          <w:bCs/>
          <w:sz w:val="24"/>
          <w:szCs w:val="24"/>
          <w:lang w:val="en-PH" w:eastAsia="en-PH"/>
        </w:rPr>
        <w:t>M</w:t>
      </w:r>
      <w:r w:rsidR="00B36314" w:rsidRPr="00B36314">
        <w:rPr>
          <w:rFonts w:ascii="Arial" w:eastAsia="Calibri" w:hAnsi="Arial" w:cs="Arial"/>
          <w:bCs/>
          <w:sz w:val="24"/>
          <w:szCs w:val="24"/>
          <w:lang w:val="en-PH" w:eastAsia="en-PH"/>
        </w:rPr>
        <w:t xml:space="preserve">, </w:t>
      </w:r>
      <w:r w:rsidR="008B7D09" w:rsidRPr="008B7D09">
        <w:rPr>
          <w:rFonts w:ascii="Arial" w:eastAsia="Calibri" w:hAnsi="Arial" w:cs="Arial"/>
          <w:bCs/>
          <w:sz w:val="24"/>
          <w:szCs w:val="24"/>
          <w:lang w:val="en-PH" w:eastAsia="en-PH"/>
        </w:rPr>
        <w:t>24 October 2020</w:t>
      </w:r>
      <w:r w:rsidR="00B36314">
        <w:rPr>
          <w:rFonts w:ascii="Arial" w:eastAsia="Calibri" w:hAnsi="Arial" w:cs="Arial"/>
          <w:bCs/>
          <w:sz w:val="24"/>
          <w:szCs w:val="24"/>
          <w:lang w:val="en-PH" w:eastAsia="en-PH"/>
        </w:rPr>
        <w:t xml:space="preserve">, </w:t>
      </w:r>
      <w:r w:rsidRPr="005B4636">
        <w:rPr>
          <w:rFonts w:ascii="Arial" w:eastAsia="Calibri" w:hAnsi="Arial" w:cs="Arial"/>
          <w:bCs/>
          <w:sz w:val="24"/>
          <w:szCs w:val="24"/>
          <w:lang w:val="en-PH" w:eastAsia="en-PH"/>
        </w:rPr>
        <w:t>TROPICAL DEPRESSION "QUINTA" MAINTAINS ITS STRENGTH WHILE MOVING WEST-NORTHWESTWARD TOWARDS BICOL REGION.</w:t>
      </w:r>
    </w:p>
    <w:p w:rsidR="00944BA6" w:rsidRDefault="00944BA6" w:rsidP="00843A49">
      <w:pPr>
        <w:pStyle w:val="NoSpacing1"/>
        <w:contextualSpacing/>
        <w:jc w:val="both"/>
        <w:rPr>
          <w:rFonts w:ascii="Arial" w:eastAsia="Calibri" w:hAnsi="Arial" w:cs="Arial"/>
          <w:bCs/>
          <w:sz w:val="24"/>
          <w:szCs w:val="24"/>
          <w:lang w:val="en-PH" w:eastAsia="en-PH"/>
        </w:rPr>
      </w:pPr>
    </w:p>
    <w:p w:rsidR="005B4636" w:rsidRDefault="005B4636" w:rsidP="005B4636">
      <w:pPr>
        <w:pStyle w:val="NoSpacing1"/>
        <w:numPr>
          <w:ilvl w:val="0"/>
          <w:numId w:val="3"/>
        </w:numPr>
        <w:contextualSpacing/>
        <w:jc w:val="both"/>
        <w:rPr>
          <w:rFonts w:ascii="Arial" w:eastAsia="Calibri" w:hAnsi="Arial" w:cs="Arial"/>
          <w:bCs/>
          <w:sz w:val="24"/>
          <w:szCs w:val="24"/>
          <w:lang w:val="en-PH" w:eastAsia="en-PH"/>
        </w:rPr>
      </w:pPr>
      <w:r w:rsidRPr="005B4636">
        <w:rPr>
          <w:rFonts w:ascii="Arial" w:eastAsia="Calibri" w:hAnsi="Arial" w:cs="Arial"/>
          <w:bCs/>
          <w:sz w:val="24"/>
          <w:szCs w:val="24"/>
          <w:lang w:val="en-PH" w:eastAsia="en-PH"/>
        </w:rPr>
        <w:t>Track: Tropical Depression "QUINTA" will move generally west-northwestward today, then will turn westward tomorrow morning through Monday. The center of "QUINTA" is forecast to make landfall over Bicol Region between Sunday evening and Monday early morning, then track westward over the Southern Luzon area on Monday.</w:t>
      </w:r>
    </w:p>
    <w:p w:rsidR="005B4636" w:rsidRDefault="005B4636" w:rsidP="005B4636">
      <w:pPr>
        <w:pStyle w:val="NoSpacing1"/>
        <w:numPr>
          <w:ilvl w:val="0"/>
          <w:numId w:val="3"/>
        </w:numPr>
        <w:contextualSpacing/>
        <w:jc w:val="both"/>
        <w:rPr>
          <w:rFonts w:ascii="Arial" w:eastAsia="Calibri" w:hAnsi="Arial" w:cs="Arial"/>
          <w:bCs/>
          <w:sz w:val="24"/>
          <w:szCs w:val="24"/>
          <w:lang w:val="en-PH" w:eastAsia="en-PH"/>
        </w:rPr>
      </w:pPr>
      <w:r w:rsidRPr="005B4636">
        <w:rPr>
          <w:rFonts w:ascii="Arial" w:eastAsia="Calibri" w:hAnsi="Arial" w:cs="Arial"/>
          <w:bCs/>
          <w:sz w:val="24"/>
          <w:szCs w:val="24"/>
          <w:lang w:val="en-PH" w:eastAsia="en-PH"/>
        </w:rPr>
        <w:t>Intensity: "QUINTA" is forecast to steadily intensify to tropical storm category within 12 hours and may reach severe tropical storm category prior to landfall. After crossing the Philippine archipelago, this tropical cyclone may continue intensifying over the West Philippine Sea.</w:t>
      </w:r>
    </w:p>
    <w:p w:rsidR="005B4636" w:rsidRDefault="005B4636" w:rsidP="005B4636">
      <w:pPr>
        <w:pStyle w:val="ListParagraph"/>
        <w:numPr>
          <w:ilvl w:val="0"/>
          <w:numId w:val="3"/>
        </w:numPr>
        <w:rPr>
          <w:rFonts w:ascii="Arial" w:hAnsi="Arial" w:cs="Arial"/>
          <w:bCs/>
          <w:color w:val="auto"/>
          <w:sz w:val="24"/>
          <w:szCs w:val="24"/>
        </w:rPr>
      </w:pPr>
      <w:r w:rsidRPr="005B4636">
        <w:rPr>
          <w:rFonts w:ascii="Arial" w:hAnsi="Arial" w:cs="Arial"/>
          <w:bCs/>
          <w:color w:val="auto"/>
          <w:sz w:val="24"/>
          <w:szCs w:val="24"/>
        </w:rPr>
        <w:t xml:space="preserve">Rainfall: Today through tomorrow morning, the troughs of both Tropical Depression "QUINTA" and Severe Tropical Storm "SAUDEL" outside the Philippine Area of Responsibility (PAR) will bring light to moderate with at times heavy rains over MIMAROPA, Bicol Region, Visayas, Zamboanga Peninsula, Bangsamoro, Northern Mindanao, Caraga, and Quezon. Moreover, a stationary front currently extending over Extreme Northern Luzon associated with </w:t>
      </w:r>
      <w:r w:rsidRPr="005B4636">
        <w:rPr>
          <w:rFonts w:ascii="Arial" w:hAnsi="Arial" w:cs="Arial"/>
          <w:bCs/>
          <w:color w:val="auto"/>
          <w:sz w:val="24"/>
          <w:szCs w:val="24"/>
        </w:rPr>
        <w:lastRenderedPageBreak/>
        <w:t>the northeasterly surge will bring moderate to heavy rains over Batanes, Cagayan, and the northern portions of Apayao and Ilocos Norte.</w:t>
      </w:r>
    </w:p>
    <w:p w:rsidR="005B4636" w:rsidRPr="005B4636" w:rsidRDefault="005B4636" w:rsidP="005B4636">
      <w:pPr>
        <w:pStyle w:val="ListParagraph"/>
        <w:numPr>
          <w:ilvl w:val="0"/>
          <w:numId w:val="3"/>
        </w:numPr>
        <w:jc w:val="both"/>
        <w:rPr>
          <w:rFonts w:ascii="Arial" w:hAnsi="Arial" w:cs="Arial"/>
          <w:bCs/>
          <w:color w:val="auto"/>
          <w:sz w:val="24"/>
          <w:szCs w:val="24"/>
        </w:rPr>
      </w:pPr>
      <w:r w:rsidRPr="005B4636">
        <w:rPr>
          <w:rFonts w:ascii="Arial" w:hAnsi="Arial" w:cs="Arial"/>
          <w:bCs/>
          <w:sz w:val="24"/>
          <w:szCs w:val="24"/>
        </w:rPr>
        <w:t>Strong Winds: Strong to near gale-force winds will be experienced over areas under TCWS #1 within 36 hours of first raising of the wind signal. Based on available meteorological data, TCWS #1 may be raised over Metro Manila, Cavite, Batangas, Laguna, Rizal, Mindoro Provinces, Romblon, and the rest of the municipalities of Quezon in the next bulletin. Strong to gale-force winds associated with the northeasterly surge will be experienced over Batanes, Babuyan Islands, and the northern coastal areas of Ilocos Norte and mainland Cagayan.</w:t>
      </w:r>
    </w:p>
    <w:p w:rsidR="00944BA6" w:rsidRDefault="005B4636" w:rsidP="005B4636">
      <w:pPr>
        <w:pStyle w:val="NoSpacing1"/>
        <w:contextualSpacing/>
        <w:rPr>
          <w:rFonts w:ascii="Arial" w:eastAsia="Calibri" w:hAnsi="Arial" w:cs="Arial"/>
          <w:bCs/>
          <w:sz w:val="24"/>
          <w:szCs w:val="24"/>
          <w:lang w:val="en-PH" w:eastAsia="en-PH"/>
        </w:rPr>
      </w:pPr>
      <w:r w:rsidRPr="005B4636">
        <w:rPr>
          <w:rFonts w:ascii="Arial" w:eastAsia="Calibri" w:hAnsi="Arial" w:cs="Arial"/>
          <w:bCs/>
          <w:sz w:val="24"/>
          <w:szCs w:val="24"/>
          <w:lang w:val="en-PH" w:eastAsia="en-PH"/>
        </w:rPr>
        <w:t>At 4:00 PM today, the center of Tropical Depression "QUINTA" was estimated based on all available data at 610 km East of Juban, Sorsogon (13.2 °N, 129.6 °E )</w:t>
      </w:r>
    </w:p>
    <w:p w:rsidR="005B4636" w:rsidRDefault="005B4636" w:rsidP="00944BA6">
      <w:pPr>
        <w:pStyle w:val="NoSpacing1"/>
        <w:contextualSpacing/>
        <w:jc w:val="right"/>
        <w:rPr>
          <w:rFonts w:ascii="Arial" w:hAnsi="Arial" w:cs="Arial"/>
          <w:bCs/>
          <w:i/>
          <w:color w:val="0070C0"/>
          <w:sz w:val="16"/>
          <w:szCs w:val="24"/>
        </w:rPr>
      </w:pPr>
    </w:p>
    <w:p w:rsidR="00944BA6" w:rsidRDefault="00944BA6" w:rsidP="00944BA6">
      <w:pPr>
        <w:pStyle w:val="NoSpacing1"/>
        <w:contextualSpacing/>
        <w:jc w:val="right"/>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rsidR="001E7A8D" w:rsidRDefault="001E7A8D"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8B7D09" w:rsidRDefault="008B7D09" w:rsidP="00843A49">
      <w:pPr>
        <w:pStyle w:val="NoSpacing1"/>
        <w:contextualSpacing/>
        <w:jc w:val="right"/>
        <w:rPr>
          <w:rFonts w:ascii="Arial" w:hAnsi="Arial" w:cs="Arial"/>
          <w:i/>
          <w:color w:val="0070C0"/>
          <w:sz w:val="16"/>
          <w:szCs w:val="24"/>
        </w:rPr>
      </w:pPr>
    </w:p>
    <w:p w:rsidR="001E7A8D" w:rsidRDefault="001E7A8D" w:rsidP="00843A49">
      <w:pPr>
        <w:pStyle w:val="NoSpacing1"/>
        <w:contextualSpacing/>
        <w:jc w:val="right"/>
        <w:rPr>
          <w:rFonts w:ascii="Arial" w:hAnsi="Arial" w:cs="Arial"/>
          <w:i/>
          <w:color w:val="0070C0"/>
          <w:sz w:val="16"/>
          <w:szCs w:val="24"/>
        </w:rPr>
      </w:pPr>
    </w:p>
    <w:p w:rsidR="001E7A8D" w:rsidRDefault="00944BA6" w:rsidP="00843A49">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1F65BC30" wp14:editId="1CF134BD">
                <wp:simplePos x="0" y="0"/>
                <wp:positionH relativeFrom="column">
                  <wp:posOffset>1162685</wp:posOffset>
                </wp:positionH>
                <wp:positionV relativeFrom="paragraph">
                  <wp:posOffset>0</wp:posOffset>
                </wp:positionV>
                <wp:extent cx="752475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71475"/>
                        </a:xfrm>
                        <a:prstGeom prst="rect">
                          <a:avLst/>
                        </a:prstGeom>
                        <a:noFill/>
                        <a:ln w="9525">
                          <a:noFill/>
                          <a:miter lim="800000"/>
                          <a:headEnd/>
                          <a:tailEnd/>
                        </a:ln>
                      </wps:spPr>
                      <wps:txbx>
                        <w:txbxContent>
                          <w:p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F65BC30" id="_x0000_t202" coordsize="21600,21600" o:spt="202" path="m,l,21600r21600,l21600,xe">
                <v:stroke joinstyle="miter"/>
                <v:path gradientshapeok="t" o:connecttype="rect"/>
              </v:shapetype>
              <v:shape id="Text Box 2" o:spid="_x0000_s1026" type="#_x0000_t202" style="position:absolute;left:0;text-align:left;margin-left:91.55pt;margin-top:0;width:59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" filled="f" stroked="f">
                <v:textbox>
                  <w:txbxContent>
                    <w:p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v:textbox>
                <w10:wrap type="square"/>
              </v:shape>
            </w:pict>
          </mc:Fallback>
        </mc:AlternateContent>
      </w:r>
    </w:p>
    <w:p w:rsidR="00944BA6" w:rsidRDefault="00944BA6" w:rsidP="00843A49">
      <w:pPr>
        <w:pStyle w:val="NoSpacing1"/>
        <w:contextualSpacing/>
        <w:jc w:val="right"/>
        <w:rPr>
          <w:rFonts w:ascii="Arial" w:hAnsi="Arial" w:cs="Arial"/>
          <w:i/>
          <w:color w:val="0070C0"/>
          <w:sz w:val="16"/>
          <w:szCs w:val="24"/>
        </w:rPr>
      </w:pPr>
      <w:r>
        <w:rPr>
          <w:rFonts w:ascii="Arial" w:hAnsi="Arial" w:cs="Arial"/>
          <w:i/>
          <w:noProof/>
          <w:color w:val="0070C0"/>
          <w:sz w:val="16"/>
          <w:szCs w:val="24"/>
          <w:lang w:val="en-PH" w:eastAsia="en-PH"/>
        </w:rPr>
        <w:drawing>
          <wp:anchor distT="0" distB="0" distL="114300" distR="114300" simplePos="0" relativeHeight="251663360" behindDoc="0" locked="0" layoutInCell="1" allowOverlap="1" wp14:anchorId="6C80EC15" wp14:editId="28EDCF07">
            <wp:simplePos x="0" y="0"/>
            <wp:positionH relativeFrom="margin">
              <wp:align>center</wp:align>
            </wp:positionH>
            <wp:positionV relativeFrom="paragraph">
              <wp:posOffset>215265</wp:posOffset>
            </wp:positionV>
            <wp:extent cx="9130030" cy="51352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9130453" cy="5135879"/>
                    </a:xfrm>
                    <a:prstGeom prst="rect">
                      <a:avLst/>
                    </a:prstGeom>
                  </pic:spPr>
                </pic:pic>
              </a:graphicData>
            </a:graphic>
            <wp14:sizeRelH relativeFrom="page">
              <wp14:pctWidth>0</wp14:pctWidth>
            </wp14:sizeRelH>
            <wp14:sizeRelV relativeFrom="page">
              <wp14:pctHeight>0</wp14:pctHeight>
            </wp14:sizeRelV>
          </wp:anchor>
        </w:drawing>
      </w:r>
    </w:p>
    <w:p w:rsidR="009A2349" w:rsidRDefault="009A2349">
      <w:pPr>
        <w:rPr>
          <w:rFonts w:ascii="Arial" w:hAnsi="Arial" w:cs="Arial"/>
          <w:i/>
          <w:color w:val="0070C0"/>
          <w:sz w:val="16"/>
          <w:szCs w:val="24"/>
        </w:rPr>
      </w:pPr>
      <w:r>
        <w:rPr>
          <w:rFonts w:ascii="Arial" w:eastAsia="SimSun" w:hAnsi="Arial" w:cs="Arial"/>
          <w:i/>
          <w:noProof/>
          <w:color w:val="0070C0"/>
          <w:sz w:val="16"/>
          <w:szCs w:val="24"/>
        </w:rPr>
        <w:lastRenderedPageBreak/>
        <w:drawing>
          <wp:anchor distT="0" distB="0" distL="114300" distR="114300" simplePos="0" relativeHeight="251664384" behindDoc="0" locked="0" layoutInCell="1" allowOverlap="1" wp14:anchorId="0AF0D9AF" wp14:editId="54DBBF47">
            <wp:simplePos x="0" y="0"/>
            <wp:positionH relativeFrom="margin">
              <wp:posOffset>358775</wp:posOffset>
            </wp:positionH>
            <wp:positionV relativeFrom="paragraph">
              <wp:posOffset>9525</wp:posOffset>
            </wp:positionV>
            <wp:extent cx="9035415" cy="5082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9035415" cy="5082540"/>
                    </a:xfrm>
                    <a:prstGeom prst="rect">
                      <a:avLst/>
                    </a:prstGeom>
                  </pic:spPr>
                </pic:pic>
              </a:graphicData>
            </a:graphic>
            <wp14:sizeRelH relativeFrom="page">
              <wp14:pctWidth>0</wp14:pctWidth>
            </wp14:sizeRelH>
            <wp14:sizeRelV relativeFrom="page">
              <wp14:pctHeight>0</wp14:pctHeight>
            </wp14:sizeRelV>
          </wp:anchor>
        </w:drawing>
      </w: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r>
        <w:rPr>
          <w:rFonts w:ascii="Arial" w:hAnsi="Arial" w:cs="Arial"/>
          <w:bCs/>
          <w:i/>
          <w:noProof/>
          <w:color w:val="0070C0"/>
          <w:sz w:val="16"/>
          <w:szCs w:val="24"/>
        </w:rPr>
        <w:lastRenderedPageBreak/>
        <w:drawing>
          <wp:anchor distT="0" distB="0" distL="114300" distR="114300" simplePos="0" relativeHeight="251665408" behindDoc="0" locked="0" layoutInCell="1" allowOverlap="1" wp14:anchorId="4652CEAF" wp14:editId="71CFE883">
            <wp:simplePos x="0" y="0"/>
            <wp:positionH relativeFrom="column">
              <wp:posOffset>385445</wp:posOffset>
            </wp:positionH>
            <wp:positionV relativeFrom="paragraph">
              <wp:posOffset>55245</wp:posOffset>
            </wp:positionV>
            <wp:extent cx="9069070" cy="5101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9069070" cy="5101590"/>
                    </a:xfrm>
                    <a:prstGeom prst="rect">
                      <a:avLst/>
                    </a:prstGeom>
                  </pic:spPr>
                </pic:pic>
              </a:graphicData>
            </a:graphic>
            <wp14:sizeRelH relativeFrom="page">
              <wp14:pctWidth>0</wp14:pctWidth>
            </wp14:sizeRelH>
            <wp14:sizeRelV relativeFrom="page">
              <wp14:pctHeight>0</wp14:pctHeight>
            </wp14:sizeRelV>
          </wp:anchor>
        </w:drawing>
      </w: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r>
        <w:rPr>
          <w:rFonts w:ascii="Arial" w:hAnsi="Arial" w:cs="Arial"/>
          <w:bCs/>
          <w:i/>
          <w:noProof/>
          <w:color w:val="0070C0"/>
          <w:sz w:val="16"/>
          <w:szCs w:val="24"/>
        </w:rPr>
        <w:lastRenderedPageBreak/>
        <w:drawing>
          <wp:anchor distT="0" distB="0" distL="114300" distR="114300" simplePos="0" relativeHeight="251666432" behindDoc="0" locked="0" layoutInCell="1" allowOverlap="1" wp14:anchorId="39C25F6C" wp14:editId="70D39151">
            <wp:simplePos x="0" y="0"/>
            <wp:positionH relativeFrom="column">
              <wp:posOffset>476885</wp:posOffset>
            </wp:positionH>
            <wp:positionV relativeFrom="paragraph">
              <wp:posOffset>275</wp:posOffset>
            </wp:positionV>
            <wp:extent cx="8930640" cy="502384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8932279" cy="5024767"/>
                    </a:xfrm>
                    <a:prstGeom prst="rect">
                      <a:avLst/>
                    </a:prstGeom>
                  </pic:spPr>
                </pic:pic>
              </a:graphicData>
            </a:graphic>
            <wp14:sizeRelH relativeFrom="page">
              <wp14:pctWidth>0</wp14:pctWidth>
            </wp14:sizeRelH>
            <wp14:sizeRelV relativeFrom="page">
              <wp14:pctHeight>0</wp14:pctHeight>
            </wp14:sizeRelV>
          </wp:anchor>
        </w:drawing>
      </w: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944BA6" w:rsidRDefault="009A2349" w:rsidP="008B7D09">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rsidR="00BC0FD2" w:rsidRPr="00665154" w:rsidRDefault="00BC0FD2" w:rsidP="00BC0FD2">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BC0FD2" w:rsidRPr="006217D0" w:rsidRDefault="00BC0FD2" w:rsidP="00BC0FD2">
      <w:pPr>
        <w:spacing w:after="0" w:line="240" w:lineRule="auto"/>
        <w:contextualSpacing/>
        <w:jc w:val="both"/>
        <w:rPr>
          <w:rFonts w:ascii="Arial" w:eastAsia="Arial" w:hAnsi="Arial" w:cs="Arial"/>
          <w:color w:val="auto"/>
          <w:sz w:val="24"/>
          <w:szCs w:val="24"/>
        </w:rPr>
      </w:pPr>
      <w:r w:rsidRPr="006217D0">
        <w:rPr>
          <w:rFonts w:ascii="Arial" w:eastAsia="Arial" w:hAnsi="Arial" w:cs="Arial"/>
          <w:color w:val="auto"/>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8B7D09" w:rsidRPr="008B7D09">
        <w:rPr>
          <w:rFonts w:ascii="Arial" w:eastAsia="Arial" w:hAnsi="Arial" w:cs="Arial"/>
          <w:b/>
          <w:bCs/>
          <w:color w:val="0070C0"/>
          <w:sz w:val="24"/>
          <w:szCs w:val="24"/>
        </w:rPr>
        <w:t xml:space="preserve">890,108,205.94 </w:t>
      </w:r>
      <w:r w:rsidRPr="006217D0">
        <w:rPr>
          <w:rFonts w:ascii="Arial" w:eastAsia="Arial" w:hAnsi="Arial" w:cs="Arial"/>
          <w:color w:val="auto"/>
          <w:sz w:val="24"/>
          <w:szCs w:val="24"/>
        </w:rPr>
        <w:t>with breakdown as follows (see Table 1):</w:t>
      </w:r>
    </w:p>
    <w:p w:rsidR="00BC0FD2" w:rsidRPr="006217D0" w:rsidRDefault="00BC0FD2" w:rsidP="00BC0FD2">
      <w:pPr>
        <w:spacing w:after="0" w:line="240" w:lineRule="auto"/>
        <w:contextualSpacing/>
        <w:jc w:val="both"/>
        <w:rPr>
          <w:rFonts w:ascii="Arial" w:eastAsia="Arial" w:hAnsi="Arial" w:cs="Arial"/>
          <w:color w:val="auto"/>
          <w:sz w:val="24"/>
          <w:szCs w:val="24"/>
        </w:rPr>
      </w:pPr>
    </w:p>
    <w:p w:rsidR="00BC0FD2" w:rsidRPr="006217D0" w:rsidRDefault="00BC0FD2" w:rsidP="00BC0FD2">
      <w:pPr>
        <w:numPr>
          <w:ilvl w:val="0"/>
          <w:numId w:val="4"/>
        </w:numPr>
        <w:spacing w:after="0" w:line="240" w:lineRule="auto"/>
        <w:ind w:left="360"/>
        <w:contextualSpacing/>
        <w:rPr>
          <w:rFonts w:ascii="Arial" w:eastAsia="Arial" w:hAnsi="Arial" w:cs="Arial"/>
          <w:b/>
          <w:color w:val="auto"/>
          <w:sz w:val="24"/>
          <w:szCs w:val="24"/>
        </w:rPr>
      </w:pPr>
      <w:r w:rsidRPr="006217D0">
        <w:rPr>
          <w:rFonts w:ascii="Arial" w:eastAsia="Arial" w:hAnsi="Arial" w:cs="Arial"/>
          <w:b/>
          <w:color w:val="auto"/>
          <w:sz w:val="24"/>
          <w:szCs w:val="24"/>
        </w:rPr>
        <w:t>Standby Funds</w:t>
      </w:r>
    </w:p>
    <w:p w:rsidR="00BC0FD2" w:rsidRPr="006217D0" w:rsidRDefault="00BC0FD2" w:rsidP="00BC0FD2">
      <w:pPr>
        <w:spacing w:after="0" w:line="240" w:lineRule="auto"/>
        <w:ind w:left="360"/>
        <w:contextualSpacing/>
        <w:jc w:val="both"/>
        <w:rPr>
          <w:rFonts w:ascii="Arial" w:eastAsia="Arial" w:hAnsi="Arial" w:cs="Arial"/>
          <w:color w:val="auto"/>
          <w:sz w:val="24"/>
          <w:szCs w:val="24"/>
        </w:rPr>
      </w:pPr>
      <w:r w:rsidRPr="006217D0">
        <w:rPr>
          <w:rFonts w:ascii="Arial" w:eastAsia="Arial" w:hAnsi="Arial" w:cs="Arial"/>
          <w:color w:val="auto"/>
          <w:sz w:val="24"/>
          <w:szCs w:val="24"/>
        </w:rPr>
        <w:t xml:space="preserve">A total of </w:t>
      </w:r>
      <w:r w:rsidRPr="008B7D09">
        <w:rPr>
          <w:rFonts w:ascii="Arial" w:eastAsia="Arial" w:hAnsi="Arial" w:cs="Arial"/>
          <w:b/>
          <w:color w:val="auto"/>
          <w:sz w:val="24"/>
          <w:szCs w:val="24"/>
        </w:rPr>
        <w:t>₱</w:t>
      </w:r>
      <w:r w:rsidR="008B7D09" w:rsidRPr="008B7D09">
        <w:rPr>
          <w:rFonts w:ascii="Arial" w:eastAsia="Arial" w:hAnsi="Arial" w:cs="Arial"/>
          <w:b/>
          <w:bCs/>
          <w:color w:val="auto"/>
          <w:sz w:val="24"/>
          <w:szCs w:val="24"/>
        </w:rPr>
        <w:t xml:space="preserve">302,882,354.54 </w:t>
      </w:r>
      <w:r w:rsidRPr="008B7D09">
        <w:rPr>
          <w:rFonts w:ascii="Arial" w:eastAsia="Arial" w:hAnsi="Arial" w:cs="Arial"/>
          <w:b/>
          <w:color w:val="auto"/>
          <w:sz w:val="24"/>
          <w:szCs w:val="24"/>
        </w:rPr>
        <w:t>standby funds</w:t>
      </w:r>
      <w:r w:rsidRPr="008B7D09">
        <w:rPr>
          <w:rFonts w:ascii="Arial" w:eastAsia="Arial" w:hAnsi="Arial" w:cs="Arial"/>
          <w:color w:val="auto"/>
          <w:sz w:val="24"/>
          <w:szCs w:val="24"/>
        </w:rPr>
        <w:t xml:space="preserve"> </w:t>
      </w:r>
      <w:r w:rsidRPr="006217D0">
        <w:rPr>
          <w:rFonts w:ascii="Arial" w:eastAsia="Arial" w:hAnsi="Arial" w:cs="Arial"/>
          <w:color w:val="auto"/>
          <w:sz w:val="24"/>
          <w:szCs w:val="24"/>
        </w:rPr>
        <w:t xml:space="preserve">in the CO and FOs. Of the said amount, </w:t>
      </w:r>
      <w:r w:rsidR="008B7D09" w:rsidRPr="008B7D09">
        <w:rPr>
          <w:rFonts w:ascii="Arial" w:eastAsia="Arial" w:hAnsi="Arial" w:cs="Arial"/>
          <w:b/>
          <w:color w:val="auto"/>
          <w:sz w:val="24"/>
          <w:szCs w:val="24"/>
        </w:rPr>
        <w:t xml:space="preserve">₱263,367,817.19 </w:t>
      </w:r>
      <w:r w:rsidRPr="006217D0">
        <w:rPr>
          <w:rFonts w:ascii="Arial" w:eastAsia="Arial" w:hAnsi="Arial" w:cs="Arial"/>
          <w:color w:val="auto"/>
          <w:sz w:val="24"/>
          <w:szCs w:val="24"/>
        </w:rPr>
        <w:t xml:space="preserve">is the </w:t>
      </w:r>
      <w:r w:rsidRPr="006217D0">
        <w:rPr>
          <w:rFonts w:ascii="Arial" w:eastAsia="Arial" w:hAnsi="Arial" w:cs="Arial"/>
          <w:b/>
          <w:color w:val="auto"/>
          <w:sz w:val="24"/>
          <w:szCs w:val="24"/>
        </w:rPr>
        <w:t>available Quick Response Fund (QRF)</w:t>
      </w:r>
      <w:r w:rsidRPr="006217D0">
        <w:rPr>
          <w:rFonts w:ascii="Arial" w:eastAsia="Arial" w:hAnsi="Arial" w:cs="Arial"/>
          <w:color w:val="auto"/>
          <w:sz w:val="24"/>
          <w:szCs w:val="24"/>
        </w:rPr>
        <w:t xml:space="preserve"> in the CO.</w:t>
      </w:r>
    </w:p>
    <w:p w:rsidR="00BC0FD2" w:rsidRPr="006217D0" w:rsidRDefault="00BC0FD2" w:rsidP="00BC0FD2">
      <w:pPr>
        <w:spacing w:after="0" w:line="240" w:lineRule="auto"/>
        <w:ind w:left="360"/>
        <w:contextualSpacing/>
        <w:jc w:val="both"/>
        <w:rPr>
          <w:rFonts w:ascii="Arial" w:eastAsia="Arial" w:hAnsi="Arial" w:cs="Arial"/>
          <w:b/>
          <w:color w:val="auto"/>
          <w:sz w:val="24"/>
          <w:szCs w:val="24"/>
        </w:rPr>
      </w:pPr>
    </w:p>
    <w:p w:rsidR="00BC0FD2" w:rsidRPr="006217D0" w:rsidRDefault="00BC0FD2" w:rsidP="00BC0FD2">
      <w:pPr>
        <w:numPr>
          <w:ilvl w:val="0"/>
          <w:numId w:val="4"/>
        </w:numPr>
        <w:spacing w:after="0" w:line="240" w:lineRule="auto"/>
        <w:ind w:left="360"/>
        <w:contextualSpacing/>
        <w:rPr>
          <w:rFonts w:ascii="Arial" w:eastAsia="Arial" w:hAnsi="Arial" w:cs="Arial"/>
          <w:b/>
          <w:color w:val="auto"/>
          <w:sz w:val="24"/>
          <w:szCs w:val="24"/>
        </w:rPr>
      </w:pPr>
      <w:r w:rsidRPr="006217D0">
        <w:rPr>
          <w:rFonts w:ascii="Arial" w:eastAsia="Arial" w:hAnsi="Arial" w:cs="Arial"/>
          <w:b/>
          <w:color w:val="auto"/>
          <w:sz w:val="24"/>
          <w:szCs w:val="24"/>
        </w:rPr>
        <w:t>Stockpiles</w:t>
      </w:r>
    </w:p>
    <w:p w:rsidR="00BC0FD2" w:rsidRPr="00FA07B1" w:rsidRDefault="00BC0FD2" w:rsidP="00FA07B1">
      <w:pPr>
        <w:spacing w:after="0" w:line="240" w:lineRule="auto"/>
        <w:ind w:left="360"/>
        <w:contextualSpacing/>
        <w:jc w:val="both"/>
        <w:rPr>
          <w:rFonts w:ascii="Arial" w:eastAsia="Arial" w:hAnsi="Arial" w:cs="Arial"/>
          <w:b/>
          <w:color w:val="auto"/>
          <w:sz w:val="24"/>
          <w:szCs w:val="24"/>
        </w:rPr>
      </w:pPr>
      <w:r w:rsidRPr="006217D0">
        <w:rPr>
          <w:rFonts w:ascii="Arial" w:eastAsia="Arial" w:hAnsi="Arial" w:cs="Arial"/>
          <w:color w:val="auto"/>
          <w:sz w:val="24"/>
          <w:szCs w:val="24"/>
        </w:rPr>
        <w:t xml:space="preserve">A total of </w:t>
      </w:r>
      <w:r w:rsidR="008B7D09" w:rsidRPr="008B7D09">
        <w:rPr>
          <w:rFonts w:ascii="Arial" w:eastAsia="Arial" w:hAnsi="Arial" w:cs="Arial"/>
          <w:b/>
          <w:bCs/>
          <w:color w:val="0070C0"/>
          <w:sz w:val="24"/>
          <w:szCs w:val="24"/>
        </w:rPr>
        <w:t xml:space="preserve">246,837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color w:val="auto"/>
          <w:sz w:val="24"/>
          <w:szCs w:val="24"/>
        </w:rPr>
        <w:t xml:space="preserve">amounting to </w:t>
      </w:r>
      <w:r w:rsidRPr="00FA07B1">
        <w:rPr>
          <w:rFonts w:ascii="Arial" w:eastAsia="Arial" w:hAnsi="Arial" w:cs="Arial"/>
          <w:b/>
          <w:color w:val="0070C0"/>
          <w:sz w:val="24"/>
          <w:szCs w:val="24"/>
        </w:rPr>
        <w:t>₱</w:t>
      </w:r>
      <w:r w:rsidR="008B7D09" w:rsidRPr="00FA07B1">
        <w:rPr>
          <w:rFonts w:ascii="Arial" w:eastAsia="Arial" w:hAnsi="Arial" w:cs="Arial"/>
          <w:b/>
          <w:bCs/>
          <w:color w:val="0070C0"/>
          <w:sz w:val="24"/>
          <w:szCs w:val="24"/>
        </w:rPr>
        <w:t>110,510,221.57</w:t>
      </w:r>
      <w:r w:rsidRPr="00FA07B1">
        <w:rPr>
          <w:rFonts w:ascii="Arial" w:eastAsia="Arial" w:hAnsi="Arial" w:cs="Arial"/>
          <w:color w:val="0070C0"/>
          <w:sz w:val="24"/>
          <w:szCs w:val="24"/>
        </w:rPr>
        <w:t>,</w:t>
      </w:r>
      <w:r w:rsidRPr="00FA07B1">
        <w:rPr>
          <w:rFonts w:ascii="Arial" w:eastAsia="Arial" w:hAnsi="Arial" w:cs="Arial"/>
          <w:b/>
          <w:color w:val="0070C0"/>
          <w:sz w:val="24"/>
          <w:szCs w:val="24"/>
        </w:rPr>
        <w:t xml:space="preserve"> </w:t>
      </w:r>
      <w:r w:rsidR="00FA07B1" w:rsidRPr="00FA07B1">
        <w:rPr>
          <w:rFonts w:ascii="Arial" w:eastAsia="Arial" w:hAnsi="Arial" w:cs="Arial"/>
          <w:b/>
          <w:color w:val="auto"/>
          <w:sz w:val="24"/>
          <w:szCs w:val="24"/>
        </w:rPr>
        <w:t xml:space="preserve">other food items </w:t>
      </w:r>
      <w:r w:rsidR="00FA07B1" w:rsidRPr="00FA07B1">
        <w:rPr>
          <w:rFonts w:ascii="Arial" w:eastAsia="Arial" w:hAnsi="Arial" w:cs="Arial"/>
          <w:color w:val="auto"/>
          <w:sz w:val="24"/>
          <w:szCs w:val="24"/>
        </w:rPr>
        <w:t>amounting to</w:t>
      </w:r>
      <w:r w:rsidR="00FA07B1" w:rsidRPr="00FA07B1">
        <w:rPr>
          <w:rFonts w:ascii="Arial" w:eastAsia="Arial" w:hAnsi="Arial" w:cs="Arial"/>
          <w:b/>
          <w:color w:val="auto"/>
          <w:sz w:val="24"/>
          <w:szCs w:val="24"/>
        </w:rPr>
        <w:t xml:space="preserve"> ₱195,107,752.68 </w:t>
      </w:r>
      <w:r w:rsidR="00FA07B1" w:rsidRPr="00FA07B1">
        <w:rPr>
          <w:rFonts w:ascii="Arial" w:eastAsia="Arial" w:hAnsi="Arial" w:cs="Arial"/>
          <w:color w:val="auto"/>
          <w:sz w:val="24"/>
          <w:szCs w:val="24"/>
        </w:rPr>
        <w:t xml:space="preserve">and </w:t>
      </w:r>
      <w:r w:rsidR="00FA07B1" w:rsidRPr="00FA07B1">
        <w:rPr>
          <w:rFonts w:ascii="Arial" w:eastAsia="Arial" w:hAnsi="Arial" w:cs="Arial"/>
          <w:b/>
          <w:color w:val="auto"/>
          <w:sz w:val="24"/>
          <w:szCs w:val="24"/>
        </w:rPr>
        <w:t xml:space="preserve">non-food items (FNIs) </w:t>
      </w:r>
      <w:r w:rsidR="00FA07B1" w:rsidRPr="00FA07B1">
        <w:rPr>
          <w:rFonts w:ascii="Arial" w:eastAsia="Arial" w:hAnsi="Arial" w:cs="Arial"/>
          <w:color w:val="auto"/>
          <w:sz w:val="24"/>
          <w:szCs w:val="24"/>
        </w:rPr>
        <w:t>amounting to</w:t>
      </w:r>
      <w:r w:rsidR="00FA07B1" w:rsidRPr="00FA07B1">
        <w:rPr>
          <w:rFonts w:ascii="Arial" w:eastAsia="Arial" w:hAnsi="Arial" w:cs="Arial"/>
          <w:b/>
          <w:color w:val="auto"/>
          <w:sz w:val="24"/>
          <w:szCs w:val="24"/>
        </w:rPr>
        <w:t xml:space="preserve"> ₱281,607,877.15</w:t>
      </w:r>
      <w:r w:rsidR="00FA07B1">
        <w:rPr>
          <w:rFonts w:ascii="Arial" w:eastAsia="Arial" w:hAnsi="Arial" w:cs="Arial"/>
          <w:b/>
          <w:color w:val="auto"/>
          <w:sz w:val="24"/>
          <w:szCs w:val="24"/>
        </w:rPr>
        <w:t xml:space="preserve"> </w:t>
      </w:r>
      <w:r w:rsidR="00FA07B1" w:rsidRPr="00FA07B1">
        <w:rPr>
          <w:rFonts w:ascii="Arial" w:eastAsia="Arial" w:hAnsi="Arial" w:cs="Arial"/>
          <w:color w:val="auto"/>
          <w:sz w:val="24"/>
          <w:szCs w:val="24"/>
        </w:rPr>
        <w:t>are available.</w:t>
      </w:r>
      <w:r w:rsidR="00FA07B1">
        <w:rPr>
          <w:rFonts w:ascii="Arial" w:eastAsia="Arial" w:hAnsi="Arial" w:cs="Arial"/>
          <w:b/>
          <w:color w:val="auto"/>
          <w:sz w:val="24"/>
          <w:szCs w:val="24"/>
        </w:rPr>
        <w:t xml:space="preserve"> </w:t>
      </w:r>
    </w:p>
    <w:p w:rsidR="00BC0FD2" w:rsidRPr="004F322E" w:rsidRDefault="00BC0FD2" w:rsidP="00BC0FD2">
      <w:pPr>
        <w:spacing w:after="0" w:line="240" w:lineRule="auto"/>
        <w:ind w:left="360"/>
        <w:contextualSpacing/>
        <w:jc w:val="both"/>
        <w:rPr>
          <w:rFonts w:ascii="Arial" w:eastAsia="Arial" w:hAnsi="Arial" w:cs="Arial"/>
          <w:b/>
          <w:i/>
          <w:sz w:val="20"/>
          <w:szCs w:val="20"/>
        </w:rPr>
      </w:pPr>
    </w:p>
    <w:p w:rsidR="00BC0FD2" w:rsidRPr="004F322E" w:rsidRDefault="00BC0FD2" w:rsidP="00BC0FD2">
      <w:pP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913" w:type="pct"/>
        <w:tblInd w:w="276" w:type="dxa"/>
        <w:tblCellMar>
          <w:left w:w="0" w:type="dxa"/>
          <w:right w:w="0" w:type="dxa"/>
        </w:tblCellMar>
        <w:tblLook w:val="04A0" w:firstRow="1" w:lastRow="0" w:firstColumn="1" w:lastColumn="0" w:noHBand="0" w:noVBand="1"/>
      </w:tblPr>
      <w:tblGrid>
        <w:gridCol w:w="1916"/>
        <w:gridCol w:w="1864"/>
        <w:gridCol w:w="1098"/>
        <w:gridCol w:w="1798"/>
        <w:gridCol w:w="2114"/>
        <w:gridCol w:w="2410"/>
        <w:gridCol w:w="3882"/>
      </w:tblGrid>
      <w:tr w:rsidR="001B68C6" w:rsidRPr="001B68C6" w:rsidTr="001B68C6">
        <w:trPr>
          <w:trHeight w:val="20"/>
          <w:tblHeader/>
        </w:trPr>
        <w:tc>
          <w:tcPr>
            <w:tcW w:w="635"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Region / Office</w:t>
            </w:r>
          </w:p>
        </w:tc>
        <w:tc>
          <w:tcPr>
            <w:tcW w:w="618"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i/>
                <w:iCs/>
                <w:sz w:val="20"/>
                <w:szCs w:val="20"/>
              </w:rPr>
            </w:pPr>
            <w:r w:rsidRPr="001B68C6">
              <w:rPr>
                <w:rFonts w:ascii="Arial Narrow" w:eastAsia="Times New Roman" w:hAnsi="Arial Narrow"/>
                <w:b/>
                <w:bCs/>
                <w:i/>
                <w:iCs/>
                <w:sz w:val="20"/>
                <w:szCs w:val="20"/>
              </w:rPr>
              <w:t>Standby Funds</w:t>
            </w:r>
          </w:p>
        </w:tc>
        <w:tc>
          <w:tcPr>
            <w:tcW w:w="960"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i/>
                <w:iCs/>
                <w:sz w:val="20"/>
                <w:szCs w:val="20"/>
              </w:rPr>
            </w:pPr>
            <w:r w:rsidRPr="001B68C6">
              <w:rPr>
                <w:rFonts w:ascii="Arial Narrow" w:eastAsia="Times New Roman" w:hAnsi="Arial Narrow"/>
                <w:b/>
                <w:bCs/>
                <w:i/>
                <w:iCs/>
                <w:sz w:val="20"/>
                <w:szCs w:val="20"/>
              </w:rPr>
              <w:t>FAMILY FOOD PACKS</w:t>
            </w:r>
          </w:p>
        </w:tc>
        <w:tc>
          <w:tcPr>
            <w:tcW w:w="701"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1B68C6">
              <w:rPr>
                <w:rFonts w:ascii="Arial Narrow" w:eastAsia="Times New Roman" w:hAnsi="Arial Narrow"/>
                <w:b/>
                <w:bCs/>
                <w:sz w:val="20"/>
                <w:szCs w:val="20"/>
              </w:rPr>
              <w:t>Other Food Items</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1B68C6">
              <w:rPr>
                <w:rFonts w:ascii="Arial Narrow" w:eastAsia="Times New Roman" w:hAnsi="Arial Narrow"/>
                <w:b/>
                <w:bCs/>
                <w:sz w:val="20"/>
                <w:szCs w:val="20"/>
              </w:rPr>
              <w:t>Non-Food Relief Items</w:t>
            </w:r>
          </w:p>
        </w:tc>
        <w:tc>
          <w:tcPr>
            <w:tcW w:w="128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1B68C6">
              <w:rPr>
                <w:rFonts w:ascii="Arial Narrow" w:eastAsia="Times New Roman" w:hAnsi="Arial Narrow"/>
                <w:b/>
                <w:bCs/>
                <w:sz w:val="20"/>
                <w:szCs w:val="20"/>
              </w:rPr>
              <w:t>Total Standby Funds &amp; Stockpile</w:t>
            </w:r>
          </w:p>
        </w:tc>
      </w:tr>
      <w:tr w:rsidR="001B68C6" w:rsidRPr="001B68C6" w:rsidTr="001B68C6">
        <w:trPr>
          <w:trHeight w:val="20"/>
          <w:tblHeader/>
        </w:trPr>
        <w:tc>
          <w:tcPr>
            <w:tcW w:w="635" w:type="pct"/>
            <w:vMerge/>
            <w:tcBorders>
              <w:top w:val="single" w:sz="6" w:space="0" w:color="000000"/>
              <w:left w:val="single" w:sz="6" w:space="0" w:color="000000"/>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c>
          <w:tcPr>
            <w:tcW w:w="618" w:type="pct"/>
            <w:vMerge/>
            <w:tcBorders>
              <w:top w:val="single" w:sz="6" w:space="0" w:color="000000"/>
              <w:left w:val="single" w:sz="6" w:space="0" w:color="CCCCCC"/>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i/>
                <w:iCs/>
                <w:sz w:val="20"/>
                <w:szCs w:val="20"/>
              </w:rPr>
            </w:pPr>
          </w:p>
        </w:tc>
        <w:tc>
          <w:tcPr>
            <w:tcW w:w="3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1B68C6">
              <w:rPr>
                <w:rFonts w:ascii="Arial Narrow" w:eastAsia="Times New Roman" w:hAnsi="Arial Narrow"/>
                <w:b/>
                <w:bCs/>
                <w:sz w:val="20"/>
                <w:szCs w:val="20"/>
              </w:rPr>
              <w:t>Quantity</w:t>
            </w:r>
          </w:p>
        </w:tc>
        <w:tc>
          <w:tcPr>
            <w:tcW w:w="59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1B68C6">
              <w:rPr>
                <w:rFonts w:ascii="Arial Narrow" w:eastAsia="Times New Roman" w:hAnsi="Arial Narrow"/>
                <w:b/>
                <w:bCs/>
                <w:sz w:val="20"/>
                <w:szCs w:val="20"/>
              </w:rPr>
              <w:t>Total Cost</w:t>
            </w:r>
          </w:p>
        </w:tc>
        <w:tc>
          <w:tcPr>
            <w:tcW w:w="701" w:type="pct"/>
            <w:vMerge/>
            <w:tcBorders>
              <w:top w:val="single" w:sz="6" w:space="0" w:color="000000"/>
              <w:left w:val="single" w:sz="6" w:space="0" w:color="CCCCCC"/>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287" w:type="pct"/>
            <w:vMerge/>
            <w:tcBorders>
              <w:top w:val="single" w:sz="6" w:space="0" w:color="000000"/>
              <w:left w:val="single" w:sz="6" w:space="0" w:color="CCCCCC"/>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r>
      <w:tr w:rsidR="001B68C6" w:rsidRPr="001B68C6" w:rsidTr="001B68C6">
        <w:trPr>
          <w:trHeight w:val="20"/>
          <w:tblHeader/>
        </w:trPr>
        <w:tc>
          <w:tcPr>
            <w:tcW w:w="635" w:type="pct"/>
            <w:vMerge/>
            <w:tcBorders>
              <w:top w:val="single" w:sz="6" w:space="0" w:color="000000"/>
              <w:left w:val="single" w:sz="6" w:space="0" w:color="000000"/>
              <w:bottom w:val="single" w:sz="6" w:space="0" w:color="000000"/>
              <w:right w:val="single" w:sz="6" w:space="0" w:color="000000"/>
            </w:tcBorders>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c>
          <w:tcPr>
            <w:tcW w:w="61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302,882,354.54</w:t>
            </w:r>
          </w:p>
        </w:tc>
        <w:tc>
          <w:tcPr>
            <w:tcW w:w="3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246,837</w:t>
            </w:r>
          </w:p>
        </w:tc>
        <w:tc>
          <w:tcPr>
            <w:tcW w:w="59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110,510,221.57</w:t>
            </w:r>
          </w:p>
        </w:tc>
        <w:tc>
          <w:tcPr>
            <w:tcW w:w="701"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195,107,752.68</w:t>
            </w:r>
          </w:p>
        </w:tc>
        <w:tc>
          <w:tcPr>
            <w:tcW w:w="79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281,607,877.15</w:t>
            </w:r>
          </w:p>
        </w:tc>
        <w:tc>
          <w:tcPr>
            <w:tcW w:w="128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1B68C6">
              <w:rPr>
                <w:rFonts w:ascii="Arial Narrow" w:eastAsia="Times New Roman" w:hAnsi="Arial Narrow"/>
                <w:b/>
                <w:bCs/>
                <w:sz w:val="20"/>
                <w:szCs w:val="20"/>
              </w:rPr>
              <w:t>890,108,205.94</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Central Office</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263,367,817.19</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 </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263,367,817.19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NRLMB - NROC</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A65587"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5,050</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2,420,550.00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22,219,292.88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72,856,098.39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97,495,941.27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NRLMB - VDRC</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A65587"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8,847</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3,935,631.63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7,007,812.43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103,159.75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11,046,603.81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490,455.20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1,821</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830,659.32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bookmarkStart w:id="6" w:name="_GoBack"/>
            <w:bookmarkEnd w:id="6"/>
            <w:r w:rsidRPr="001B68C6">
              <w:rPr>
                <w:rFonts w:ascii="Arial Narrow" w:eastAsia="Times New Roman" w:hAnsi="Arial Narrow"/>
                <w:color w:val="auto"/>
                <w:sz w:val="20"/>
                <w:szCs w:val="20"/>
              </w:rPr>
              <w:t xml:space="preserve">2,813,730.00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31,166,997.46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35,301,841.98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II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3,000,938.79</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17,317</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8,855,191.11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3,141,266.01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5,510,398.95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20,507,794.86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III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4,205,028.74</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7,523</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2,988,809.70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5,398,151.71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5,294,121.88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17,886,112.03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CALABARZON</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3,000,000.00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7,784</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1,643,576.00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3,376,598.98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4,069,663.12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12,089,838.10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MIMAROPA</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3,100,744.58</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30,451</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13,702,950.00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1,765,909.00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5,879,198.80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24,448,802.38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V</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3,000,000.00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14,555</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4,604,759.08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1,053,537.41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26,420,032.90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35,078,329.39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VI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3,000,051.68</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30,329</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10,984,286.94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48,660,483.77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5,890,820.31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68,535,642.70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VII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3,000,462.71</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17,435</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7,723,799.20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15,601,493.94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78,198.00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26,403,953.85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VIII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3,003,550.00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17,831</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9,724,976.08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6,648,181.70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19,619,830.38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38,996,538.16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IX</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56,000.00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10,030</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5,481,294.70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15,614,222.16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8,518,245.45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29,669,762.31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X</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3,000,724.42</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39,408</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21,755,647.42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31,174,169.86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27,940,054.89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83,870,596.59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XI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3,000,001.00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5,293</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1,959,203.95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12,292,725.00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19,758,485.36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37,010,415.31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XII</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1,449,000.68</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2,214</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1,217,700.00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3,885,006.55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10,899,586.54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17,451,293.77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lastRenderedPageBreak/>
              <w:t>CARAGA</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3,000,740.55</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13,892</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4,519,439.08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5,239,330.83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16,589,961.17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29,349,471.63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NCR</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3,000,439.00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1,677</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921,176.10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7,479,060.00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9,929,291.41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21,329,966.51 </w:t>
            </w:r>
          </w:p>
        </w:tc>
      </w:tr>
      <w:tr w:rsidR="001B68C6" w:rsidRPr="001B68C6" w:rsidTr="001B68C6">
        <w:trPr>
          <w:trHeight w:val="20"/>
        </w:trPr>
        <w:tc>
          <w:tcPr>
            <w:tcW w:w="63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1B68C6">
              <w:rPr>
                <w:rFonts w:ascii="Arial Narrow" w:eastAsia="Times New Roman" w:hAnsi="Arial Narrow"/>
                <w:b/>
                <w:bCs/>
                <w:color w:val="auto"/>
                <w:sz w:val="20"/>
                <w:szCs w:val="20"/>
              </w:rPr>
              <w:t>CAR</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206,400.00</w:t>
            </w:r>
          </w:p>
        </w:tc>
        <w:tc>
          <w:tcPr>
            <w:tcW w:w="3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15,380</w:t>
            </w:r>
          </w:p>
        </w:tc>
        <w:tc>
          <w:tcPr>
            <w:tcW w:w="5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7,240,571.26 </w:t>
            </w:r>
          </w:p>
        </w:tc>
        <w:tc>
          <w:tcPr>
            <w:tcW w:w="7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1,736,780.45 </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11,083,732.39 </w:t>
            </w:r>
          </w:p>
        </w:tc>
        <w:tc>
          <w:tcPr>
            <w:tcW w:w="12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B68C6" w:rsidRPr="001B68C6" w:rsidRDefault="001B68C6" w:rsidP="001B68C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1B68C6">
              <w:rPr>
                <w:rFonts w:ascii="Arial Narrow" w:eastAsia="Times New Roman" w:hAnsi="Arial Narrow"/>
                <w:color w:val="auto"/>
                <w:sz w:val="20"/>
                <w:szCs w:val="20"/>
              </w:rPr>
              <w:t xml:space="preserve">20,267,484.10 </w:t>
            </w:r>
          </w:p>
        </w:tc>
      </w:tr>
    </w:tbl>
    <w:p w:rsidR="00BC0FD2" w:rsidRDefault="00BC0FD2" w:rsidP="00BC0FD2">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8B7D09">
        <w:rPr>
          <w:rFonts w:ascii="Arial" w:eastAsia="Arial" w:hAnsi="Arial" w:cs="Arial"/>
          <w:i/>
          <w:sz w:val="16"/>
          <w:szCs w:val="16"/>
        </w:rPr>
        <w:t>he Inventory Summary is as of 24 October 2020, 4</w:t>
      </w:r>
      <w:r>
        <w:rPr>
          <w:rFonts w:ascii="Arial" w:eastAsia="Arial" w:hAnsi="Arial" w:cs="Arial"/>
          <w:i/>
          <w:sz w:val="16"/>
          <w:szCs w:val="16"/>
        </w:rPr>
        <w:t>PM.</w:t>
      </w:r>
    </w:p>
    <w:p w:rsidR="00B36314" w:rsidRPr="00BC0FD2" w:rsidRDefault="00BC0FD2" w:rsidP="00BC0FD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rsidR="00B36314" w:rsidRDefault="00B36314" w:rsidP="00843A49">
      <w:pPr>
        <w:pStyle w:val="Heading1"/>
        <w:spacing w:before="0" w:after="0"/>
        <w:contextualSpacing/>
        <w:rPr>
          <w:rFonts w:ascii="Arial" w:hAnsi="Arial" w:cs="Arial"/>
          <w:color w:val="002060"/>
          <w:sz w:val="28"/>
          <w:szCs w:val="24"/>
        </w:rPr>
      </w:pPr>
    </w:p>
    <w:p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981"/>
        <w:gridCol w:w="13374"/>
      </w:tblGrid>
      <w:tr w:rsidR="00376584"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FA07B1" w:rsidP="00FA07B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 xml:space="preserve">24 October </w:t>
            </w:r>
            <w:r w:rsidR="00944BA6">
              <w:rPr>
                <w:rFonts w:ascii="Arial" w:eastAsia="Arial" w:hAnsi="Arial" w:cs="Arial"/>
                <w:color w:val="0070C0"/>
                <w:sz w:val="20"/>
                <w:szCs w:val="24"/>
              </w:rPr>
              <w:t>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on </w:t>
            </w:r>
            <w:r w:rsidRPr="00D717CF">
              <w:rPr>
                <w:rFonts w:ascii="Arial" w:eastAsia="Arial" w:hAnsi="Arial" w:cs="Arial"/>
                <w:b/>
                <w:color w:val="0070C0"/>
                <w:sz w:val="20"/>
                <w:szCs w:val="24"/>
              </w:rPr>
              <w:t xml:space="preserve">BLUE </w:t>
            </w:r>
            <w:r w:rsidRPr="00D717CF">
              <w:rPr>
                <w:rFonts w:ascii="Arial" w:eastAsia="Arial" w:hAnsi="Arial" w:cs="Arial"/>
                <w:color w:val="0070C0"/>
                <w:sz w:val="20"/>
                <w:szCs w:val="24"/>
              </w:rPr>
              <w:t>alert status and is closely coordinating with the concerned field offices for significant disaster response updates</w:t>
            </w:r>
          </w:p>
          <w:p w:rsidR="00BB34DB" w:rsidRDefault="00C15DBE" w:rsidP="00BB34D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rsidR="00BB34DB" w:rsidRPr="00BC0FD2" w:rsidRDefault="00BB34DB" w:rsidP="006217D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B34DB">
              <w:rPr>
                <w:rFonts w:ascii="Arial" w:eastAsia="Arial" w:hAnsi="Arial" w:cs="Arial"/>
                <w:color w:val="0070C0"/>
                <w:sz w:val="20"/>
                <w:szCs w:val="24"/>
              </w:rPr>
              <w:t xml:space="preserve">DRMB participated in the Online Pre-Disaster Risk Assessment Meeting on </w:t>
            </w:r>
            <w:r w:rsidR="006217D0">
              <w:rPr>
                <w:rFonts w:ascii="Arial" w:eastAsia="Arial" w:hAnsi="Arial" w:cs="Arial"/>
                <w:color w:val="0070C0"/>
                <w:sz w:val="20"/>
                <w:szCs w:val="24"/>
              </w:rPr>
              <w:t>Tropical Depression</w:t>
            </w:r>
            <w:r w:rsidR="00FA07B1">
              <w:rPr>
                <w:rFonts w:ascii="Arial" w:eastAsia="Arial" w:hAnsi="Arial" w:cs="Arial"/>
                <w:color w:val="0070C0"/>
                <w:sz w:val="20"/>
                <w:szCs w:val="24"/>
              </w:rPr>
              <w:t xml:space="preserve"> “Quinta</w:t>
            </w:r>
            <w:r w:rsidRPr="00BB34DB">
              <w:rPr>
                <w:rFonts w:ascii="Arial" w:eastAsia="Arial" w:hAnsi="Arial" w:cs="Arial"/>
                <w:color w:val="0070C0"/>
                <w:sz w:val="20"/>
                <w:szCs w:val="24"/>
              </w:rPr>
              <w:t xml:space="preserve">” </w:t>
            </w:r>
            <w:r w:rsidR="006217D0">
              <w:rPr>
                <w:rFonts w:ascii="Arial" w:eastAsia="Arial" w:hAnsi="Arial" w:cs="Arial"/>
                <w:color w:val="0070C0"/>
                <w:sz w:val="20"/>
                <w:szCs w:val="24"/>
              </w:rPr>
              <w:t>on</w:t>
            </w:r>
            <w:r w:rsidR="00FA07B1">
              <w:rPr>
                <w:rFonts w:ascii="Arial" w:eastAsia="Arial" w:hAnsi="Arial" w:cs="Arial"/>
                <w:color w:val="0070C0"/>
                <w:sz w:val="20"/>
                <w:szCs w:val="24"/>
              </w:rPr>
              <w:t xml:space="preserve"> 24 October</w:t>
            </w:r>
            <w:r w:rsidRPr="00BB34DB">
              <w:rPr>
                <w:rFonts w:ascii="Arial" w:eastAsia="Arial" w:hAnsi="Arial" w:cs="Arial"/>
                <w:color w:val="0070C0"/>
                <w:sz w:val="20"/>
                <w:szCs w:val="24"/>
              </w:rPr>
              <w:t xml:space="preserve"> 2020 with other response cluster member agencies. Further meetings shall be conducted on </w:t>
            </w:r>
            <w:r w:rsidR="00BC0FD2">
              <w:rPr>
                <w:rFonts w:ascii="Arial" w:eastAsia="Arial" w:hAnsi="Arial" w:cs="Arial"/>
                <w:color w:val="0070C0"/>
                <w:sz w:val="20"/>
                <w:szCs w:val="24"/>
              </w:rPr>
              <w:t>the implementation of COVID-</w:t>
            </w:r>
            <w:r w:rsidR="00BC0FD2" w:rsidRPr="00BB34DB">
              <w:rPr>
                <w:rFonts w:ascii="Arial" w:eastAsia="Arial" w:hAnsi="Arial" w:cs="Arial"/>
                <w:color w:val="0070C0"/>
                <w:sz w:val="20"/>
                <w:szCs w:val="24"/>
              </w:rPr>
              <w:t>19</w:t>
            </w:r>
            <w:r w:rsidR="00BC0FD2">
              <w:rPr>
                <w:rFonts w:ascii="Arial" w:eastAsia="Arial" w:hAnsi="Arial" w:cs="Arial"/>
                <w:color w:val="0070C0"/>
                <w:sz w:val="20"/>
                <w:szCs w:val="24"/>
              </w:rPr>
              <w:t xml:space="preserve"> protocols during </w:t>
            </w:r>
            <w:r w:rsidR="00FA07B1">
              <w:rPr>
                <w:rFonts w:ascii="Arial" w:eastAsia="Arial" w:hAnsi="Arial" w:cs="Arial"/>
                <w:color w:val="0070C0"/>
                <w:sz w:val="20"/>
                <w:szCs w:val="24"/>
              </w:rPr>
              <w:t>the response efforts on TD “Quinta</w:t>
            </w:r>
            <w:r w:rsidR="00BC0FD2">
              <w:rPr>
                <w:rFonts w:ascii="Arial" w:eastAsia="Arial" w:hAnsi="Arial" w:cs="Arial"/>
                <w:color w:val="0070C0"/>
                <w:sz w:val="20"/>
                <w:szCs w:val="24"/>
              </w:rPr>
              <w:t>”.</w:t>
            </w:r>
          </w:p>
        </w:tc>
      </w:tr>
    </w:tbl>
    <w:p w:rsidR="002D0802" w:rsidRDefault="002D0802" w:rsidP="00843A49">
      <w:pPr>
        <w:spacing w:after="0" w:line="240" w:lineRule="auto"/>
        <w:contextualSpacing/>
        <w:rPr>
          <w:rFonts w:ascii="Arial" w:eastAsia="Arial" w:hAnsi="Arial" w:cs="Arial"/>
          <w:b/>
          <w:sz w:val="24"/>
          <w:szCs w:val="24"/>
        </w:rPr>
      </w:pPr>
    </w:p>
    <w:p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w:t>
      </w:r>
      <w:r w:rsidR="00B36314">
        <w:rPr>
          <w:rFonts w:ascii="Arial" w:eastAsia="Arial" w:hAnsi="Arial" w:cs="Arial"/>
          <w:b/>
          <w:sz w:val="24"/>
          <w:szCs w:val="24"/>
        </w:rPr>
        <w:t>FO C</w:t>
      </w:r>
      <w:r w:rsidR="00FA07B1">
        <w:rPr>
          <w:rFonts w:ascii="Arial" w:eastAsia="Arial" w:hAnsi="Arial" w:cs="Arial"/>
          <w:b/>
          <w:sz w:val="24"/>
          <w:szCs w:val="24"/>
        </w:rPr>
        <w:t>AR</w:t>
      </w:r>
    </w:p>
    <w:tbl>
      <w:tblPr>
        <w:tblW w:w="5000" w:type="pct"/>
        <w:tblLook w:val="0400" w:firstRow="0" w:lastRow="0" w:firstColumn="0" w:lastColumn="0" w:noHBand="0" w:noVBand="1"/>
      </w:tblPr>
      <w:tblGrid>
        <w:gridCol w:w="1981"/>
        <w:gridCol w:w="13374"/>
      </w:tblGrid>
      <w:tr w:rsidR="004A1497"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A1497"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FA07B1" w:rsidRDefault="00FA07B1" w:rsidP="00FA07B1">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B1" w:rsidRDefault="004A1497"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DSWD-FO </w:t>
            </w:r>
            <w:r w:rsidR="00FA07B1" w:rsidRPr="00FA07B1">
              <w:rPr>
                <w:rFonts w:ascii="Arial" w:eastAsia="Arial" w:hAnsi="Arial" w:cs="Arial"/>
                <w:color w:val="0070C0"/>
                <w:sz w:val="20"/>
                <w:szCs w:val="24"/>
              </w:rPr>
              <w:t xml:space="preserve">CAR </w:t>
            </w:r>
            <w:r w:rsidR="00FA07B1">
              <w:rPr>
                <w:rFonts w:ascii="Arial" w:eastAsia="Arial" w:hAnsi="Arial" w:cs="Arial"/>
                <w:color w:val="0070C0"/>
                <w:sz w:val="20"/>
                <w:szCs w:val="24"/>
              </w:rPr>
              <w:t xml:space="preserve">DRMD are on standby to render </w:t>
            </w:r>
            <w:r w:rsidR="00FA07B1" w:rsidRPr="00FA07B1">
              <w:rPr>
                <w:rFonts w:ascii="Arial" w:eastAsia="Arial" w:hAnsi="Arial" w:cs="Arial"/>
                <w:color w:val="0070C0"/>
                <w:sz w:val="20"/>
                <w:szCs w:val="24"/>
              </w:rPr>
              <w:t>duty at the</w:t>
            </w:r>
            <w:r w:rsidR="00FA07B1">
              <w:rPr>
                <w:rFonts w:ascii="Arial" w:eastAsia="Arial" w:hAnsi="Arial" w:cs="Arial"/>
                <w:color w:val="0070C0"/>
                <w:sz w:val="20"/>
                <w:szCs w:val="24"/>
              </w:rPr>
              <w:t xml:space="preserve"> Operations Center and monitor</w:t>
            </w:r>
            <w:r w:rsidR="00FA07B1" w:rsidRPr="00FA07B1">
              <w:rPr>
                <w:rFonts w:ascii="Arial" w:eastAsia="Arial" w:hAnsi="Arial" w:cs="Arial"/>
                <w:color w:val="0070C0"/>
                <w:sz w:val="20"/>
                <w:szCs w:val="24"/>
              </w:rPr>
              <w:t xml:space="preserve"> the status on the ground as well as the alert status and weather updates.</w:t>
            </w:r>
          </w:p>
          <w:p w:rsidR="00FA07B1" w:rsidRP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The Provincial Social Welfare and Development Teams (PSWADT) DRMD PDO IIs were informed of the situation.</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Municipal Action Teams are on standby.</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Continuous coordination by the DRMD PDO IIs assigned in the PSWADTs with the LDRRMOs for updates.</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Rapid Emergency Telecommunications Team (RETT) including the International Maritime/Marine Satellite (INMARSAT) equipment are on standby.</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DSWD-FO CAR </w:t>
            </w:r>
            <w:r>
              <w:rPr>
                <w:rFonts w:ascii="Arial" w:eastAsia="Arial" w:hAnsi="Arial" w:cs="Arial"/>
                <w:color w:val="0070C0"/>
                <w:sz w:val="20"/>
                <w:szCs w:val="24"/>
              </w:rPr>
              <w:t>DRMD</w:t>
            </w:r>
            <w:r w:rsidRPr="00FA07B1">
              <w:rPr>
                <w:rFonts w:ascii="Arial" w:eastAsia="Arial" w:hAnsi="Arial" w:cs="Arial"/>
                <w:color w:val="0070C0"/>
                <w:sz w:val="20"/>
                <w:szCs w:val="24"/>
              </w:rPr>
              <w:t xml:space="preserve"> prepared reports for the weather disturbance and shared it to the end users.</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The Operations Center is on RED ALERT since 16 March 2020.</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Pre-disaster Risk Assessment Meeting via video teleconferencing attended by Ms. Mary Ann G. Buclao. </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Close coordination with Cordillera Regional Disaster Risk Reduction and Management Council Emergency Operations Center for updates.</w:t>
            </w:r>
          </w:p>
          <w:p w:rsidR="00FA07B1" w:rsidRDefault="00FA07B1" w:rsidP="00FA07B1">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QRT and Delta Teams were on standby for possible deployment.</w:t>
            </w:r>
          </w:p>
          <w:p w:rsidR="00FA07B1" w:rsidRDefault="00FA07B1" w:rsidP="00FA07B1">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Cascaded the susceptibility map to Provincial</w:t>
            </w:r>
            <w:r>
              <w:rPr>
                <w:rFonts w:ascii="Arial" w:eastAsia="Arial" w:hAnsi="Arial" w:cs="Arial"/>
                <w:color w:val="0070C0"/>
                <w:sz w:val="20"/>
                <w:szCs w:val="24"/>
              </w:rPr>
              <w:t xml:space="preserve"> SWAD Teams for their guidance.</w:t>
            </w:r>
          </w:p>
          <w:p w:rsidR="00EC69F4" w:rsidRPr="00FA07B1" w:rsidRDefault="00FA07B1" w:rsidP="00FA07B1">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Evacuations Center Upd</w:t>
            </w:r>
            <w:r>
              <w:rPr>
                <w:rFonts w:ascii="Arial" w:eastAsia="Arial" w:hAnsi="Arial" w:cs="Arial"/>
                <w:color w:val="0070C0"/>
                <w:sz w:val="20"/>
                <w:szCs w:val="24"/>
              </w:rPr>
              <w:t>ated for dissemination to SWADs.</w:t>
            </w:r>
          </w:p>
        </w:tc>
      </w:tr>
    </w:tbl>
    <w:p w:rsidR="005B74A9" w:rsidRPr="00BE43F9" w:rsidRDefault="005B74A9" w:rsidP="005B7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MIMAROPA</w:t>
      </w:r>
    </w:p>
    <w:tbl>
      <w:tblPr>
        <w:tblW w:w="5000" w:type="pct"/>
        <w:tblLook w:val="0400" w:firstRow="0" w:lastRow="0" w:firstColumn="0" w:lastColumn="0" w:noHBand="0" w:noVBand="1"/>
      </w:tblPr>
      <w:tblGrid>
        <w:gridCol w:w="1981"/>
        <w:gridCol w:w="13374"/>
      </w:tblGrid>
      <w:tr w:rsidR="005B74A9"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FA07B1" w:rsidRDefault="00FA07B1" w:rsidP="0084027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6" w:right="-111" w:hanging="284"/>
              <w:rPr>
                <w:rFonts w:ascii="Arial" w:eastAsia="Arial" w:hAnsi="Arial" w:cs="Arial"/>
                <w:color w:val="0070C0"/>
                <w:sz w:val="20"/>
                <w:szCs w:val="24"/>
              </w:rPr>
            </w:pP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B1" w:rsidRDefault="005B74A9"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MIMAROPA </w:t>
            </w:r>
            <w:r w:rsidRPr="005B74A9">
              <w:rPr>
                <w:rFonts w:ascii="Arial" w:eastAsia="Arial" w:hAnsi="Arial" w:cs="Arial"/>
                <w:color w:val="0070C0"/>
                <w:sz w:val="20"/>
                <w:szCs w:val="24"/>
              </w:rPr>
              <w:t xml:space="preserve">Disaster Response Management Division and </w:t>
            </w:r>
            <w:r w:rsidR="00FA07B1" w:rsidRPr="00FA07B1">
              <w:rPr>
                <w:rFonts w:ascii="Arial" w:eastAsia="Arial" w:hAnsi="Arial" w:cs="Arial"/>
                <w:color w:val="0070C0"/>
                <w:sz w:val="20"/>
                <w:szCs w:val="24"/>
              </w:rPr>
              <w:t>SWADT Offices are</w:t>
            </w:r>
            <w:r w:rsidR="00FA07B1">
              <w:rPr>
                <w:rFonts w:ascii="Arial" w:eastAsia="Arial" w:hAnsi="Arial" w:cs="Arial"/>
                <w:color w:val="0070C0"/>
                <w:sz w:val="20"/>
                <w:szCs w:val="24"/>
              </w:rPr>
              <w:t xml:space="preserve"> </w:t>
            </w:r>
            <w:r w:rsidR="00FA07B1" w:rsidRPr="00FA07B1">
              <w:rPr>
                <w:rFonts w:ascii="Arial" w:eastAsia="Arial" w:hAnsi="Arial" w:cs="Arial"/>
                <w:color w:val="0070C0"/>
                <w:sz w:val="20"/>
                <w:szCs w:val="24"/>
              </w:rPr>
              <w:t>alerted to monitor daily local weather condition and ensure provision of</w:t>
            </w:r>
            <w:r w:rsidR="00FA07B1">
              <w:rPr>
                <w:rFonts w:ascii="Arial" w:eastAsia="Arial" w:hAnsi="Arial" w:cs="Arial"/>
                <w:color w:val="0070C0"/>
                <w:sz w:val="20"/>
                <w:szCs w:val="24"/>
              </w:rPr>
              <w:t xml:space="preserve"> </w:t>
            </w:r>
            <w:r w:rsidR="00FA07B1" w:rsidRPr="00FA07B1">
              <w:rPr>
                <w:rFonts w:ascii="Arial" w:eastAsia="Arial" w:hAnsi="Arial" w:cs="Arial"/>
                <w:color w:val="0070C0"/>
                <w:sz w:val="20"/>
                <w:szCs w:val="24"/>
              </w:rPr>
              <w:t>information to all concerned offices, divisions, sections, offices.</w:t>
            </w:r>
          </w:p>
          <w:p w:rsidR="00FA07B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24/7 On-call status of the R/P/C/M QRTs together with special projects</w:t>
            </w:r>
            <w:r>
              <w:rPr>
                <w:rFonts w:ascii="Arial" w:eastAsia="Arial" w:hAnsi="Arial" w:cs="Arial"/>
                <w:color w:val="0070C0"/>
                <w:sz w:val="20"/>
                <w:szCs w:val="24"/>
              </w:rPr>
              <w:t xml:space="preserve"> </w:t>
            </w:r>
            <w:r w:rsidRPr="00FA07B1">
              <w:rPr>
                <w:rFonts w:ascii="Arial" w:eastAsia="Arial" w:hAnsi="Arial" w:cs="Arial"/>
                <w:color w:val="0070C0"/>
                <w:sz w:val="20"/>
                <w:szCs w:val="24"/>
              </w:rPr>
              <w:t>staff for possible activation of Operation Center.</w:t>
            </w:r>
          </w:p>
          <w:p w:rsidR="00FA07B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Close coordination with the Office of Civil Defense (OCD) and</w:t>
            </w:r>
            <w:r>
              <w:rPr>
                <w:rFonts w:ascii="Arial" w:eastAsia="Arial" w:hAnsi="Arial" w:cs="Arial"/>
                <w:color w:val="0070C0"/>
                <w:sz w:val="20"/>
                <w:szCs w:val="24"/>
              </w:rPr>
              <w:t xml:space="preserve"> </w:t>
            </w:r>
            <w:r w:rsidRPr="00FA07B1">
              <w:rPr>
                <w:rFonts w:ascii="Arial" w:eastAsia="Arial" w:hAnsi="Arial" w:cs="Arial"/>
                <w:color w:val="0070C0"/>
                <w:sz w:val="20"/>
                <w:szCs w:val="24"/>
              </w:rPr>
              <w:t>RDRRMC MIMAROPA for any warning signal updates for monitoring</w:t>
            </w:r>
            <w:r>
              <w:rPr>
                <w:rFonts w:ascii="Arial" w:eastAsia="Arial" w:hAnsi="Arial" w:cs="Arial"/>
                <w:color w:val="0070C0"/>
                <w:sz w:val="20"/>
                <w:szCs w:val="24"/>
              </w:rPr>
              <w:t xml:space="preserve"> </w:t>
            </w:r>
            <w:r w:rsidRPr="00FA07B1">
              <w:rPr>
                <w:rFonts w:ascii="Arial" w:eastAsia="Arial" w:hAnsi="Arial" w:cs="Arial"/>
                <w:color w:val="0070C0"/>
                <w:sz w:val="20"/>
                <w:szCs w:val="24"/>
              </w:rPr>
              <w:t>purposes and response mechanism for areas that will be affected.</w:t>
            </w:r>
          </w:p>
          <w:p w:rsidR="00FA07B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Standby logistical equipment and workforce through coordination with</w:t>
            </w:r>
            <w:r>
              <w:rPr>
                <w:rFonts w:ascii="Arial" w:eastAsia="Arial" w:hAnsi="Arial" w:cs="Arial"/>
                <w:color w:val="0070C0"/>
                <w:sz w:val="20"/>
                <w:szCs w:val="24"/>
              </w:rPr>
              <w:t xml:space="preserve"> </w:t>
            </w:r>
            <w:r w:rsidRPr="00FA07B1">
              <w:rPr>
                <w:rFonts w:ascii="Arial" w:eastAsia="Arial" w:hAnsi="Arial" w:cs="Arial"/>
                <w:color w:val="0070C0"/>
                <w:sz w:val="20"/>
                <w:szCs w:val="24"/>
              </w:rPr>
              <w:t>SWADT Offices and concerned LGUs on the management of stranded</w:t>
            </w:r>
            <w:r>
              <w:rPr>
                <w:rFonts w:ascii="Arial" w:eastAsia="Arial" w:hAnsi="Arial" w:cs="Arial"/>
                <w:color w:val="0070C0"/>
                <w:sz w:val="20"/>
                <w:szCs w:val="24"/>
              </w:rPr>
              <w:t xml:space="preserve"> </w:t>
            </w:r>
            <w:r w:rsidRPr="00FA07B1">
              <w:rPr>
                <w:rFonts w:ascii="Arial" w:eastAsia="Arial" w:hAnsi="Arial" w:cs="Arial"/>
                <w:color w:val="0070C0"/>
                <w:sz w:val="20"/>
                <w:szCs w:val="24"/>
              </w:rPr>
              <w:t>passengers, if any, in ports and terminals.</w:t>
            </w:r>
          </w:p>
          <w:p w:rsidR="00FA07B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Information and Communication Technology Management Unit</w:t>
            </w:r>
            <w:r>
              <w:rPr>
                <w:rFonts w:ascii="Arial" w:eastAsia="Arial" w:hAnsi="Arial" w:cs="Arial"/>
                <w:color w:val="0070C0"/>
                <w:sz w:val="20"/>
                <w:szCs w:val="24"/>
              </w:rPr>
              <w:t xml:space="preserve"> </w:t>
            </w:r>
            <w:r w:rsidRPr="00FA07B1">
              <w:rPr>
                <w:rFonts w:ascii="Arial" w:eastAsia="Arial" w:hAnsi="Arial" w:cs="Arial"/>
                <w:color w:val="0070C0"/>
                <w:sz w:val="20"/>
                <w:szCs w:val="24"/>
              </w:rPr>
              <w:t>(ICTMU) is on standby status to ensure robust communication system.</w:t>
            </w:r>
          </w:p>
          <w:p w:rsidR="005B74A9" w:rsidRPr="00FA07B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Ensure that there is an on-call truck available for delivery of goods and</w:t>
            </w:r>
            <w:r>
              <w:rPr>
                <w:rFonts w:ascii="Arial" w:eastAsia="Arial" w:hAnsi="Arial" w:cs="Arial"/>
                <w:color w:val="0070C0"/>
                <w:sz w:val="20"/>
                <w:szCs w:val="24"/>
              </w:rPr>
              <w:t xml:space="preserve"> </w:t>
            </w:r>
            <w:r w:rsidRPr="00FA07B1">
              <w:rPr>
                <w:rFonts w:ascii="Arial" w:eastAsia="Arial" w:hAnsi="Arial" w:cs="Arial"/>
                <w:color w:val="0070C0"/>
                <w:sz w:val="20"/>
                <w:szCs w:val="24"/>
              </w:rPr>
              <w:t>equipment to areas that will be affected.</w:t>
            </w:r>
          </w:p>
        </w:tc>
      </w:tr>
    </w:tbl>
    <w:p w:rsidR="005B74A9" w:rsidRDefault="005B74A9"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13374"/>
      </w:tblGrid>
      <w:tr w:rsidR="004A1497" w:rsidRPr="00D717CF" w:rsidTr="0084027D">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A1497" w:rsidRPr="00D717CF" w:rsidTr="0084027D">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EC69F4" w:rsidRDefault="0084027D" w:rsidP="00EC69F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24 </w:t>
            </w: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69F4" w:rsidRDefault="00463E99" w:rsidP="008402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w:t>
            </w:r>
            <w:r w:rsidR="001D184D">
              <w:rPr>
                <w:rFonts w:ascii="Arial" w:eastAsia="Arial" w:hAnsi="Arial" w:cs="Arial"/>
                <w:color w:val="0070C0"/>
                <w:sz w:val="20"/>
                <w:szCs w:val="24"/>
              </w:rPr>
              <w:t xml:space="preserve"> V</w:t>
            </w:r>
            <w:r>
              <w:rPr>
                <w:rFonts w:ascii="Arial" w:eastAsia="Arial" w:hAnsi="Arial" w:cs="Arial"/>
                <w:color w:val="0070C0"/>
                <w:sz w:val="20"/>
                <w:szCs w:val="24"/>
              </w:rPr>
              <w:t xml:space="preserve"> </w:t>
            </w:r>
            <w:r w:rsidR="0084027D" w:rsidRPr="0084027D">
              <w:rPr>
                <w:rFonts w:ascii="Arial" w:eastAsia="Arial" w:hAnsi="Arial" w:cs="Arial"/>
                <w:color w:val="0070C0"/>
                <w:sz w:val="20"/>
                <w:szCs w:val="24"/>
              </w:rPr>
              <w:t>continuous to monitor weather updates and information.</w:t>
            </w:r>
          </w:p>
          <w:p w:rsidR="00EC69F4" w:rsidRDefault="00EC69F4" w:rsidP="00EC69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w:t>
            </w:r>
            <w:r w:rsidRPr="00EC69F4">
              <w:rPr>
                <w:rFonts w:ascii="Arial" w:eastAsia="Arial" w:hAnsi="Arial" w:cs="Arial"/>
                <w:color w:val="0070C0"/>
                <w:sz w:val="20"/>
                <w:szCs w:val="24"/>
              </w:rPr>
              <w:t>Resource Operation Section ensures the availability of family food packs and non-food items as</w:t>
            </w:r>
            <w:r>
              <w:rPr>
                <w:rFonts w:ascii="Arial" w:eastAsia="Arial" w:hAnsi="Arial" w:cs="Arial"/>
                <w:color w:val="0070C0"/>
                <w:sz w:val="20"/>
                <w:szCs w:val="24"/>
              </w:rPr>
              <w:t xml:space="preserve"> </w:t>
            </w:r>
            <w:r w:rsidRPr="00EC69F4">
              <w:rPr>
                <w:rFonts w:ascii="Arial" w:eastAsia="Arial" w:hAnsi="Arial" w:cs="Arial"/>
                <w:color w:val="0070C0"/>
                <w:sz w:val="20"/>
                <w:szCs w:val="24"/>
              </w:rPr>
              <w:t>need arises.</w:t>
            </w:r>
          </w:p>
          <w:p w:rsidR="00EC69F4" w:rsidRDefault="00EC69F4" w:rsidP="00EC69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 xml:space="preserve">DSWD-FO V QRTs are </w:t>
            </w:r>
            <w:r w:rsidR="0084027D">
              <w:rPr>
                <w:rFonts w:ascii="Arial" w:eastAsia="Arial" w:hAnsi="Arial" w:cs="Arial"/>
                <w:color w:val="0070C0"/>
                <w:sz w:val="20"/>
                <w:szCs w:val="24"/>
              </w:rPr>
              <w:t>alerted.</w:t>
            </w:r>
          </w:p>
          <w:p w:rsidR="00EC69F4" w:rsidRPr="00EC69F4" w:rsidRDefault="00EC69F4" w:rsidP="008402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PAT and MAT members in the 6 provinces are activated and instructed to coordinate with the</w:t>
            </w:r>
            <w:r>
              <w:rPr>
                <w:rFonts w:ascii="Arial" w:eastAsia="Arial" w:hAnsi="Arial" w:cs="Arial"/>
                <w:color w:val="0070C0"/>
                <w:sz w:val="20"/>
                <w:szCs w:val="24"/>
              </w:rPr>
              <w:t xml:space="preserve"> </w:t>
            </w:r>
            <w:r w:rsidRPr="00EC69F4">
              <w:rPr>
                <w:rFonts w:ascii="Arial" w:eastAsia="Arial" w:hAnsi="Arial" w:cs="Arial"/>
                <w:color w:val="0070C0"/>
                <w:sz w:val="20"/>
                <w:szCs w:val="24"/>
              </w:rPr>
              <w:t xml:space="preserve">P/MDRRMOs, C/MSWDOs </w:t>
            </w:r>
            <w:r w:rsidR="006217D0">
              <w:rPr>
                <w:rFonts w:ascii="Arial" w:eastAsia="Arial" w:hAnsi="Arial" w:cs="Arial"/>
                <w:color w:val="0070C0"/>
                <w:sz w:val="20"/>
                <w:szCs w:val="24"/>
              </w:rPr>
              <w:t xml:space="preserve">for </w:t>
            </w:r>
            <w:r w:rsidR="0084027D">
              <w:rPr>
                <w:rFonts w:ascii="Arial" w:eastAsia="Arial" w:hAnsi="Arial" w:cs="Arial"/>
                <w:color w:val="0070C0"/>
                <w:sz w:val="20"/>
                <w:szCs w:val="24"/>
              </w:rPr>
              <w:t>reports and updates.</w:t>
            </w:r>
          </w:p>
        </w:tc>
      </w:tr>
    </w:tbl>
    <w:p w:rsidR="004A1497" w:rsidRDefault="004A1497" w:rsidP="005B74A9">
      <w:pPr>
        <w:spacing w:after="0" w:line="240" w:lineRule="auto"/>
        <w:contextualSpacing/>
        <w:rPr>
          <w:rFonts w:ascii="Arial" w:eastAsia="Arial" w:hAnsi="Arial" w:cs="Arial"/>
          <w:b/>
          <w:sz w:val="24"/>
          <w:szCs w:val="24"/>
        </w:rPr>
      </w:pPr>
    </w:p>
    <w:p w:rsidR="00411916" w:rsidRPr="00411916" w:rsidRDefault="00411916" w:rsidP="00843A49">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2D0802">
        <w:rPr>
          <w:rFonts w:ascii="Arial" w:eastAsia="Arial" w:hAnsi="Arial" w:cs="Arial"/>
          <w:i/>
          <w:sz w:val="20"/>
          <w:szCs w:val="20"/>
        </w:rPr>
        <w:t>T</w:t>
      </w:r>
      <w:r w:rsidR="00B36314">
        <w:rPr>
          <w:rFonts w:ascii="Arial" w:eastAsia="Arial" w:hAnsi="Arial" w:cs="Arial"/>
          <w:i/>
          <w:sz w:val="20"/>
          <w:szCs w:val="20"/>
        </w:rPr>
        <w:t>D</w:t>
      </w:r>
      <w:r w:rsidR="002D0802">
        <w:rPr>
          <w:rFonts w:ascii="Arial" w:eastAsia="Arial" w:hAnsi="Arial" w:cs="Arial"/>
          <w:i/>
          <w:sz w:val="20"/>
          <w:szCs w:val="20"/>
        </w:rPr>
        <w:t xml:space="preserve"> </w:t>
      </w:r>
      <w:r w:rsidR="0084027D">
        <w:rPr>
          <w:rFonts w:ascii="Arial" w:eastAsia="Arial" w:hAnsi="Arial" w:cs="Arial"/>
          <w:i/>
          <w:sz w:val="20"/>
          <w:szCs w:val="20"/>
        </w:rPr>
        <w:t>“Quinta</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rsidR="00F34EA4" w:rsidRPr="00BE43F9" w:rsidRDefault="00F34EA4" w:rsidP="00843A49">
      <w:pPr>
        <w:spacing w:after="0" w:line="240" w:lineRule="auto"/>
        <w:contextualSpacing/>
        <w:jc w:val="both"/>
        <w:rPr>
          <w:rFonts w:ascii="Arial" w:eastAsia="Arial" w:hAnsi="Arial" w:cs="Arial"/>
          <w:sz w:val="24"/>
          <w:szCs w:val="24"/>
        </w:rPr>
      </w:pPr>
    </w:p>
    <w:p w:rsidR="006217D0" w:rsidRDefault="004B7668" w:rsidP="00843A49">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p>
    <w:p w:rsidR="006217D0" w:rsidRDefault="006217D0" w:rsidP="00843A49">
      <w:pPr>
        <w:spacing w:after="0" w:line="240" w:lineRule="auto"/>
        <w:contextualSpacing/>
        <w:rPr>
          <w:rFonts w:ascii="Arial" w:eastAsia="Arial" w:hAnsi="Arial" w:cs="Arial"/>
          <w:sz w:val="24"/>
          <w:szCs w:val="24"/>
        </w:rPr>
      </w:pPr>
    </w:p>
    <w:p w:rsidR="006217D0" w:rsidRPr="004B7668" w:rsidRDefault="006217D0" w:rsidP="00843A49">
      <w:pPr>
        <w:spacing w:after="0" w:line="240" w:lineRule="auto"/>
        <w:contextualSpacing/>
        <w:rPr>
          <w:rFonts w:ascii="Arial" w:eastAsia="Arial" w:hAnsi="Arial" w:cs="Arial"/>
          <w:sz w:val="24"/>
          <w:szCs w:val="24"/>
        </w:rPr>
      </w:pPr>
    </w:p>
    <w:p w:rsidR="004B7668" w:rsidRDefault="001C3257" w:rsidP="00843A49">
      <w:pPr>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r w:rsidR="006217D0">
        <w:rPr>
          <w:rFonts w:ascii="Arial" w:eastAsia="Arial" w:hAnsi="Arial" w:cs="Arial"/>
          <w:b/>
          <w:sz w:val="24"/>
          <w:szCs w:val="24"/>
        </w:rPr>
        <w:tab/>
      </w:r>
      <w:r w:rsidR="006217D0">
        <w:rPr>
          <w:rFonts w:ascii="Arial" w:eastAsia="Arial" w:hAnsi="Arial" w:cs="Arial"/>
          <w:b/>
          <w:sz w:val="24"/>
          <w:szCs w:val="24"/>
        </w:rPr>
        <w:tab/>
      </w:r>
      <w:r w:rsidR="006217D0">
        <w:rPr>
          <w:rFonts w:ascii="Arial" w:eastAsia="Arial" w:hAnsi="Arial" w:cs="Arial"/>
          <w:b/>
          <w:sz w:val="24"/>
          <w:szCs w:val="24"/>
        </w:rPr>
        <w:tab/>
      </w:r>
      <w:r w:rsidR="006217D0">
        <w:rPr>
          <w:rFonts w:ascii="Arial" w:eastAsia="Arial" w:hAnsi="Arial" w:cs="Arial"/>
          <w:b/>
          <w:sz w:val="24"/>
          <w:szCs w:val="24"/>
        </w:rPr>
        <w:tab/>
      </w:r>
    </w:p>
    <w:p w:rsidR="005B74A9" w:rsidRDefault="005B74A9">
      <w:pPr>
        <w:spacing w:after="0" w:line="240" w:lineRule="auto"/>
        <w:contextualSpacing/>
        <w:rPr>
          <w:rFonts w:ascii="Arial" w:eastAsia="Arial" w:hAnsi="Arial" w:cs="Arial"/>
          <w:b/>
          <w:sz w:val="24"/>
          <w:szCs w:val="24"/>
        </w:rPr>
      </w:pPr>
    </w:p>
    <w:p w:rsidR="005B74A9" w:rsidRDefault="005B74A9">
      <w:pPr>
        <w:spacing w:after="0" w:line="240" w:lineRule="auto"/>
        <w:contextualSpacing/>
        <w:rPr>
          <w:rFonts w:ascii="Arial" w:eastAsia="Arial" w:hAnsi="Arial" w:cs="Arial"/>
          <w:b/>
          <w:sz w:val="24"/>
          <w:szCs w:val="24"/>
        </w:rPr>
      </w:pPr>
    </w:p>
    <w:p w:rsidR="005B74A9" w:rsidRDefault="0084027D">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rsidR="005B74A9" w:rsidRDefault="005B74A9">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Officer</w:t>
      </w:r>
    </w:p>
    <w:sectPr w:rsidR="005B74A9" w:rsidSect="00114D5E">
      <w:headerReference w:type="default" r:id="rId13"/>
      <w:footerReference w:type="default" r:id="rId14"/>
      <w:pgSz w:w="16839" w:h="11907" w:orient="landscape" w:code="9"/>
      <w:pgMar w:top="1134" w:right="737" w:bottom="1134" w:left="737"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FEC" w:rsidRDefault="00C75FEC">
      <w:pPr>
        <w:spacing w:after="0" w:line="240" w:lineRule="auto"/>
      </w:pPr>
      <w:r>
        <w:separator/>
      </w:r>
    </w:p>
  </w:endnote>
  <w:endnote w:type="continuationSeparator" w:id="0">
    <w:p w:rsidR="00C75FEC" w:rsidRDefault="00C7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rsidR="00192CDE" w:rsidRDefault="00192CDE"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65587">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65587">
      <w:rPr>
        <w:b/>
        <w:noProof/>
        <w:sz w:val="16"/>
        <w:szCs w:val="16"/>
      </w:rPr>
      <w:t>9</w:t>
    </w:r>
    <w:r>
      <w:rPr>
        <w:b/>
        <w:sz w:val="16"/>
        <w:szCs w:val="16"/>
      </w:rPr>
      <w:fldChar w:fldCharType="end"/>
    </w:r>
    <w:r w:rsidR="00843A49">
      <w:rPr>
        <w:b/>
        <w:sz w:val="16"/>
        <w:szCs w:val="16"/>
      </w:rPr>
      <w:t xml:space="preserve"> </w:t>
    </w:r>
    <w:r>
      <w:rPr>
        <w:sz w:val="16"/>
        <w:szCs w:val="16"/>
      </w:rPr>
      <w:t xml:space="preserve">| </w:t>
    </w:r>
    <w:r w:rsidR="00B10D40" w:rsidRPr="00B10D40">
      <w:rPr>
        <w:rFonts w:ascii="Arial" w:eastAsia="Arial" w:hAnsi="Arial" w:cs="Arial"/>
        <w:sz w:val="16"/>
        <w:szCs w:val="16"/>
      </w:rPr>
      <w:t>DSWD DROMIC P</w:t>
    </w:r>
    <w:r w:rsidR="00B10D40">
      <w:rPr>
        <w:rFonts w:ascii="Arial" w:eastAsia="Arial" w:hAnsi="Arial" w:cs="Arial"/>
        <w:sz w:val="16"/>
        <w:szCs w:val="16"/>
      </w:rPr>
      <w:t xml:space="preserve">reparedness for Response Report #1 on </w:t>
    </w:r>
    <w:r w:rsidR="003C23AA">
      <w:rPr>
        <w:rFonts w:ascii="Arial" w:eastAsia="Arial" w:hAnsi="Arial" w:cs="Arial"/>
        <w:sz w:val="16"/>
        <w:szCs w:val="16"/>
      </w:rPr>
      <w:t xml:space="preserve">Tropical </w:t>
    </w:r>
    <w:r w:rsidR="0084027D">
      <w:rPr>
        <w:rFonts w:ascii="Arial" w:eastAsia="Arial" w:hAnsi="Arial" w:cs="Arial"/>
        <w:sz w:val="16"/>
        <w:szCs w:val="16"/>
      </w:rPr>
      <w:t>Depression “Quinta</w:t>
    </w:r>
    <w:r w:rsidR="003C23AA">
      <w:rPr>
        <w:rFonts w:ascii="Arial" w:eastAsia="Arial" w:hAnsi="Arial" w:cs="Arial"/>
        <w:sz w:val="16"/>
        <w:szCs w:val="16"/>
      </w:rPr>
      <w:t xml:space="preserve">” </w:t>
    </w:r>
    <w:r w:rsidR="0084027D">
      <w:rPr>
        <w:rFonts w:ascii="Arial" w:eastAsia="Arial" w:hAnsi="Arial" w:cs="Arial"/>
        <w:sz w:val="16"/>
        <w:szCs w:val="16"/>
      </w:rPr>
      <w:t>as of 24 October</w:t>
    </w:r>
    <w:r w:rsidR="009864A8">
      <w:rPr>
        <w:rFonts w:ascii="Arial" w:eastAsia="Arial" w:hAnsi="Arial" w:cs="Arial"/>
        <w:sz w:val="16"/>
        <w:szCs w:val="16"/>
      </w:rPr>
      <w:t xml:space="preserve"> 2020</w:t>
    </w:r>
    <w:r w:rsidR="00B10D40" w:rsidRPr="00B10D40">
      <w:rPr>
        <w:rFonts w:ascii="Arial" w:eastAsia="Arial" w:hAnsi="Arial" w:cs="Arial"/>
        <w:sz w:val="16"/>
        <w:szCs w:val="16"/>
      </w:rPr>
      <w:t xml:space="preserve">, </w:t>
    </w:r>
    <w:r w:rsidR="009864A8">
      <w:rPr>
        <w:rFonts w:ascii="Arial" w:eastAsia="Arial" w:hAnsi="Arial" w:cs="Arial"/>
        <w:sz w:val="16"/>
        <w:szCs w:val="16"/>
      </w:rPr>
      <w:t>6</w:t>
    </w:r>
    <w:r w:rsidR="00B10D40" w:rsidRPr="00B10D40">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FEC" w:rsidRDefault="00C75FEC">
      <w:pPr>
        <w:spacing w:after="0" w:line="240" w:lineRule="auto"/>
      </w:pPr>
      <w:r>
        <w:separator/>
      </w:r>
    </w:p>
  </w:footnote>
  <w:footnote w:type="continuationSeparator" w:id="0">
    <w:p w:rsidR="00C75FEC" w:rsidRDefault="00C75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192CDE" w:rsidRDefault="00192CDE" w:rsidP="00192CDE">
    <w:pPr>
      <w:tabs>
        <w:tab w:val="center" w:pos="4680"/>
        <w:tab w:val="right" w:pos="9360"/>
      </w:tabs>
      <w:spacing w:after="0" w:line="240" w:lineRule="auto"/>
    </w:pPr>
    <w:r>
      <w:rPr>
        <w:noProof/>
      </w:rPr>
      <w:drawing>
        <wp:inline distT="0" distB="0" distL="0" distR="0" wp14:anchorId="470078E6" wp14:editId="782AE33F">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192CDE" w:rsidRDefault="00192CDE" w:rsidP="00192CDE">
    <w:pPr>
      <w:pBdr>
        <w:bottom w:val="single" w:sz="6" w:space="1" w:color="000000"/>
      </w:pBdr>
      <w:tabs>
        <w:tab w:val="center" w:pos="4680"/>
        <w:tab w:val="right" w:pos="9360"/>
      </w:tabs>
      <w:spacing w:after="0" w:line="240" w:lineRule="auto"/>
      <w:jc w:val="center"/>
    </w:pPr>
  </w:p>
  <w:p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2"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11"/>
  </w:num>
  <w:num w:numId="3">
    <w:abstractNumId w:val="10"/>
  </w:num>
  <w:num w:numId="4">
    <w:abstractNumId w:val="3"/>
  </w:num>
  <w:num w:numId="5">
    <w:abstractNumId w:val="12"/>
  </w:num>
  <w:num w:numId="6">
    <w:abstractNumId w:val="0"/>
  </w:num>
  <w:num w:numId="7">
    <w:abstractNumId w:val="2"/>
  </w:num>
  <w:num w:numId="8">
    <w:abstractNumId w:val="7"/>
  </w:num>
  <w:num w:numId="9">
    <w:abstractNumId w:val="1"/>
  </w:num>
  <w:num w:numId="10">
    <w:abstractNumId w:val="9"/>
  </w:num>
  <w:num w:numId="11">
    <w:abstractNumId w:val="6"/>
  </w:num>
  <w:num w:numId="12">
    <w:abstractNumId w:val="4"/>
  </w:num>
  <w:num w:numId="1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B4"/>
    <w:rsid w:val="00020ECE"/>
    <w:rsid w:val="000234D2"/>
    <w:rsid w:val="00026080"/>
    <w:rsid w:val="000324F4"/>
    <w:rsid w:val="000359C0"/>
    <w:rsid w:val="000362A4"/>
    <w:rsid w:val="000408C0"/>
    <w:rsid w:val="00044A86"/>
    <w:rsid w:val="00054288"/>
    <w:rsid w:val="000757CD"/>
    <w:rsid w:val="000762A0"/>
    <w:rsid w:val="0008009D"/>
    <w:rsid w:val="000812AC"/>
    <w:rsid w:val="00081BF3"/>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F10AC"/>
    <w:rsid w:val="000F1F6C"/>
    <w:rsid w:val="000F3578"/>
    <w:rsid w:val="000F4C6D"/>
    <w:rsid w:val="000F5D46"/>
    <w:rsid w:val="00103A30"/>
    <w:rsid w:val="00110F51"/>
    <w:rsid w:val="00111DA0"/>
    <w:rsid w:val="00114D5E"/>
    <w:rsid w:val="00115337"/>
    <w:rsid w:val="00117E58"/>
    <w:rsid w:val="001227AA"/>
    <w:rsid w:val="00122989"/>
    <w:rsid w:val="00125678"/>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20030B"/>
    <w:rsid w:val="00202201"/>
    <w:rsid w:val="00203164"/>
    <w:rsid w:val="002057CB"/>
    <w:rsid w:val="002063ED"/>
    <w:rsid w:val="00206793"/>
    <w:rsid w:val="00212BF2"/>
    <w:rsid w:val="002147BF"/>
    <w:rsid w:val="002233C1"/>
    <w:rsid w:val="00223D7C"/>
    <w:rsid w:val="00224A0B"/>
    <w:rsid w:val="002338D6"/>
    <w:rsid w:val="00235815"/>
    <w:rsid w:val="0024676B"/>
    <w:rsid w:val="00251556"/>
    <w:rsid w:val="00252A46"/>
    <w:rsid w:val="002541B5"/>
    <w:rsid w:val="002550AB"/>
    <w:rsid w:val="00260AD4"/>
    <w:rsid w:val="00261033"/>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C1E7D"/>
    <w:rsid w:val="002C224F"/>
    <w:rsid w:val="002C7253"/>
    <w:rsid w:val="002D0802"/>
    <w:rsid w:val="002D3418"/>
    <w:rsid w:val="002E25AE"/>
    <w:rsid w:val="002F0FA9"/>
    <w:rsid w:val="002F5178"/>
    <w:rsid w:val="002F713F"/>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78E6"/>
    <w:rsid w:val="00350965"/>
    <w:rsid w:val="00354584"/>
    <w:rsid w:val="00363B7E"/>
    <w:rsid w:val="00364FB5"/>
    <w:rsid w:val="00366D42"/>
    <w:rsid w:val="00376584"/>
    <w:rsid w:val="00377F27"/>
    <w:rsid w:val="00383309"/>
    <w:rsid w:val="00384E5A"/>
    <w:rsid w:val="003870A7"/>
    <w:rsid w:val="0038790C"/>
    <w:rsid w:val="00390877"/>
    <w:rsid w:val="00391318"/>
    <w:rsid w:val="00397271"/>
    <w:rsid w:val="003A009A"/>
    <w:rsid w:val="003A14AC"/>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30B5"/>
    <w:rsid w:val="00424801"/>
    <w:rsid w:val="00425689"/>
    <w:rsid w:val="0042628C"/>
    <w:rsid w:val="0043209E"/>
    <w:rsid w:val="004334A9"/>
    <w:rsid w:val="0044371B"/>
    <w:rsid w:val="00443CD3"/>
    <w:rsid w:val="004444F8"/>
    <w:rsid w:val="00446AAF"/>
    <w:rsid w:val="00447043"/>
    <w:rsid w:val="0045417C"/>
    <w:rsid w:val="00454E8A"/>
    <w:rsid w:val="00456B0E"/>
    <w:rsid w:val="00460385"/>
    <w:rsid w:val="00460779"/>
    <w:rsid w:val="0046391D"/>
    <w:rsid w:val="00463E99"/>
    <w:rsid w:val="00466C0D"/>
    <w:rsid w:val="004801A8"/>
    <w:rsid w:val="004808D9"/>
    <w:rsid w:val="00485FAA"/>
    <w:rsid w:val="004867BA"/>
    <w:rsid w:val="00490703"/>
    <w:rsid w:val="00495369"/>
    <w:rsid w:val="0049658E"/>
    <w:rsid w:val="004A080D"/>
    <w:rsid w:val="004A1497"/>
    <w:rsid w:val="004A195C"/>
    <w:rsid w:val="004B0036"/>
    <w:rsid w:val="004B6089"/>
    <w:rsid w:val="004B6A6E"/>
    <w:rsid w:val="004B6B6D"/>
    <w:rsid w:val="004B7668"/>
    <w:rsid w:val="004B7D82"/>
    <w:rsid w:val="004C3182"/>
    <w:rsid w:val="004C5385"/>
    <w:rsid w:val="004C55DA"/>
    <w:rsid w:val="004D1392"/>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4617"/>
    <w:rsid w:val="00580432"/>
    <w:rsid w:val="0058176D"/>
    <w:rsid w:val="00583D8D"/>
    <w:rsid w:val="005871E5"/>
    <w:rsid w:val="0059459E"/>
    <w:rsid w:val="00594DB7"/>
    <w:rsid w:val="005A4EFD"/>
    <w:rsid w:val="005B2CD7"/>
    <w:rsid w:val="005B386A"/>
    <w:rsid w:val="005B4636"/>
    <w:rsid w:val="005B6E12"/>
    <w:rsid w:val="005B74A9"/>
    <w:rsid w:val="005C25C9"/>
    <w:rsid w:val="005C26A2"/>
    <w:rsid w:val="005C7862"/>
    <w:rsid w:val="005C79B3"/>
    <w:rsid w:val="005E78C4"/>
    <w:rsid w:val="005F7E3F"/>
    <w:rsid w:val="0060485F"/>
    <w:rsid w:val="0060627A"/>
    <w:rsid w:val="00606AB1"/>
    <w:rsid w:val="00611D34"/>
    <w:rsid w:val="00617DB8"/>
    <w:rsid w:val="006217D0"/>
    <w:rsid w:val="00632650"/>
    <w:rsid w:val="006348B0"/>
    <w:rsid w:val="00636A32"/>
    <w:rsid w:val="00637CFE"/>
    <w:rsid w:val="00637F5C"/>
    <w:rsid w:val="00646FEA"/>
    <w:rsid w:val="006513DA"/>
    <w:rsid w:val="00654B25"/>
    <w:rsid w:val="006552C0"/>
    <w:rsid w:val="00660954"/>
    <w:rsid w:val="00660E16"/>
    <w:rsid w:val="00661764"/>
    <w:rsid w:val="00667EC5"/>
    <w:rsid w:val="00672031"/>
    <w:rsid w:val="00676AC7"/>
    <w:rsid w:val="0067706B"/>
    <w:rsid w:val="006808AA"/>
    <w:rsid w:val="00695C48"/>
    <w:rsid w:val="00695D36"/>
    <w:rsid w:val="0069611E"/>
    <w:rsid w:val="00696FAF"/>
    <w:rsid w:val="006A0D27"/>
    <w:rsid w:val="006A163A"/>
    <w:rsid w:val="006A5D7C"/>
    <w:rsid w:val="006A73E5"/>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80E"/>
    <w:rsid w:val="00731BC2"/>
    <w:rsid w:val="007412EE"/>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A3320"/>
    <w:rsid w:val="007A3E06"/>
    <w:rsid w:val="007A4353"/>
    <w:rsid w:val="007B1691"/>
    <w:rsid w:val="007B3DBB"/>
    <w:rsid w:val="007B3E6C"/>
    <w:rsid w:val="007B3FFA"/>
    <w:rsid w:val="007C6311"/>
    <w:rsid w:val="007C69A0"/>
    <w:rsid w:val="007D613E"/>
    <w:rsid w:val="007D64BD"/>
    <w:rsid w:val="007D707B"/>
    <w:rsid w:val="007D7DBE"/>
    <w:rsid w:val="007E1ED0"/>
    <w:rsid w:val="007F2FAD"/>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B5E"/>
    <w:rsid w:val="008748D8"/>
    <w:rsid w:val="00876F3E"/>
    <w:rsid w:val="008774FE"/>
    <w:rsid w:val="0087788A"/>
    <w:rsid w:val="00885E31"/>
    <w:rsid w:val="0089011E"/>
    <w:rsid w:val="00891832"/>
    <w:rsid w:val="008B427D"/>
    <w:rsid w:val="008B7D09"/>
    <w:rsid w:val="008C4874"/>
    <w:rsid w:val="008C5231"/>
    <w:rsid w:val="008C5268"/>
    <w:rsid w:val="008C5C42"/>
    <w:rsid w:val="008C7ABB"/>
    <w:rsid w:val="008D1F90"/>
    <w:rsid w:val="008D37A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41CF5"/>
    <w:rsid w:val="00944BA6"/>
    <w:rsid w:val="00945FC4"/>
    <w:rsid w:val="00946CB9"/>
    <w:rsid w:val="00954D0D"/>
    <w:rsid w:val="009609FE"/>
    <w:rsid w:val="009650DC"/>
    <w:rsid w:val="00971537"/>
    <w:rsid w:val="009808F1"/>
    <w:rsid w:val="00984253"/>
    <w:rsid w:val="009864A8"/>
    <w:rsid w:val="00986677"/>
    <w:rsid w:val="00990989"/>
    <w:rsid w:val="009A2349"/>
    <w:rsid w:val="009A5EE2"/>
    <w:rsid w:val="009A5F9E"/>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3CA7"/>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5D0B"/>
    <w:rsid w:val="00A566DA"/>
    <w:rsid w:val="00A56D1F"/>
    <w:rsid w:val="00A6039A"/>
    <w:rsid w:val="00A6302A"/>
    <w:rsid w:val="00A65587"/>
    <w:rsid w:val="00A65ECB"/>
    <w:rsid w:val="00A66832"/>
    <w:rsid w:val="00A73F06"/>
    <w:rsid w:val="00A804E3"/>
    <w:rsid w:val="00A81C78"/>
    <w:rsid w:val="00A8201C"/>
    <w:rsid w:val="00A834B4"/>
    <w:rsid w:val="00A8461F"/>
    <w:rsid w:val="00A846BD"/>
    <w:rsid w:val="00A8642F"/>
    <w:rsid w:val="00A90919"/>
    <w:rsid w:val="00A91B96"/>
    <w:rsid w:val="00A92D93"/>
    <w:rsid w:val="00AA0B15"/>
    <w:rsid w:val="00AA35BA"/>
    <w:rsid w:val="00AB1012"/>
    <w:rsid w:val="00AB15AC"/>
    <w:rsid w:val="00AB4B4D"/>
    <w:rsid w:val="00AB730C"/>
    <w:rsid w:val="00AC20DF"/>
    <w:rsid w:val="00AC54BD"/>
    <w:rsid w:val="00AD04BB"/>
    <w:rsid w:val="00AD0CEC"/>
    <w:rsid w:val="00AD1686"/>
    <w:rsid w:val="00AD7D7C"/>
    <w:rsid w:val="00AE2EEB"/>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505E4"/>
    <w:rsid w:val="00B571E4"/>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532B"/>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30C3"/>
    <w:rsid w:val="00CF3767"/>
    <w:rsid w:val="00CF6CA2"/>
    <w:rsid w:val="00CF786F"/>
    <w:rsid w:val="00D018CB"/>
    <w:rsid w:val="00D01F5A"/>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593C"/>
    <w:rsid w:val="00E44A97"/>
    <w:rsid w:val="00E477DA"/>
    <w:rsid w:val="00E47B18"/>
    <w:rsid w:val="00E50999"/>
    <w:rsid w:val="00E5517C"/>
    <w:rsid w:val="00E5519C"/>
    <w:rsid w:val="00E56A7A"/>
    <w:rsid w:val="00E64690"/>
    <w:rsid w:val="00E67372"/>
    <w:rsid w:val="00E67F2F"/>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F2DCC"/>
    <w:rsid w:val="00EF31D9"/>
    <w:rsid w:val="00EF3E07"/>
    <w:rsid w:val="00EF4CDB"/>
    <w:rsid w:val="00F0291A"/>
    <w:rsid w:val="00F0378F"/>
    <w:rsid w:val="00F10727"/>
    <w:rsid w:val="00F119B5"/>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A07B1"/>
    <w:rsid w:val="00FA5F29"/>
    <w:rsid w:val="00FA66C5"/>
    <w:rsid w:val="00FA7174"/>
    <w:rsid w:val="00FA71E5"/>
    <w:rsid w:val="00FB2691"/>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91BB6"/>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94777-4208-43E3-ADA1-FA908F041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2020-10-24T09:17:00Z</dcterms:created>
  <dcterms:modified xsi:type="dcterms:W3CDTF">2020-10-24T09:17:00Z</dcterms:modified>
</cp:coreProperties>
</file>