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C40B93" w14:textId="571DA927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091714">
        <w:rPr>
          <w:rFonts w:ascii="Arial" w:eastAsia="Arial" w:hAnsi="Arial" w:cs="Arial"/>
          <w:b/>
          <w:sz w:val="32"/>
          <w:szCs w:val="24"/>
        </w:rPr>
        <w:t>2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325C9468" w:rsidR="00DD0B5D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091714">
        <w:rPr>
          <w:rFonts w:ascii="Arial" w:eastAsia="Arial" w:hAnsi="Arial" w:cs="Arial"/>
          <w:sz w:val="24"/>
          <w:szCs w:val="24"/>
        </w:rPr>
        <w:t>15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October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 w:rsidR="007270BF">
        <w:rPr>
          <w:rFonts w:ascii="Arial" w:eastAsia="Arial" w:hAnsi="Arial" w:cs="Arial"/>
          <w:sz w:val="24"/>
          <w:szCs w:val="24"/>
        </w:rPr>
        <w:t>20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91714">
        <w:rPr>
          <w:rFonts w:ascii="Arial" w:eastAsia="Arial" w:hAnsi="Arial" w:cs="Arial"/>
          <w:sz w:val="24"/>
          <w:szCs w:val="24"/>
        </w:rPr>
        <w:t>6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5EF183" w14:textId="2F2EDC9F" w:rsidR="00A72551" w:rsidRDefault="00016644" w:rsidP="00FE4FA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644">
        <w:rPr>
          <w:rFonts w:ascii="Arial" w:eastAsia="Arial" w:hAnsi="Arial" w:cs="Arial"/>
          <w:sz w:val="24"/>
          <w:szCs w:val="24"/>
        </w:rPr>
        <w:t xml:space="preserve">On </w:t>
      </w:r>
      <w:r w:rsidR="00FE4FA3">
        <w:rPr>
          <w:rFonts w:ascii="Arial" w:eastAsia="Arial" w:hAnsi="Arial" w:cs="Arial"/>
          <w:sz w:val="24"/>
          <w:szCs w:val="24"/>
        </w:rPr>
        <w:t>12</w:t>
      </w:r>
      <w:r w:rsidRPr="00016644">
        <w:rPr>
          <w:rFonts w:ascii="Arial" w:eastAsia="Arial" w:hAnsi="Arial" w:cs="Arial"/>
          <w:sz w:val="24"/>
          <w:szCs w:val="24"/>
        </w:rPr>
        <w:t xml:space="preserve"> June 20</w:t>
      </w:r>
      <w:r w:rsidR="00FE4FA3">
        <w:rPr>
          <w:rFonts w:ascii="Arial" w:eastAsia="Arial" w:hAnsi="Arial" w:cs="Arial"/>
          <w:sz w:val="24"/>
          <w:szCs w:val="24"/>
        </w:rPr>
        <w:t>20</w:t>
      </w:r>
      <w:r w:rsidRPr="000166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16644">
        <w:rPr>
          <w:rFonts w:ascii="Arial" w:eastAsia="Arial" w:hAnsi="Arial" w:cs="Arial"/>
          <w:sz w:val="24"/>
          <w:szCs w:val="24"/>
        </w:rPr>
        <w:t>onset of Southwest Monsoon was declared by PAGASA.</w:t>
      </w:r>
      <w:r>
        <w:rPr>
          <w:rFonts w:ascii="Arial" w:eastAsia="Arial" w:hAnsi="Arial" w:cs="Arial"/>
          <w:sz w:val="24"/>
          <w:szCs w:val="24"/>
        </w:rPr>
        <w:t xml:space="preserve"> The Southwest Monsoon brought heavy rains causing damages and flooding in some </w:t>
      </w:r>
      <w:r w:rsidR="00A428B2">
        <w:rPr>
          <w:rFonts w:ascii="Arial" w:eastAsia="Arial" w:hAnsi="Arial" w:cs="Arial"/>
          <w:sz w:val="24"/>
          <w:szCs w:val="24"/>
        </w:rPr>
        <w:t>areas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363C9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the country</w:t>
      </w:r>
      <w:r w:rsidR="003163BF">
        <w:rPr>
          <w:rFonts w:ascii="Arial" w:eastAsia="Arial" w:hAnsi="Arial" w:cs="Arial"/>
          <w:sz w:val="24"/>
          <w:szCs w:val="24"/>
        </w:rPr>
        <w:t>.</w:t>
      </w:r>
    </w:p>
    <w:p w14:paraId="033E3D54" w14:textId="4F8CFC70" w:rsidR="00896068" w:rsidRDefault="00016644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6EBD45AD" w14:textId="77777777" w:rsidR="00A72551" w:rsidRPr="00123C45" w:rsidRDefault="00A72551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10784037" w:rsidR="00DD0B5D" w:rsidRDefault="003163BF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091714" w:rsidRPr="000917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8,355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="00091714" w:rsidRPr="000917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41,082 </w:t>
      </w:r>
      <w:r w:rsidR="007B0A9C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91714">
        <w:rPr>
          <w:rFonts w:ascii="Arial" w:eastAsia="Times New Roman" w:hAnsi="Arial" w:cs="Arial"/>
          <w:b/>
          <w:bCs/>
          <w:color w:val="0070C0"/>
          <w:sz w:val="24"/>
          <w:szCs w:val="24"/>
        </w:rPr>
        <w:t>48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09171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7FEA" w:rsidRPr="0009171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C3BF8" w:rsidRPr="00091714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607C74" w:rsidRPr="0009171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4"/>
        <w:gridCol w:w="1556"/>
        <w:gridCol w:w="1437"/>
        <w:gridCol w:w="1437"/>
      </w:tblGrid>
      <w:tr w:rsidR="00091714" w:rsidRPr="00995008" w14:paraId="2BE3B324" w14:textId="77777777" w:rsidTr="00091714">
        <w:trPr>
          <w:trHeight w:val="58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D83250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F23F8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1714" w:rsidRPr="00995008" w14:paraId="3656A1C2" w14:textId="77777777" w:rsidTr="00091714">
        <w:trPr>
          <w:trHeight w:val="58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7E9672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5E5A00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AF6986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700401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1714" w:rsidRPr="00995008" w14:paraId="70240137" w14:textId="77777777" w:rsidTr="00091714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201B8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8D47A" w14:textId="508C19CC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5BFDA0" w14:textId="61A0EBB6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8,355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1DAA88" w14:textId="057F3FEB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41,082 </w:t>
            </w:r>
          </w:p>
        </w:tc>
      </w:tr>
      <w:tr w:rsidR="00091714" w:rsidRPr="00995008" w14:paraId="3CF79651" w14:textId="77777777" w:rsidTr="00091714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F84B5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A2D29E" w14:textId="5630157B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6E074" w14:textId="3D0A0EF8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8,355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8D68BB" w14:textId="25625250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41,082 </w:t>
            </w:r>
          </w:p>
        </w:tc>
      </w:tr>
      <w:tr w:rsidR="00091714" w:rsidRPr="00995008" w14:paraId="0BF2DC9B" w14:textId="77777777" w:rsidTr="00091714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7DBE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A8D1C" w14:textId="00E6C06F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42FA8" w14:textId="1FC7061E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8,355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52615" w14:textId="2459C288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41,082 </w:t>
            </w:r>
          </w:p>
        </w:tc>
      </w:tr>
      <w:tr w:rsidR="00091714" w:rsidRPr="00995008" w14:paraId="1E7E8872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5EC23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0602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47FA" w14:textId="1D0D1C8B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2612" w14:textId="020D110E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8216" w14:textId="29D98449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12,980 </w:t>
            </w:r>
          </w:p>
        </w:tc>
      </w:tr>
      <w:tr w:rsidR="00091714" w:rsidRPr="00995008" w14:paraId="72EB97F6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39F4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3CDA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50BD" w14:textId="0E97CB35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1875" w14:textId="0E0E046E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2A60" w14:textId="3DC41E0F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3,577 </w:t>
            </w:r>
          </w:p>
        </w:tc>
      </w:tr>
      <w:tr w:rsidR="00091714" w:rsidRPr="00995008" w14:paraId="71CEC368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1B892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8AC9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2160" w14:textId="7DDEF618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5058" w14:textId="58BAF434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0C2C" w14:textId="32B9B485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11,175 </w:t>
            </w:r>
          </w:p>
        </w:tc>
      </w:tr>
      <w:tr w:rsidR="00091714" w:rsidRPr="00995008" w14:paraId="153C13C1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5B4D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6FD1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6C68" w14:textId="02865FAA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B68E" w14:textId="0145E1A6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718D" w14:textId="1A5C0139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3,495 </w:t>
            </w:r>
          </w:p>
        </w:tc>
      </w:tr>
      <w:tr w:rsidR="00091714" w:rsidRPr="00995008" w14:paraId="7631E9E6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E8B4F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3861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C38C" w14:textId="63C03E18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9153" w14:textId="070D4DFF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F139" w14:textId="33A8E32D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091714" w:rsidRPr="00995008" w14:paraId="51BEDF1B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26B8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5EF4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5EB9" w14:textId="19B6AAF8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E63B" w14:textId="59361EB2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2533" w14:textId="210E5E90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</w:tr>
      <w:tr w:rsidR="00091714" w:rsidRPr="00995008" w14:paraId="277A5C57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1F6E3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2167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C71" w14:textId="6DD9AF79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FD71" w14:textId="5B854D3B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C033" w14:textId="0149C83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1,895 </w:t>
            </w:r>
          </w:p>
        </w:tc>
      </w:tr>
      <w:tr w:rsidR="00091714" w:rsidRPr="00995008" w14:paraId="41180B9E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53A2B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3ED1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9E70" w14:textId="7305485E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DF3E" w14:textId="1CF1B98F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1BFA" w14:textId="44CF714E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2,772 </w:t>
            </w:r>
          </w:p>
        </w:tc>
      </w:tr>
      <w:tr w:rsidR="00091714" w:rsidRPr="00995008" w14:paraId="151C7C03" w14:textId="77777777" w:rsidTr="000917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27AA9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87D9" w14:textId="77777777" w:rsidR="00091714" w:rsidRPr="00995008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8399" w14:textId="50D20796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507C" w14:textId="46A5FA3D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7EF6" w14:textId="36984AE0" w:rsidR="00091714" w:rsidRPr="00995008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5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34DA7E3" w14:textId="2C112FB5" w:rsidR="00AC2B43" w:rsidRDefault="00D75E7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B0A9C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3102277B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D257D">
        <w:rPr>
          <w:rFonts w:ascii="Arial" w:eastAsia="Arial" w:hAnsi="Arial" w:cs="Arial"/>
          <w:b/>
          <w:color w:val="002060"/>
          <w:sz w:val="24"/>
          <w:szCs w:val="24"/>
        </w:rPr>
        <w:t xml:space="preserve"> Provided</w:t>
      </w:r>
    </w:p>
    <w:p w14:paraId="62216033" w14:textId="654455F0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91714" w:rsidRPr="00091714">
        <w:rPr>
          <w:rFonts w:ascii="Arial" w:eastAsia="Arial" w:hAnsi="Arial" w:cs="Arial"/>
          <w:b/>
          <w:color w:val="0070C0"/>
          <w:sz w:val="24"/>
          <w:szCs w:val="24"/>
        </w:rPr>
        <w:t xml:space="preserve">1,938,000.00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 w:rsidR="005D257D">
        <w:rPr>
          <w:rFonts w:ascii="Arial" w:eastAsia="Arial" w:hAnsi="Arial" w:cs="Arial"/>
          <w:color w:val="000000" w:themeColor="text1"/>
          <w:sz w:val="24"/>
          <w:szCs w:val="24"/>
        </w:rPr>
        <w:t xml:space="preserve">vided </w:t>
      </w:r>
      <w:r w:rsidR="005D257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5D257D" w:rsidRPr="00FB61D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5D257D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B11411">
        <w:rPr>
          <w:rFonts w:ascii="Arial" w:eastAsia="Arial" w:hAnsi="Arial" w:cs="Arial"/>
          <w:color w:val="auto"/>
          <w:sz w:val="24"/>
          <w:szCs w:val="24"/>
        </w:rPr>
        <w:t>2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522E36DA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B11411">
        <w:rPr>
          <w:rFonts w:ascii="Arial" w:eastAsia="Arial" w:hAnsi="Arial" w:cs="Arial"/>
          <w:b/>
          <w:i/>
          <w:sz w:val="20"/>
          <w:szCs w:val="20"/>
        </w:rPr>
        <w:t>2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1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433"/>
        <w:gridCol w:w="1344"/>
        <w:gridCol w:w="1344"/>
        <w:gridCol w:w="1346"/>
        <w:gridCol w:w="1064"/>
        <w:gridCol w:w="1621"/>
      </w:tblGrid>
      <w:tr w:rsidR="00091714" w:rsidRPr="00091714" w14:paraId="45203EA7" w14:textId="77777777" w:rsidTr="00091714">
        <w:trPr>
          <w:trHeight w:val="44"/>
        </w:trPr>
        <w:tc>
          <w:tcPr>
            <w:tcW w:w="13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A92DF1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54752D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91714" w:rsidRPr="00091714" w14:paraId="78322E02" w14:textId="77777777" w:rsidTr="00091714">
        <w:trPr>
          <w:trHeight w:val="20"/>
        </w:trPr>
        <w:tc>
          <w:tcPr>
            <w:tcW w:w="13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DE0B1F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D7D5B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9EBE69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FB9E62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F7E015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5C4E3C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91714" w:rsidRPr="00091714" w14:paraId="65332CF1" w14:textId="77777777" w:rsidTr="00091714">
        <w:trPr>
          <w:trHeight w:val="20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B3D14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31091" w14:textId="4B441949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AF5E85" w14:textId="0A5058B9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C9F7F9" w14:textId="34AE7D85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AD543" w14:textId="53E6C169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1441F5" w14:textId="56BAAA2A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</w:tr>
      <w:tr w:rsidR="00091714" w:rsidRPr="00091714" w14:paraId="78303449" w14:textId="77777777" w:rsidTr="00091714">
        <w:trPr>
          <w:trHeight w:val="20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00AB0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B70CC7" w14:textId="7897CC64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721E77" w14:textId="5F700CD4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76B7B" w14:textId="7BB72AF5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B34CFD" w14:textId="4373B8BC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9D50C3" w14:textId="6BCAD6B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</w:tr>
      <w:tr w:rsidR="00091714" w:rsidRPr="00091714" w14:paraId="7C018EE1" w14:textId="77777777" w:rsidTr="00091714">
        <w:trPr>
          <w:trHeight w:val="20"/>
        </w:trPr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2C07D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F71DF" w14:textId="5791875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05899" w14:textId="0766183F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39E3B" w14:textId="72D29912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9FD33" w14:textId="6190E95B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13571C" w14:textId="0FF382D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1,938,000.00 </w:t>
            </w:r>
          </w:p>
        </w:tc>
      </w:tr>
      <w:tr w:rsidR="00091714" w:rsidRPr="00091714" w14:paraId="18314A90" w14:textId="77777777" w:rsidTr="0009171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5967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B46F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F55E" w14:textId="522C2375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312,120.00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F854" w14:textId="495A2DF4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9EE9" w14:textId="5BFE53D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15CD" w14:textId="6AB7F37E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4C6A" w14:textId="122BF61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312,120.00 </w:t>
            </w:r>
          </w:p>
        </w:tc>
      </w:tr>
      <w:tr w:rsidR="00091714" w:rsidRPr="00091714" w14:paraId="461691E0" w14:textId="77777777" w:rsidTr="0009171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637CD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83DF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D807" w14:textId="4377EF70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1,115,880.00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7277" w14:textId="10DC51AD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4B1" w14:textId="680FC9AA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BC62" w14:textId="5DBFE7A0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03BE" w14:textId="21F8017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1,115,880.00 </w:t>
            </w:r>
          </w:p>
        </w:tc>
      </w:tr>
      <w:tr w:rsidR="00091714" w:rsidRPr="00091714" w14:paraId="1921D561" w14:textId="77777777" w:rsidTr="0009171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0FF8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5E1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AB16" w14:textId="5C86CD55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227,970.00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365F" w14:textId="5ECFCA1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AA03" w14:textId="1576238E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0436" w14:textId="3664CB9D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84A0" w14:textId="779CF5B0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227,970.00 </w:t>
            </w:r>
          </w:p>
        </w:tc>
      </w:tr>
      <w:tr w:rsidR="00091714" w:rsidRPr="00091714" w14:paraId="3C27792B" w14:textId="77777777" w:rsidTr="0009171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3A941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F33D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2FB8" w14:textId="2198447E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118,320.00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8768" w14:textId="0CA220E1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E4114" w14:textId="0CE2FF2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5AC1" w14:textId="62DD659D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9630" w14:textId="1390B850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118,320.00 </w:t>
            </w:r>
          </w:p>
        </w:tc>
      </w:tr>
      <w:tr w:rsidR="00091714" w:rsidRPr="00091714" w14:paraId="0206DAEB" w14:textId="77777777" w:rsidTr="0009171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03645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D220" w14:textId="77777777" w:rsidR="00091714" w:rsidRPr="00091714" w:rsidRDefault="00091714" w:rsidP="000917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0665" w14:textId="623DD016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163,710.00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1268" w14:textId="7B5E25F2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DEB9" w14:textId="10B10841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28DD" w14:textId="4E989857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6EF6" w14:textId="4E4DE1B0" w:rsidR="00091714" w:rsidRPr="00091714" w:rsidRDefault="00091714" w:rsidP="000917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7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163,710.00 </w:t>
            </w:r>
          </w:p>
        </w:tc>
      </w:tr>
    </w:tbl>
    <w:p w14:paraId="695FF9CE" w14:textId="5F51B69F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9C02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76CC1B11" w14:textId="2A06DA25" w:rsidR="00AB5F57" w:rsidRDefault="00EF22C2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B11411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14:paraId="485C9445" w14:textId="77777777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286B78D" w14:textId="7D025422" w:rsidR="00D9698E" w:rsidRDefault="00D9698E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D629C54" w14:textId="2B1425A6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EF510B2" w14:textId="5A8E49C4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FB0BA86" w14:textId="59F063BF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62F71A5" w14:textId="1527D04A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36E5869" w14:textId="2B429075" w:rsidR="00B11411" w:rsidRDefault="00B11411" w:rsidP="00B11411">
      <w:pPr>
        <w:pStyle w:val="NoSpacing1"/>
        <w:ind w:left="720"/>
        <w:contextualSpacing/>
        <w:jc w:val="center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8BA3E30" w14:textId="6A2231E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501203D2" w:rsidR="00330256" w:rsidRPr="007247E4" w:rsidRDefault="002C06CD" w:rsidP="00CB5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Octo</w:t>
            </w:r>
            <w:r w:rsidR="00B02E75" w:rsidRPr="007247E4">
              <w:rPr>
                <w:rFonts w:ascii="Arial" w:hAnsi="Arial" w:cs="Arial"/>
                <w:color w:val="0070C0"/>
                <w:sz w:val="20"/>
                <w:szCs w:val="24"/>
              </w:rPr>
              <w:t>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D257D">
              <w:rPr>
                <w:rFonts w:ascii="Arial" w:hAnsi="Arial" w:cs="Arial"/>
                <w:color w:val="0070C0"/>
                <w:sz w:val="20"/>
                <w:szCs w:val="24"/>
              </w:rPr>
              <w:t>15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</w:t>
            </w:r>
            <w:r w:rsidR="00B11411">
              <w:rPr>
                <w:rFonts w:ascii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8EF89D3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tion</w:t>
            </w:r>
            <w:r w:rsidR="00B114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 concerned DSWD-Field Office</w:t>
            </w:r>
            <w:r w:rsidR="002B38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B3BF25C" w14:textId="77777777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18170DA1" w:rsidR="000800EB" w:rsidRPr="00295790" w:rsidRDefault="00B11411" w:rsidP="00AD23D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Octo</w:t>
            </w: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>ber</w:t>
            </w:r>
            <w:r w:rsidR="005D257D">
              <w:rPr>
                <w:rFonts w:ascii="Arial" w:hAnsi="Arial" w:cs="Arial"/>
                <w:color w:val="0070C0"/>
                <w:sz w:val="20"/>
                <w:szCs w:val="24"/>
              </w:rPr>
              <w:t xml:space="preserve"> 1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5,</w:t>
            </w: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4552" w14:textId="7B47835C" w:rsidR="00D75E7C" w:rsidRDefault="00992545" w:rsidP="00B11411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95790"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D23D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B114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additional 800 </w:t>
            </w:r>
            <w:r w:rsidR="00B11411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to the affected families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the First District of Ilocos Sur.</w:t>
            </w:r>
          </w:p>
          <w:p w14:paraId="6AB3A6C4" w14:textId="0C899EBA" w:rsidR="002B38AE" w:rsidRPr="00AD23D2" w:rsidRDefault="002B38AE" w:rsidP="005D257D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 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through the Disaster Response Management Division (DRMD) continuous to closely coordinate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LGU 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coordination with the mainstreamed staff at the Provincial Operations Office (POO) Ilocos Sur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5D25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augmentation support needed by the affected families. 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7E7ED595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995008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</w:t>
      </w:r>
      <w:r w:rsidR="00995008">
        <w:rPr>
          <w:rFonts w:ascii="Arial" w:eastAsia="Arial" w:hAnsi="Arial" w:cs="Arial"/>
          <w:i/>
          <w:sz w:val="20"/>
          <w:szCs w:val="24"/>
        </w:rPr>
        <w:t>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>Field Office</w:t>
      </w:r>
      <w:r w:rsidR="002B38AE">
        <w:rPr>
          <w:rFonts w:ascii="Arial" w:eastAsia="Arial" w:hAnsi="Arial" w:cs="Arial"/>
          <w:i/>
          <w:sz w:val="20"/>
          <w:szCs w:val="24"/>
        </w:rPr>
        <w:t xml:space="preserve"> I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3CD819A7" w:rsidR="000F1F6C" w:rsidRPr="00A15EF8" w:rsidRDefault="005D257D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8634CEF" w14:textId="591DEBEA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19E80E8F" w:rsidR="000C0BBD" w:rsidRDefault="005D257D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0F88A" w14:textId="77777777" w:rsidR="00520B56" w:rsidRDefault="00520B56">
      <w:pPr>
        <w:spacing w:after="0" w:line="240" w:lineRule="auto"/>
      </w:pPr>
      <w:r>
        <w:separator/>
      </w:r>
    </w:p>
  </w:endnote>
  <w:endnote w:type="continuationSeparator" w:id="0">
    <w:p w14:paraId="5E36A0BB" w14:textId="77777777" w:rsidR="00520B56" w:rsidRDefault="005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97D7" w14:textId="77777777" w:rsidR="005D257D" w:rsidRDefault="005D2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06BD" w14:textId="77777777" w:rsidR="007270BF" w:rsidRDefault="007270B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0DD8510" w:rsidR="007270BF" w:rsidRDefault="007270BF" w:rsidP="00FE4FA3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D257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D257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5D257D">
      <w:rPr>
        <w:rFonts w:ascii="Arial" w:eastAsia="Arial" w:hAnsi="Arial" w:cs="Arial"/>
        <w:sz w:val="16"/>
        <w:szCs w:val="16"/>
      </w:rPr>
      <w:t>DSWD DROMIC Report #2</w:t>
    </w:r>
    <w:r w:rsidR="00FE4FA3" w:rsidRPr="00FE4FA3">
      <w:rPr>
        <w:rFonts w:ascii="Arial" w:eastAsia="Arial" w:hAnsi="Arial" w:cs="Arial"/>
        <w:sz w:val="16"/>
        <w:szCs w:val="16"/>
      </w:rPr>
      <w:t xml:space="preserve"> on the Effects of Southwest Monsoon</w:t>
    </w:r>
    <w:r w:rsidR="00FE4FA3">
      <w:rPr>
        <w:rFonts w:ascii="Arial" w:eastAsia="Arial" w:hAnsi="Arial" w:cs="Arial"/>
        <w:sz w:val="16"/>
        <w:szCs w:val="16"/>
      </w:rPr>
      <w:t xml:space="preserve"> </w:t>
    </w:r>
    <w:r w:rsidR="005D257D">
      <w:rPr>
        <w:rFonts w:ascii="Arial" w:eastAsia="Arial" w:hAnsi="Arial" w:cs="Arial"/>
        <w:sz w:val="16"/>
        <w:szCs w:val="16"/>
      </w:rPr>
      <w:t>as of 15 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A779" w14:textId="77777777" w:rsidR="005D257D" w:rsidRDefault="005D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F733" w14:textId="77777777" w:rsidR="00520B56" w:rsidRDefault="00520B56">
      <w:pPr>
        <w:spacing w:after="0" w:line="240" w:lineRule="auto"/>
      </w:pPr>
      <w:r>
        <w:separator/>
      </w:r>
    </w:p>
  </w:footnote>
  <w:footnote w:type="continuationSeparator" w:id="0">
    <w:p w14:paraId="023066DB" w14:textId="77777777" w:rsidR="00520B56" w:rsidRDefault="0052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9215" w14:textId="77777777" w:rsidR="005D257D" w:rsidRDefault="005D2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937D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270BF" w:rsidRDefault="007270B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270BF" w:rsidRDefault="007270B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270BF" w:rsidRPr="000A409D" w:rsidRDefault="007270BF" w:rsidP="000A4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9DEE" w14:textId="77777777" w:rsidR="005D257D" w:rsidRDefault="005D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4D02"/>
    <w:rsid w:val="00005CB0"/>
    <w:rsid w:val="00010C66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1714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2895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B38AE"/>
    <w:rsid w:val="002C06CD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163BF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A169D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20B56"/>
    <w:rsid w:val="005363C9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1B76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257D"/>
    <w:rsid w:val="005D3BF5"/>
    <w:rsid w:val="006049CB"/>
    <w:rsid w:val="00606AB1"/>
    <w:rsid w:val="00607A89"/>
    <w:rsid w:val="00607C74"/>
    <w:rsid w:val="006114E3"/>
    <w:rsid w:val="00611D34"/>
    <w:rsid w:val="00611FA3"/>
    <w:rsid w:val="0062301F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0BF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2545"/>
    <w:rsid w:val="00995008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8B2"/>
    <w:rsid w:val="00A42F80"/>
    <w:rsid w:val="00A440A6"/>
    <w:rsid w:val="00A4796D"/>
    <w:rsid w:val="00A50AE2"/>
    <w:rsid w:val="00A5344C"/>
    <w:rsid w:val="00A55D0B"/>
    <w:rsid w:val="00A6302A"/>
    <w:rsid w:val="00A63F0D"/>
    <w:rsid w:val="00A72551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1411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65F84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BF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5E7C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E43D0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55D89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E717A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4FA3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3</cp:revision>
  <cp:lastPrinted>2018-06-13T11:02:00Z</cp:lastPrinted>
  <dcterms:created xsi:type="dcterms:W3CDTF">2020-10-15T05:59:00Z</dcterms:created>
  <dcterms:modified xsi:type="dcterms:W3CDTF">2020-10-15T06:35:00Z</dcterms:modified>
</cp:coreProperties>
</file>