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9FFB64" w14:textId="02A4B716" w:rsidR="001467AB" w:rsidRDefault="001149A2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DB6D63">
        <w:rPr>
          <w:rFonts w:ascii="Arial" w:eastAsia="Arial" w:hAnsi="Arial" w:cs="Arial"/>
          <w:b/>
          <w:sz w:val="32"/>
          <w:szCs w:val="24"/>
        </w:rPr>
        <w:t>6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Rainfall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629721C6" w:rsidR="001467AB" w:rsidRPr="00DF06D9" w:rsidRDefault="001467AB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Frontal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System</w:t>
      </w:r>
    </w:p>
    <w:p w14:paraId="5A72DFC5" w14:textId="35E8EAFF" w:rsidR="000B23B3" w:rsidRPr="00390262" w:rsidRDefault="00E511E9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B6D63">
        <w:rPr>
          <w:rFonts w:ascii="Arial" w:eastAsia="Arial" w:hAnsi="Arial" w:cs="Arial"/>
          <w:sz w:val="24"/>
          <w:szCs w:val="24"/>
        </w:rPr>
        <w:t>30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October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409AAB61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25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October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frontal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intense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Cagayan,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two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also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Metro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Manila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Luzon,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Zamboanga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Peninsula,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Bangsamoro,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Northern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Mindanao,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Caraga,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Visayas.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Flooding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(including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flashfloods),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rain-induced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landslides,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sediment-laden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streamflows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i.e.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lahars)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2612F53E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634D84" w:rsidRPr="00634D84">
        <w:rPr>
          <w:rFonts w:ascii="Arial" w:eastAsia="Arial" w:hAnsi="Arial" w:cs="Arial"/>
          <w:b/>
          <w:color w:val="0070C0"/>
          <w:sz w:val="24"/>
          <w:szCs w:val="24"/>
        </w:rPr>
        <w:t xml:space="preserve"> 8,275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3F3AFA">
        <w:rPr>
          <w:rFonts w:ascii="Arial" w:eastAsia="Arial" w:hAnsi="Arial" w:cs="Arial"/>
          <w:sz w:val="24"/>
          <w:szCs w:val="24"/>
        </w:rPr>
        <w:t xml:space="preserve"> </w:t>
      </w:r>
      <w:r w:rsidR="00634D84" w:rsidRPr="00634D84">
        <w:rPr>
          <w:rFonts w:ascii="Arial" w:eastAsia="Arial" w:hAnsi="Arial" w:cs="Arial"/>
          <w:b/>
          <w:color w:val="0070C0"/>
          <w:sz w:val="24"/>
          <w:szCs w:val="24"/>
        </w:rPr>
        <w:t xml:space="preserve">31,803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Frontal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System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34D84" w:rsidRPr="00634D84">
        <w:rPr>
          <w:rFonts w:ascii="Arial" w:eastAsia="Arial" w:hAnsi="Arial" w:cs="Arial"/>
          <w:b/>
          <w:color w:val="0070C0"/>
          <w:sz w:val="24"/>
          <w:szCs w:val="24"/>
        </w:rPr>
        <w:t>98</w:t>
      </w:r>
      <w:r w:rsidR="00531CB4" w:rsidRPr="00634D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34D84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 w:rsidRPr="00634D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b/>
          <w:sz w:val="24"/>
          <w:szCs w:val="24"/>
        </w:rPr>
        <w:t>Regions</w:t>
      </w:r>
      <w:r w:rsidR="003F3AFA" w:rsidRPr="00046ADB">
        <w:rPr>
          <w:rFonts w:ascii="Arial" w:eastAsia="Arial" w:hAnsi="Arial" w:cs="Arial"/>
          <w:b/>
          <w:sz w:val="24"/>
          <w:szCs w:val="24"/>
        </w:rPr>
        <w:t xml:space="preserve"> I,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b/>
          <w:sz w:val="24"/>
          <w:szCs w:val="24"/>
        </w:rPr>
        <w:t>II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sz w:val="24"/>
          <w:szCs w:val="24"/>
        </w:rPr>
        <w:t>and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b/>
          <w:sz w:val="24"/>
          <w:szCs w:val="24"/>
        </w:rPr>
        <w:t>CAR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91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953"/>
        <w:gridCol w:w="1573"/>
        <w:gridCol w:w="1452"/>
        <w:gridCol w:w="1454"/>
      </w:tblGrid>
      <w:tr w:rsidR="00634D84" w:rsidRPr="00634D84" w14:paraId="522DEB8D" w14:textId="77777777" w:rsidTr="00634D84">
        <w:trPr>
          <w:trHeight w:val="58"/>
        </w:trPr>
        <w:tc>
          <w:tcPr>
            <w:tcW w:w="2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5D4BCE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31FFC5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634D84" w:rsidRPr="00634D84" w14:paraId="567C3F7E" w14:textId="77777777" w:rsidTr="00634D84">
        <w:trPr>
          <w:trHeight w:val="58"/>
        </w:trPr>
        <w:tc>
          <w:tcPr>
            <w:tcW w:w="2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3B8610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92D8D3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94D54C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C77264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634D84" w:rsidRPr="00634D84" w14:paraId="340FCF11" w14:textId="77777777" w:rsidTr="00634D84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C7EB5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A5DDCA" w14:textId="36F350D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98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3A67ED" w14:textId="481DF52B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8,275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B1A4E5" w14:textId="3E3E6924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31,803 </w:t>
            </w:r>
          </w:p>
        </w:tc>
      </w:tr>
      <w:tr w:rsidR="00634D84" w:rsidRPr="00634D84" w14:paraId="05259D65" w14:textId="77777777" w:rsidTr="00634D84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878BE7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0EF6C2" w14:textId="4413862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1D4226" w14:textId="6CEB1F4E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643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7F8532" w14:textId="1764580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2,572 </w:t>
            </w:r>
          </w:p>
        </w:tc>
      </w:tr>
      <w:tr w:rsidR="00634D84" w:rsidRPr="00634D84" w14:paraId="1319A46F" w14:textId="77777777" w:rsidTr="00634D84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3D115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Ilocos Norte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48DE9C" w14:textId="0E012859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90C131" w14:textId="4C4C9C8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643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04952" w14:textId="53F79E2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2,572 </w:t>
            </w:r>
          </w:p>
        </w:tc>
      </w:tr>
      <w:tr w:rsidR="00634D84" w:rsidRPr="00634D84" w14:paraId="5D724751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60167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A669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Pagudpud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C365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A47A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643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AB4C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2572</w:t>
            </w:r>
          </w:p>
        </w:tc>
      </w:tr>
      <w:tr w:rsidR="00634D84" w:rsidRPr="00634D84" w14:paraId="24A44BEE" w14:textId="77777777" w:rsidTr="00634D84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26DDEC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1C64FF" w14:textId="2DBAB245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84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5B88AA" w14:textId="4DC9D2AE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7,586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96CF87" w14:textId="2414DC49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29,032 </w:t>
            </w:r>
          </w:p>
        </w:tc>
      </w:tr>
      <w:tr w:rsidR="00634D84" w:rsidRPr="00634D84" w14:paraId="716A9640" w14:textId="77777777" w:rsidTr="00634D84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1B3CA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5B2D6B" w14:textId="1AC1CE85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82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EA1DF6" w14:textId="0845C170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7,559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8C5A22" w14:textId="10588E01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28,910 </w:t>
            </w:r>
          </w:p>
        </w:tc>
      </w:tr>
      <w:tr w:rsidR="00634D84" w:rsidRPr="00634D84" w14:paraId="2D931816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31588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B4AE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Abulug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72D8" w14:textId="76C8E616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79739" w14:textId="733B4198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1584" w14:textId="60D99951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40 </w:t>
            </w:r>
          </w:p>
        </w:tc>
      </w:tr>
      <w:tr w:rsidR="00634D84" w:rsidRPr="00634D84" w14:paraId="340EB5F9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FC121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1796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Allacapan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8E0F" w14:textId="22BDC0AE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DAF9" w14:textId="4BEB3D6E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504E" w14:textId="349CF1EF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120 </w:t>
            </w:r>
          </w:p>
        </w:tc>
      </w:tr>
      <w:tr w:rsidR="00634D84" w:rsidRPr="00634D84" w14:paraId="72F81FF1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7F20A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48A5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Baggao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A1B5" w14:textId="048A06C6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6656" w14:textId="7220345F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B2F4" w14:textId="728DE631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</w:tr>
      <w:tr w:rsidR="00634D84" w:rsidRPr="00634D84" w14:paraId="349FBE41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E5092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B9CB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Claveria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88E7" w14:textId="316F6B7A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A577" w14:textId="00DECAF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 6,168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8BC4" w14:textId="03CD578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 23,816 </w:t>
            </w:r>
          </w:p>
        </w:tc>
      </w:tr>
      <w:tr w:rsidR="00634D84" w:rsidRPr="00634D84" w14:paraId="2B427340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28912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5FFD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C4ED7" w14:textId="224CE0D5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7774" w14:textId="5FB417B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154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85D0" w14:textId="52E30C2E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501 </w:t>
            </w:r>
          </w:p>
        </w:tc>
      </w:tr>
      <w:tr w:rsidR="00634D84" w:rsidRPr="00634D84" w14:paraId="5D393AC6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C2D4D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AEA7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Rizal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01AE" w14:textId="0E51AF60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42EDA" w14:textId="61504904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85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3557" w14:textId="46D7212E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330 </w:t>
            </w:r>
          </w:p>
        </w:tc>
      </w:tr>
      <w:tr w:rsidR="00634D84" w:rsidRPr="00634D84" w14:paraId="466B43CA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0948B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97CE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5E54" w14:textId="3206DF54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8199" w14:textId="7EDABDC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845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2C20E" w14:textId="25EBDC31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 3,200 </w:t>
            </w:r>
          </w:p>
        </w:tc>
      </w:tr>
      <w:tr w:rsidR="00634D84" w:rsidRPr="00634D84" w14:paraId="5477E669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478C6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F5FB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Santa Praxedes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84E8" w14:textId="6B1F75A4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B99B" w14:textId="192D353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227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5CED" w14:textId="66EAAA8F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749 </w:t>
            </w:r>
          </w:p>
        </w:tc>
      </w:tr>
      <w:tr w:rsidR="00634D84" w:rsidRPr="00634D84" w14:paraId="1C15FB61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F1CB8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78C4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BA57" w14:textId="0752F414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6BDA" w14:textId="0DE9DCC4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38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78A4" w14:textId="1D98CB41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142 </w:t>
            </w:r>
          </w:p>
        </w:tc>
      </w:tr>
      <w:tr w:rsidR="00634D84" w:rsidRPr="00634D84" w14:paraId="7DEC8799" w14:textId="77777777" w:rsidTr="00634D84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97CE0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85F8A" w14:textId="787A8239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5F385" w14:textId="196C5BA6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27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2C0C9B" w14:textId="0ED72D03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122 </w:t>
            </w:r>
          </w:p>
        </w:tc>
      </w:tr>
      <w:tr w:rsidR="00634D84" w:rsidRPr="00634D84" w14:paraId="28856C2C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AEAFF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2091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Aurora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0BC1" w14:textId="3E51DE2B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C3FB" w14:textId="2771003F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4EFF" w14:textId="2CD753F8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</w:tr>
      <w:tr w:rsidR="00634D84" w:rsidRPr="00634D84" w14:paraId="03A84CE8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39E2A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845B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D5B66" w14:textId="4B9092D9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FE58" w14:textId="78952B01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48D7" w14:textId="2F1C22B4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99 </w:t>
            </w:r>
          </w:p>
        </w:tc>
      </w:tr>
      <w:tr w:rsidR="00634D84" w:rsidRPr="00634D84" w14:paraId="2C337160" w14:textId="77777777" w:rsidTr="00634D84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9B09DD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D65C38" w14:textId="020B92B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9CB0A1" w14:textId="66702550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46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30D3A0" w14:textId="532BCB1E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199 </w:t>
            </w:r>
          </w:p>
        </w:tc>
      </w:tr>
      <w:tr w:rsidR="00634D84" w:rsidRPr="00634D84" w14:paraId="2F12BBA6" w14:textId="77777777" w:rsidTr="00634D84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137F5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1C81CD" w14:textId="5E9E572C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AC8079" w14:textId="6F32A056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46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C9641F" w14:textId="2E3593E9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199 </w:t>
            </w:r>
          </w:p>
        </w:tc>
      </w:tr>
      <w:tr w:rsidR="00634D84" w:rsidRPr="00634D84" w14:paraId="7851D570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5A698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0682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9BA5" w14:textId="1BE5364B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CA6D" w14:textId="06C68F2B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AE5C" w14:textId="7E413F4F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120 </w:t>
            </w:r>
          </w:p>
        </w:tc>
      </w:tr>
      <w:tr w:rsidR="00634D84" w:rsidRPr="00634D84" w14:paraId="34F18F8F" w14:textId="77777777" w:rsidTr="00634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6179B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8122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B784" w14:textId="56092FD9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0556" w14:textId="0460C58F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22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B1E6" w14:textId="11C4F7F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79 </w:t>
            </w:r>
          </w:p>
        </w:tc>
      </w:tr>
    </w:tbl>
    <w:p w14:paraId="0C1EC99B" w14:textId="292F850E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1DC1778E" w14:textId="7D1D0D76" w:rsidR="00046ADB" w:rsidRPr="00046ADB" w:rsidRDefault="006466CA" w:rsidP="00046AD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F3AFA">
        <w:rPr>
          <w:rFonts w:ascii="Arial" w:eastAsia="Arial" w:hAnsi="Arial" w:cs="Arial"/>
          <w:i/>
          <w:color w:val="0070C0"/>
          <w:sz w:val="16"/>
          <w:szCs w:val="24"/>
        </w:rPr>
        <w:t xml:space="preserve">I,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67A368F" w14:textId="556D2CBC" w:rsidR="00046ADB" w:rsidRDefault="00046AD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59FA44" w14:textId="0EE2F7F8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44FA2D6" w14:textId="6E26B8FE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93CC87" w14:textId="671A3261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B9D2F" w14:textId="1F9A0E22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0647C6" w14:textId="0CAAB9CE" w:rsidR="004B2CAB" w:rsidRDefault="004B2CAB" w:rsidP="004B2CA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A6C72A" w14:textId="77777777" w:rsidR="004B2CAB" w:rsidRPr="004B2CAB" w:rsidRDefault="004B2CAB" w:rsidP="004B2CA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5E9A74A8" w:rsidR="00B93C24" w:rsidRPr="00B02EDE" w:rsidRDefault="00B93C24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793932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2C96C841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34D84" w:rsidRPr="00634D84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34D84">
        <w:rPr>
          <w:rFonts w:ascii="Arial" w:eastAsia="Arial" w:hAnsi="Arial" w:cs="Arial"/>
          <w:b/>
          <w:color w:val="0070C0"/>
          <w:sz w:val="24"/>
          <w:szCs w:val="24"/>
        </w:rPr>
        <w:t>124</w:t>
      </w:r>
      <w:r w:rsidR="004B2C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2182" w:rsidRPr="00472182">
        <w:rPr>
          <w:rFonts w:ascii="Arial" w:eastAsia="Arial" w:hAnsi="Arial" w:cs="Arial"/>
          <w:b/>
          <w:color w:val="0070C0"/>
          <w:sz w:val="24"/>
          <w:szCs w:val="24"/>
        </w:rPr>
        <w:t>six (</w:t>
      </w:r>
      <w:r w:rsidR="00634D84" w:rsidRPr="00472182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472182" w:rsidRPr="00472182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531CB4" w:rsidRPr="004721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4B2CAB">
        <w:rPr>
          <w:rFonts w:ascii="Arial" w:eastAsia="Arial" w:hAnsi="Arial" w:cs="Arial"/>
          <w:b/>
          <w:sz w:val="24"/>
          <w:szCs w:val="24"/>
        </w:rPr>
        <w:t>Region</w:t>
      </w:r>
      <w:r w:rsidR="00EF58C6" w:rsidRPr="004B2CAB">
        <w:rPr>
          <w:rFonts w:ascii="Arial" w:eastAsia="Arial" w:hAnsi="Arial" w:cs="Arial"/>
          <w:b/>
          <w:sz w:val="24"/>
          <w:szCs w:val="24"/>
        </w:rPr>
        <w:t>s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="00EF58C6" w:rsidRPr="004B2CAB">
        <w:rPr>
          <w:rFonts w:ascii="Arial" w:eastAsia="Arial" w:hAnsi="Arial" w:cs="Arial"/>
          <w:b/>
          <w:sz w:val="24"/>
          <w:szCs w:val="24"/>
        </w:rPr>
        <w:t>II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4B2CAB">
        <w:rPr>
          <w:rFonts w:ascii="Arial" w:eastAsia="Arial" w:hAnsi="Arial" w:cs="Arial"/>
          <w:sz w:val="24"/>
          <w:szCs w:val="24"/>
        </w:rPr>
        <w:t>and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4B2CAB">
        <w:rPr>
          <w:rFonts w:ascii="Arial" w:eastAsia="Arial" w:hAnsi="Arial" w:cs="Arial"/>
          <w:b/>
          <w:sz w:val="24"/>
          <w:szCs w:val="24"/>
        </w:rPr>
        <w:t>CAR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0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285"/>
        <w:gridCol w:w="850"/>
        <w:gridCol w:w="811"/>
        <w:gridCol w:w="1271"/>
        <w:gridCol w:w="1275"/>
        <w:gridCol w:w="1271"/>
        <w:gridCol w:w="1269"/>
      </w:tblGrid>
      <w:tr w:rsidR="00634D84" w:rsidRPr="00634D84" w14:paraId="4E81E090" w14:textId="77777777" w:rsidTr="00634D84">
        <w:trPr>
          <w:trHeight w:val="20"/>
        </w:trPr>
        <w:tc>
          <w:tcPr>
            <w:tcW w:w="1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544604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0EF572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EB1498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634D84" w:rsidRPr="00634D84" w14:paraId="7F36DECD" w14:textId="77777777" w:rsidTr="00634D84">
        <w:trPr>
          <w:trHeight w:val="20"/>
        </w:trPr>
        <w:tc>
          <w:tcPr>
            <w:tcW w:w="1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C9E1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A736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24A0BB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634D84" w:rsidRPr="00634D84" w14:paraId="2ACF12A5" w14:textId="77777777" w:rsidTr="00634D84">
        <w:trPr>
          <w:trHeight w:val="20"/>
        </w:trPr>
        <w:tc>
          <w:tcPr>
            <w:tcW w:w="1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5980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8D97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20D111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0152B8" w14:textId="42BC103B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</w:t>
            </w:r>
          </w:p>
        </w:tc>
      </w:tr>
      <w:tr w:rsidR="00634D84" w:rsidRPr="00634D84" w14:paraId="53CAD0B8" w14:textId="77777777" w:rsidTr="00634D84">
        <w:trPr>
          <w:trHeight w:val="20"/>
        </w:trPr>
        <w:tc>
          <w:tcPr>
            <w:tcW w:w="1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0773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29C55E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858F9A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E2C284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4D04F0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C353DC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75159D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634D84" w:rsidRPr="00634D84" w14:paraId="490BAC65" w14:textId="77777777" w:rsidTr="00634D84">
        <w:trPr>
          <w:trHeight w:val="20"/>
        </w:trPr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BF472F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1A9BAF" w14:textId="1A985314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47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D3589A" w14:textId="3D865C7C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FABF1F" w14:textId="75995B73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1,110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82E46D" w14:textId="46568604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28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81ED1C" w14:textId="4257C5BB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4,325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7217E7" w14:textId="7D76009A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124 </w:t>
            </w:r>
          </w:p>
        </w:tc>
      </w:tr>
      <w:tr w:rsidR="00634D84" w:rsidRPr="00634D84" w14:paraId="61F467F1" w14:textId="77777777" w:rsidTr="00634D84">
        <w:trPr>
          <w:trHeight w:val="20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E1705D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A0792C" w14:textId="4CD0D61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42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558193" w14:textId="3AEE5DF1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58B028" w14:textId="36070E0B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1,091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6ABA82" w14:textId="2F6A2AA9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81EE1C" w14:textId="4E2AF8D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4,230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987CB1" w14:textId="5EFBF42B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29 </w:t>
            </w:r>
          </w:p>
        </w:tc>
      </w:tr>
      <w:tr w:rsidR="00634D84" w:rsidRPr="00634D84" w14:paraId="3339FCAA" w14:textId="77777777" w:rsidTr="00634D84">
        <w:trPr>
          <w:trHeight w:val="20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479FD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08DF42" w14:textId="55122B88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42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69ED06" w14:textId="4C26B6D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B6D75E" w14:textId="3C4F6AE6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1,091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712955" w14:textId="3A0B15BF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4B8935" w14:textId="2A144066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4,230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B7C3D" w14:textId="732BF53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29 </w:t>
            </w:r>
          </w:p>
        </w:tc>
      </w:tr>
      <w:tr w:rsidR="00634D84" w:rsidRPr="00634D84" w14:paraId="2696C9CC" w14:textId="77777777" w:rsidTr="00634D8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ECAB1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C656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Claveria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A983" w14:textId="5752FCD1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B904" w14:textId="6827CA85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B1A8" w14:textId="4970FFE8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917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066C0" w14:textId="02F64440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C318" w14:textId="03D79E3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 3,649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4690" w14:textId="5CA4DFD2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29 </w:t>
            </w:r>
          </w:p>
        </w:tc>
      </w:tr>
      <w:tr w:rsidR="00634D84" w:rsidRPr="00634D84" w14:paraId="61357AEA" w14:textId="77777777" w:rsidTr="00634D84">
        <w:trPr>
          <w:trHeight w:val="20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C85587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85DB47" w14:textId="278A5476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3A3EB1" w14:textId="6BBEE148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83B523" w14:textId="5B9ACCFE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C8D955" w14:textId="4B6F62B0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464EA5" w14:textId="45297798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95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43F5B3" w14:textId="0E1EE74C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95 </w:t>
            </w:r>
          </w:p>
        </w:tc>
      </w:tr>
      <w:tr w:rsidR="00634D84" w:rsidRPr="00634D84" w14:paraId="19722D41" w14:textId="77777777" w:rsidTr="00634D84">
        <w:trPr>
          <w:trHeight w:val="20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94743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EFC787" w14:textId="73D2279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C67F5B" w14:textId="29AD0979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107C88" w14:textId="18A104FA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864944" w14:textId="14D6C19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B5AA10" w14:textId="45C111F2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95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4A2B76" w14:textId="76C5A533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95 </w:t>
            </w:r>
          </w:p>
        </w:tc>
      </w:tr>
      <w:tr w:rsidR="00634D84" w:rsidRPr="00634D84" w14:paraId="097F4B3D" w14:textId="77777777" w:rsidTr="00634D8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ED2DB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F6E6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9924" w14:textId="69A0FA2B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CDC7" w14:textId="67CE8916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FAA6" w14:textId="0BE4A50F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845A" w14:textId="6E8C3375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4690" w14:textId="22E48CB9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95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E24D" w14:textId="6D0115A5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95 </w:t>
            </w:r>
          </w:p>
        </w:tc>
      </w:tr>
    </w:tbl>
    <w:p w14:paraId="349C7BA6" w14:textId="7DCD3D19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1B6AF0E" w14:textId="43C04EF4" w:rsidR="004B2CAB" w:rsidRPr="004B2CAB" w:rsidRDefault="00EF58C6" w:rsidP="004B2CA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D96150D" w14:textId="6064F58F" w:rsidR="004B2CAB" w:rsidRDefault="004B2CAB" w:rsidP="004B2CA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43A1B47E" w:rsidR="00B93C24" w:rsidRDefault="00B93C24" w:rsidP="007939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0BEE9D74" w:rsidR="00B93C24" w:rsidRPr="00AF7C70" w:rsidRDefault="00AC67DF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total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1336" w:rsidRPr="00741336">
        <w:rPr>
          <w:rFonts w:ascii="Arial" w:eastAsia="Arial" w:hAnsi="Arial" w:cs="Arial"/>
          <w:b/>
          <w:color w:val="0070C0"/>
          <w:sz w:val="24"/>
          <w:szCs w:val="24"/>
        </w:rPr>
        <w:t>four (</w:t>
      </w:r>
      <w:r w:rsidR="00634D84" w:rsidRPr="00741336">
        <w:rPr>
          <w:rFonts w:ascii="Arial" w:eastAsia="Arial" w:hAnsi="Arial" w:cs="Arial"/>
          <w:b/>
          <w:bCs/>
          <w:color w:val="0070C0"/>
          <w:sz w:val="24"/>
          <w:szCs w:val="24"/>
        </w:rPr>
        <w:t>4</w:t>
      </w:r>
      <w:r w:rsidR="00741336" w:rsidRPr="00741336">
        <w:rPr>
          <w:rFonts w:ascii="Arial" w:eastAsia="Arial" w:hAnsi="Arial" w:cs="Arial"/>
          <w:b/>
          <w:bCs/>
          <w:color w:val="0070C0"/>
          <w:sz w:val="24"/>
          <w:szCs w:val="24"/>
        </w:rPr>
        <w:t>)</w:t>
      </w:r>
      <w:r w:rsidR="00DD6826" w:rsidRPr="0074133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634D8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20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temporarily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stayed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C24" w:rsidRPr="008A28C8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2B76E8">
        <w:rPr>
          <w:rFonts w:ascii="Arial" w:eastAsia="Arial" w:hAnsi="Arial" w:cs="Arial"/>
          <w:b/>
          <w:sz w:val="24"/>
          <w:szCs w:val="24"/>
        </w:rPr>
        <w:t>CAR</w:t>
      </w:r>
      <w:r w:rsidR="00531CB4" w:rsidRPr="002B76E8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9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57"/>
        <w:gridCol w:w="1540"/>
        <w:gridCol w:w="1540"/>
        <w:gridCol w:w="1540"/>
        <w:gridCol w:w="1536"/>
      </w:tblGrid>
      <w:tr w:rsidR="00634D84" w:rsidRPr="00634D84" w14:paraId="7BFA2928" w14:textId="77777777" w:rsidTr="00634D84">
        <w:trPr>
          <w:trHeight w:val="20"/>
        </w:trPr>
        <w:tc>
          <w:tcPr>
            <w:tcW w:w="1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51B545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A3EE50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634D84" w:rsidRPr="00634D84" w14:paraId="5F5BA343" w14:textId="77777777" w:rsidTr="00634D84">
        <w:trPr>
          <w:trHeight w:val="20"/>
        </w:trPr>
        <w:tc>
          <w:tcPr>
            <w:tcW w:w="1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E947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472B79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634D84" w:rsidRPr="00634D84" w14:paraId="21E4D405" w14:textId="77777777" w:rsidTr="00634D84">
        <w:trPr>
          <w:trHeight w:val="20"/>
        </w:trPr>
        <w:tc>
          <w:tcPr>
            <w:tcW w:w="1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272B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5270B0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BA087F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634D84" w:rsidRPr="00634D84" w14:paraId="7304765B" w14:textId="77777777" w:rsidTr="00634D84">
        <w:trPr>
          <w:trHeight w:val="20"/>
        </w:trPr>
        <w:tc>
          <w:tcPr>
            <w:tcW w:w="1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7C29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F62183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7078A8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D1853E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F18EE9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634D84" w:rsidRPr="00634D84" w14:paraId="2A221B8A" w14:textId="77777777" w:rsidTr="00634D84">
        <w:trPr>
          <w:trHeight w:val="20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BAAC9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63B983" w14:textId="00870DC8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982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D09DEB" w14:textId="1D64DFF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473D94" w14:textId="78136CB1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 3,166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121E53" w14:textId="61D4D661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20 </w:t>
            </w:r>
          </w:p>
        </w:tc>
      </w:tr>
      <w:tr w:rsidR="00634D84" w:rsidRPr="00634D84" w14:paraId="25FD2DE3" w14:textId="77777777" w:rsidTr="00634D84">
        <w:trPr>
          <w:trHeight w:val="20"/>
        </w:trPr>
        <w:tc>
          <w:tcPr>
            <w:tcW w:w="1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873840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85D527" w14:textId="3AA167F8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4F1435" w14:textId="0F3F2996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C70355" w14:textId="1425922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50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D791B1" w14:textId="1AAC6A4B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20 </w:t>
            </w:r>
          </w:p>
        </w:tc>
      </w:tr>
      <w:tr w:rsidR="00634D84" w:rsidRPr="00634D84" w14:paraId="20F4F468" w14:textId="77777777" w:rsidTr="00634D84">
        <w:trPr>
          <w:trHeight w:val="20"/>
        </w:trPr>
        <w:tc>
          <w:tcPr>
            <w:tcW w:w="1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6173B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46345C" w14:textId="2C3BD5E2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53860F" w14:textId="298F3CA0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4AE914" w14:textId="27ADF642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50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DC9960" w14:textId="5DEE05E3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D84">
              <w:rPr>
                <w:rFonts w:ascii="Arial" w:hAnsi="Arial" w:cs="Arial"/>
                <w:b/>
                <w:bCs/>
                <w:color w:val="000000"/>
              </w:rPr>
              <w:t xml:space="preserve">20 </w:t>
            </w:r>
          </w:p>
        </w:tc>
      </w:tr>
      <w:tr w:rsidR="00634D84" w:rsidRPr="00634D84" w14:paraId="09E2EA05" w14:textId="77777777" w:rsidTr="00634D84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10F46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D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D3EF" w14:textId="77777777" w:rsidR="00634D84" w:rsidRPr="00634D84" w:rsidRDefault="00634D84" w:rsidP="00634D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5A0F" w14:textId="69A7AF06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AA05" w14:textId="4C9B3CA7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60FA" w14:textId="7011F9BE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12486" w14:textId="11705D0D" w:rsidR="00634D84" w:rsidRPr="00634D84" w:rsidRDefault="00634D84" w:rsidP="00634D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D84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7D3E6B0" w14:textId="5FA0F2C2" w:rsidR="004B2CAB" w:rsidRPr="004B2CAB" w:rsidRDefault="00D72DD6" w:rsidP="004B2CA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02E63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9D96581" w14:textId="6CF7111F" w:rsidR="004B2CAB" w:rsidRPr="004B2CAB" w:rsidRDefault="004B2CAB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94F42F" w14:textId="34302208" w:rsidR="004B2CAB" w:rsidRPr="00AC1141" w:rsidRDefault="004B2CAB" w:rsidP="0079393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C114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7688E9D" w14:textId="3416A0AF" w:rsidR="004B2CAB" w:rsidRPr="00F02E63" w:rsidRDefault="004B2CAB" w:rsidP="004B2CA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F02E63">
        <w:rPr>
          <w:rFonts w:ascii="Arial" w:eastAsia="Arial" w:hAnsi="Arial" w:cs="Arial"/>
          <w:sz w:val="24"/>
          <w:szCs w:val="24"/>
        </w:rPr>
        <w:t>A total of</w:t>
      </w:r>
      <w:r w:rsidR="00741336">
        <w:rPr>
          <w:rFonts w:ascii="Arial" w:eastAsia="Arial" w:hAnsi="Arial" w:cs="Arial"/>
          <w:sz w:val="24"/>
          <w:szCs w:val="24"/>
        </w:rPr>
        <w:t xml:space="preserve"> </w:t>
      </w:r>
      <w:r w:rsidR="00741336" w:rsidRPr="00741336">
        <w:rPr>
          <w:rFonts w:ascii="Arial" w:eastAsia="Arial" w:hAnsi="Arial" w:cs="Arial"/>
          <w:b/>
          <w:sz w:val="24"/>
          <w:szCs w:val="24"/>
        </w:rPr>
        <w:t>two</w:t>
      </w:r>
      <w:r w:rsidRPr="00741336">
        <w:rPr>
          <w:rFonts w:ascii="Arial" w:eastAsia="Arial" w:hAnsi="Arial" w:cs="Arial"/>
          <w:b/>
          <w:sz w:val="24"/>
          <w:szCs w:val="24"/>
        </w:rPr>
        <w:t xml:space="preserve"> </w:t>
      </w:r>
      <w:r w:rsidR="00741336" w:rsidRPr="00741336">
        <w:rPr>
          <w:rFonts w:ascii="Arial" w:eastAsia="Arial" w:hAnsi="Arial" w:cs="Arial"/>
          <w:b/>
          <w:sz w:val="24"/>
          <w:szCs w:val="24"/>
        </w:rPr>
        <w:t>(</w:t>
      </w:r>
      <w:r w:rsidRPr="00741336">
        <w:rPr>
          <w:rFonts w:ascii="Arial" w:eastAsia="Arial" w:hAnsi="Arial" w:cs="Arial"/>
          <w:b/>
          <w:sz w:val="24"/>
          <w:szCs w:val="24"/>
        </w:rPr>
        <w:t>2</w:t>
      </w:r>
      <w:r w:rsidR="00741336" w:rsidRPr="00741336">
        <w:rPr>
          <w:rFonts w:ascii="Arial" w:eastAsia="Arial" w:hAnsi="Arial" w:cs="Arial"/>
          <w:b/>
          <w:sz w:val="24"/>
          <w:szCs w:val="24"/>
        </w:rPr>
        <w:t>)</w:t>
      </w:r>
      <w:r w:rsidRPr="00F02E63">
        <w:rPr>
          <w:rFonts w:ascii="Arial" w:eastAsia="Arial" w:hAnsi="Arial" w:cs="Arial"/>
          <w:b/>
          <w:sz w:val="24"/>
          <w:szCs w:val="24"/>
        </w:rPr>
        <w:t xml:space="preserve"> houses</w:t>
      </w:r>
      <w:r w:rsidRPr="00F02E63">
        <w:rPr>
          <w:rFonts w:ascii="Arial" w:eastAsia="Arial" w:hAnsi="Arial" w:cs="Arial"/>
          <w:sz w:val="24"/>
          <w:szCs w:val="24"/>
        </w:rPr>
        <w:t xml:space="preserve"> were </w:t>
      </w:r>
      <w:r w:rsidRPr="00F02E63">
        <w:rPr>
          <w:rFonts w:ascii="Arial" w:eastAsia="Arial" w:hAnsi="Arial" w:cs="Arial"/>
          <w:b/>
          <w:sz w:val="24"/>
          <w:szCs w:val="24"/>
        </w:rPr>
        <w:t>totally damaged</w:t>
      </w:r>
      <w:r w:rsidRPr="00F02E63">
        <w:rPr>
          <w:rFonts w:ascii="Arial" w:eastAsia="Arial" w:hAnsi="Arial" w:cs="Arial"/>
          <w:sz w:val="24"/>
          <w:szCs w:val="24"/>
        </w:rPr>
        <w:t xml:space="preserve"> by the heavy rainfall due to Frontal System (see Table 4).</w:t>
      </w:r>
    </w:p>
    <w:p w14:paraId="5133C0DA" w14:textId="77777777" w:rsidR="004B2CAB" w:rsidRDefault="004B2CAB" w:rsidP="004B2CAB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97A3E4A" w14:textId="77777777" w:rsidR="004B2CAB" w:rsidRDefault="004B2CAB" w:rsidP="004B2CAB">
      <w:pP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eastAsia="Arial" w:hAnsi="Arial" w:cs="Arial"/>
          <w:b/>
          <w:i/>
          <w:szCs w:val="24"/>
        </w:rPr>
        <w:t>Table 4. Number of Damaged Houses</w:t>
      </w:r>
    </w:p>
    <w:tbl>
      <w:tblPr>
        <w:tblW w:w="4827" w:type="pct"/>
        <w:tblInd w:w="421" w:type="dxa"/>
        <w:tblLook w:val="04A0" w:firstRow="1" w:lastRow="0" w:firstColumn="1" w:lastColumn="0" w:noHBand="0" w:noVBand="1"/>
      </w:tblPr>
      <w:tblGrid>
        <w:gridCol w:w="330"/>
        <w:gridCol w:w="3640"/>
        <w:gridCol w:w="1810"/>
        <w:gridCol w:w="1810"/>
        <w:gridCol w:w="1810"/>
      </w:tblGrid>
      <w:tr w:rsidR="004B2CAB" w:rsidRPr="004B2CAB" w14:paraId="71ACBBBC" w14:textId="77777777" w:rsidTr="004B2CAB">
        <w:trPr>
          <w:trHeight w:val="20"/>
        </w:trPr>
        <w:tc>
          <w:tcPr>
            <w:tcW w:w="2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A999E1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810BC2" w14:textId="715F699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NO. OF DAMAGED HOUSES </w:t>
            </w:r>
          </w:p>
        </w:tc>
      </w:tr>
      <w:tr w:rsidR="004B2CAB" w:rsidRPr="004B2CAB" w14:paraId="35FD44EA" w14:textId="77777777" w:rsidTr="004B2CAB">
        <w:trPr>
          <w:trHeight w:val="20"/>
        </w:trPr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ED21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99B8FF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5AD658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DDC14A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4B2CAB" w:rsidRPr="004B2CAB" w14:paraId="66FD493E" w14:textId="77777777" w:rsidTr="004B2CAB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7E6664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2AF480" w14:textId="4FB1B7A2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F2BB19" w14:textId="1E1F4E2F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009DCC" w14:textId="58B4FB72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4B2CAB" w:rsidRPr="004B2CAB" w14:paraId="47145CAF" w14:textId="77777777" w:rsidTr="004B2CAB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FBE6B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68E21F" w14:textId="6FA73BB6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B76B2B" w14:textId="60C7573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973B65" w14:textId="02CF640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4B2CAB" w:rsidRPr="004B2CAB" w14:paraId="33A13446" w14:textId="77777777" w:rsidTr="004B2CAB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4779E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DDE4A1" w14:textId="1BC6561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8D49F" w14:textId="0C85BCD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21B353" w14:textId="750AF4FA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4B2CAB" w:rsidRPr="004B2CAB" w14:paraId="5AE2DBCE" w14:textId="77777777" w:rsidTr="004B2CAB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F3845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2CA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9CE9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7B6C" w14:textId="72471073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9C3D6" w14:textId="0A88E791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CE46" w14:textId="3EEE9F2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4B5A95A0" w14:textId="77777777" w:rsidR="004B2CAB" w:rsidRDefault="004B2CAB" w:rsidP="004B2CAB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Note: Ongoing assessment and validation being conducted.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6D2B0466" w14:textId="6EFAAE6B" w:rsidR="004B2CAB" w:rsidRPr="006928D6" w:rsidRDefault="004B2CAB" w:rsidP="004B2CAB">
      <w:pPr>
        <w:pStyle w:val="ListParagraph"/>
        <w:spacing w:after="0" w:line="240" w:lineRule="auto"/>
        <w:ind w:left="426"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7828435D" w14:textId="00284B9C" w:rsidR="004B2CAB" w:rsidRDefault="004B2CAB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4E94EBB" w14:textId="67768A6C" w:rsidR="00F02E63" w:rsidRDefault="00F02E63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A94719" w14:textId="5F712C64" w:rsidR="00F02E63" w:rsidRDefault="00F02E63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C0ECEB" w14:textId="7E71CE6C" w:rsidR="00F02E63" w:rsidRDefault="00F02E63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09067C" w14:textId="7CB1DA9E" w:rsidR="00F02E63" w:rsidRDefault="00F02E63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1CD855" w14:textId="4305478A" w:rsidR="00F02E63" w:rsidRDefault="00F02E63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C9646FC" w14:textId="77777777" w:rsidR="00F02E63" w:rsidRDefault="00F02E63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59A05D4D" w:rsidR="00531CB4" w:rsidRDefault="008575CE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263D4417" w:rsidR="00531CB4" w:rsidRPr="00F02E63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F02E63">
        <w:rPr>
          <w:rFonts w:ascii="Arial" w:eastAsia="Arial" w:hAnsi="Arial" w:cs="Arial"/>
          <w:bCs/>
          <w:sz w:val="24"/>
          <w:szCs w:val="24"/>
        </w:rPr>
        <w:t>A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of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2081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2081B" w:rsidRPr="00C2081B">
        <w:rPr>
          <w:rFonts w:ascii="Arial" w:eastAsia="Arial" w:hAnsi="Arial" w:cs="Arial"/>
          <w:b/>
          <w:color w:val="0070C0"/>
          <w:sz w:val="24"/>
          <w:szCs w:val="24"/>
        </w:rPr>
        <w:t xml:space="preserve">1,888,925.30 </w:t>
      </w:r>
      <w:r w:rsidRPr="00F02E63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of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F02E63">
        <w:rPr>
          <w:rFonts w:ascii="Arial" w:eastAsia="Arial" w:hAnsi="Arial" w:cs="Arial"/>
          <w:bCs/>
          <w:sz w:val="24"/>
          <w:szCs w:val="24"/>
        </w:rPr>
        <w:t xml:space="preserve">provided </w:t>
      </w:r>
      <w:r w:rsidRPr="00F02E63">
        <w:rPr>
          <w:rFonts w:ascii="Arial" w:eastAsia="Arial" w:hAnsi="Arial" w:cs="Arial"/>
          <w:bCs/>
          <w:sz w:val="24"/>
          <w:szCs w:val="24"/>
        </w:rPr>
        <w:t>to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F02E63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F02E63">
        <w:rPr>
          <w:rFonts w:ascii="Arial" w:eastAsia="Arial" w:hAnsi="Arial" w:cs="Arial"/>
          <w:bCs/>
          <w:sz w:val="24"/>
          <w:szCs w:val="24"/>
        </w:rPr>
        <w:t>families</w:t>
      </w:r>
      <w:r w:rsidR="00742644" w:rsidRPr="00F02E63">
        <w:rPr>
          <w:rFonts w:ascii="Arial" w:eastAsia="Arial" w:hAnsi="Arial" w:cs="Arial"/>
          <w:bCs/>
          <w:sz w:val="24"/>
          <w:szCs w:val="24"/>
        </w:rPr>
        <w:t xml:space="preserve">; of which, </w:t>
      </w:r>
      <w:r w:rsidR="00742644" w:rsidRPr="00F02E63">
        <w:rPr>
          <w:rFonts w:ascii="Arial" w:eastAsia="Arial" w:hAnsi="Arial" w:cs="Arial"/>
          <w:b/>
          <w:sz w:val="24"/>
          <w:szCs w:val="24"/>
        </w:rPr>
        <w:t>₱</w:t>
      </w:r>
      <w:r w:rsidR="002B76E8" w:rsidRPr="00F02E63">
        <w:rPr>
          <w:rFonts w:ascii="Arial" w:eastAsia="Arial" w:hAnsi="Arial" w:cs="Arial"/>
          <w:b/>
          <w:bCs/>
          <w:sz w:val="24"/>
          <w:szCs w:val="24"/>
        </w:rPr>
        <w:t>1,</w:t>
      </w:r>
      <w:r w:rsidR="004B2CAB" w:rsidRPr="00F02E63">
        <w:rPr>
          <w:rFonts w:ascii="Arial" w:eastAsia="Arial" w:hAnsi="Arial" w:cs="Arial"/>
          <w:b/>
          <w:bCs/>
          <w:sz w:val="24"/>
          <w:szCs w:val="24"/>
        </w:rPr>
        <w:t xml:space="preserve">163,443.30 </w:t>
      </w:r>
      <w:r w:rsidR="00742644" w:rsidRPr="00F02E63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742644" w:rsidRPr="00F02E63">
        <w:rPr>
          <w:rFonts w:ascii="Arial" w:eastAsia="Arial" w:hAnsi="Arial" w:cs="Arial"/>
          <w:b/>
          <w:bCs/>
          <w:sz w:val="24"/>
          <w:szCs w:val="24"/>
        </w:rPr>
        <w:t>DSWD</w:t>
      </w:r>
      <w:r w:rsidR="00742644" w:rsidRPr="00F02E63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742644" w:rsidRPr="00C2081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2081B" w:rsidRPr="00C2081B">
        <w:rPr>
          <w:rFonts w:ascii="Arial" w:eastAsia="Arial" w:hAnsi="Arial" w:cs="Arial"/>
          <w:b/>
          <w:color w:val="0070C0"/>
          <w:sz w:val="24"/>
          <w:szCs w:val="24"/>
        </w:rPr>
        <w:t xml:space="preserve">725,482.00 </w:t>
      </w:r>
      <w:r w:rsidR="00742644" w:rsidRPr="00F02E63">
        <w:rPr>
          <w:rFonts w:ascii="Arial" w:eastAsia="Arial" w:hAnsi="Arial" w:cs="Arial"/>
          <w:sz w:val="24"/>
          <w:szCs w:val="24"/>
        </w:rPr>
        <w:t>from</w:t>
      </w:r>
      <w:r w:rsidR="00742644" w:rsidRPr="00F02E63">
        <w:rPr>
          <w:rFonts w:ascii="Arial" w:eastAsia="Arial" w:hAnsi="Arial" w:cs="Arial"/>
          <w:b/>
          <w:sz w:val="24"/>
          <w:szCs w:val="24"/>
        </w:rPr>
        <w:t xml:space="preserve"> </w:t>
      </w:r>
      <w:r w:rsidR="00742644" w:rsidRPr="00C2081B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="00742644" w:rsidRPr="00C2081B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="004B2CAB" w:rsidRPr="00F02E63">
        <w:rPr>
          <w:rFonts w:ascii="Arial" w:eastAsia="Arial" w:hAnsi="Arial" w:cs="Arial"/>
          <w:bCs/>
          <w:sz w:val="24"/>
          <w:szCs w:val="24"/>
        </w:rPr>
        <w:t>5</w:t>
      </w:r>
      <w:r w:rsidRPr="00F02E63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6BE69B16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0CD8A215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4B2CAB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7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566"/>
        <w:gridCol w:w="1358"/>
        <w:gridCol w:w="1360"/>
        <w:gridCol w:w="1360"/>
        <w:gridCol w:w="1024"/>
        <w:gridCol w:w="1696"/>
      </w:tblGrid>
      <w:tr w:rsidR="00C2081B" w:rsidRPr="00C2081B" w14:paraId="6DF93C97" w14:textId="77777777" w:rsidTr="00C2081B">
        <w:trPr>
          <w:trHeight w:val="58"/>
        </w:trPr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DB1CD6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EE3F25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C2081B" w:rsidRPr="00C2081B" w14:paraId="4EDB95F5" w14:textId="77777777" w:rsidTr="00C2081B">
        <w:trPr>
          <w:trHeight w:val="20"/>
        </w:trPr>
        <w:tc>
          <w:tcPr>
            <w:tcW w:w="1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791F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6371B4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0DDF41" w14:textId="2C3942E3" w:rsidR="00C2081B" w:rsidRPr="00C2081B" w:rsidRDefault="00C2081B" w:rsidP="00C20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LGUs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3AAACA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B6C9B1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6481FC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C2081B" w:rsidRPr="00C2081B" w14:paraId="770D51B8" w14:textId="77777777" w:rsidTr="00C2081B">
        <w:trPr>
          <w:trHeight w:val="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F6106F4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85487B3" w14:textId="2250392D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1,163,443.30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DE69552" w14:textId="4569F1D6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725,482.00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1FB6CF1" w14:textId="2EC09346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58F20A8" w14:textId="0CAE86AC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0EE4B556" w14:textId="72EBE812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1,888,925.30 </w:t>
            </w:r>
          </w:p>
        </w:tc>
      </w:tr>
      <w:tr w:rsidR="00C2081B" w:rsidRPr="00C2081B" w14:paraId="1A470D5C" w14:textId="77777777" w:rsidTr="00C2081B">
        <w:trPr>
          <w:trHeight w:val="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0509DC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582D3D" w14:textId="3B913C2F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CC61B6" w14:textId="3357FF5F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267,000.00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CD7A2E" w14:textId="01D98A20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D50251" w14:textId="725AE04A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C69B77" w14:textId="2118A964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267,000.00 </w:t>
            </w:r>
          </w:p>
        </w:tc>
      </w:tr>
      <w:tr w:rsidR="00C2081B" w:rsidRPr="00C2081B" w14:paraId="20BFFF39" w14:textId="77777777" w:rsidTr="00C2081B">
        <w:trPr>
          <w:trHeight w:val="20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82FE8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>Ilocos Norte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B29493" w14:textId="3F151585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FA9536" w14:textId="11F4F64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267,000.00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3AE8DE" w14:textId="4E98C79E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048BF3" w14:textId="267761B0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9DA7F" w14:textId="09B1216A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267,000.00 </w:t>
            </w:r>
          </w:p>
        </w:tc>
      </w:tr>
      <w:tr w:rsidR="00C2081B" w:rsidRPr="00C2081B" w14:paraId="693B35FA" w14:textId="77777777" w:rsidTr="00C2081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EF352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208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3A73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Pagudpud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2752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360D" w14:textId="790819EB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267</w:t>
            </w:r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Pr="00C2081B">
              <w:rPr>
                <w:rFonts w:ascii="Arial" w:hAnsi="Arial" w:cs="Arial"/>
                <w:i/>
                <w:iCs/>
                <w:color w:val="000000"/>
              </w:rPr>
              <w:t>000</w:t>
            </w:r>
            <w:r>
              <w:rPr>
                <w:rFonts w:ascii="Arial" w:hAnsi="Arial" w:cs="Arial"/>
                <w:i/>
                <w:iCs/>
                <w:color w:val="000000"/>
              </w:rPr>
              <w:t>.00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7293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37A26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CA51" w14:textId="100EFA44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267</w:t>
            </w:r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Pr="00C2081B">
              <w:rPr>
                <w:rFonts w:ascii="Arial" w:hAnsi="Arial" w:cs="Arial"/>
                <w:i/>
                <w:iCs/>
                <w:color w:val="000000"/>
              </w:rPr>
              <w:t>000</w:t>
            </w:r>
            <w:r>
              <w:rPr>
                <w:rFonts w:ascii="Arial" w:hAnsi="Arial" w:cs="Arial"/>
                <w:i/>
                <w:iCs/>
                <w:color w:val="000000"/>
              </w:rPr>
              <w:t>.00</w:t>
            </w:r>
          </w:p>
        </w:tc>
      </w:tr>
      <w:tr w:rsidR="00C2081B" w:rsidRPr="00C2081B" w14:paraId="4577C95B" w14:textId="77777777" w:rsidTr="00C2081B">
        <w:trPr>
          <w:trHeight w:val="20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92ACA3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F5A382" w14:textId="0F3DBF44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1,163,443.30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8E9834" w14:textId="26601171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71E4E6" w14:textId="41E83D85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71583" w14:textId="3F1B8AED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100C7" w14:textId="2AB78426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1,163,443.30 </w:t>
            </w:r>
          </w:p>
        </w:tc>
      </w:tr>
      <w:tr w:rsidR="00C2081B" w:rsidRPr="00C2081B" w14:paraId="52D5FA5C" w14:textId="77777777" w:rsidTr="00C2081B">
        <w:trPr>
          <w:trHeight w:val="20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473AA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85FECC" w14:textId="14A4AFE9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1,163,443.30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CC13C" w14:textId="373916A0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DEE91" w14:textId="35971219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160D5E" w14:textId="6F94B47A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B76B7" w14:textId="3FD2D936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1,163,443.30 </w:t>
            </w:r>
          </w:p>
        </w:tc>
      </w:tr>
      <w:tr w:rsidR="00C2081B" w:rsidRPr="00C2081B" w14:paraId="420FE7CC" w14:textId="77777777" w:rsidTr="00C2081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28EE1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208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397B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Abulug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2BAF" w14:textId="51D97549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 3,293.15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A7FC3" w14:textId="3F6DFDEC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359B" w14:textId="5BD7B381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4603" w14:textId="522DF2D6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BE9A" w14:textId="0461BB55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 3,293.15 </w:t>
            </w:r>
          </w:p>
        </w:tc>
      </w:tr>
      <w:tr w:rsidR="00C2081B" w:rsidRPr="00C2081B" w14:paraId="15FC512B" w14:textId="77777777" w:rsidTr="00C2081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C4C61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208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2C2F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Claveria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E628" w14:textId="15027073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 705,225.00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C79A1" w14:textId="572052FF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DAF3" w14:textId="35BBDF70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5E5C" w14:textId="6E4E0DCC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F791" w14:textId="37FDABC8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 705,225.00 </w:t>
            </w:r>
          </w:p>
        </w:tc>
      </w:tr>
      <w:tr w:rsidR="00C2081B" w:rsidRPr="00C2081B" w14:paraId="5DAFE5FE" w14:textId="77777777" w:rsidTr="00C2081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289C9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208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891C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CDA3" w14:textId="41116C0B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 313,790.15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D795" w14:textId="1864A522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4226" w14:textId="498AD038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8F88" w14:textId="473DD5C4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4B8A" w14:textId="792F6735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 313,790.15 </w:t>
            </w:r>
          </w:p>
        </w:tc>
      </w:tr>
      <w:tr w:rsidR="00C2081B" w:rsidRPr="00C2081B" w14:paraId="6691EF99" w14:textId="77777777" w:rsidTr="00C2081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71A97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208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DA1D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Santa Praxedes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5A68" w14:textId="47845113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 141,135.00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39BF" w14:textId="32CCB9CB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38DE" w14:textId="67DC6E86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6660" w14:textId="3076D5D5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66E2" w14:textId="1243D160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 141,135.00 </w:t>
            </w:r>
          </w:p>
        </w:tc>
      </w:tr>
      <w:tr w:rsidR="00C2081B" w:rsidRPr="00C2081B" w14:paraId="529B1A93" w14:textId="77777777" w:rsidTr="00C2081B">
        <w:trPr>
          <w:trHeight w:val="20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A1B865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2BBF2D" w14:textId="5711ABF2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51FBF0" w14:textId="2C17E725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458,482.00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3AF0D1" w14:textId="6D0EC7C3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355877" w14:textId="7EB67A90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8FC591" w14:textId="407DFE7F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458,482.00 </w:t>
            </w:r>
          </w:p>
        </w:tc>
      </w:tr>
      <w:tr w:rsidR="00C2081B" w:rsidRPr="00C2081B" w14:paraId="184D5E8A" w14:textId="77777777" w:rsidTr="00C2081B">
        <w:trPr>
          <w:trHeight w:val="20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75D82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B117A" w14:textId="65BD8EE2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CA5993" w14:textId="7DF451CE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458,482.00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B3798" w14:textId="6BD76E62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F077DD" w14:textId="38F91FF9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35B96" w14:textId="4F4C4B9A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081B">
              <w:rPr>
                <w:rFonts w:ascii="Arial" w:hAnsi="Arial" w:cs="Arial"/>
                <w:b/>
                <w:bCs/>
                <w:color w:val="000000"/>
              </w:rPr>
              <w:t xml:space="preserve">458,482.00 </w:t>
            </w:r>
          </w:p>
        </w:tc>
      </w:tr>
      <w:tr w:rsidR="00C2081B" w:rsidRPr="00C2081B" w14:paraId="75862E9E" w14:textId="77777777" w:rsidTr="00C2081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08DD3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208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D29C" w14:textId="77777777" w:rsidR="00C2081B" w:rsidRPr="00C2081B" w:rsidRDefault="00C2081B" w:rsidP="00C20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875C" w14:textId="01CD425E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A258" w14:textId="1B5A28F7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 458,482.00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0694" w14:textId="370E1405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11F1" w14:textId="33FC5743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0A8A" w14:textId="2FB85A94" w:rsidR="00C2081B" w:rsidRPr="00C2081B" w:rsidRDefault="00C2081B" w:rsidP="00C20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2081B">
              <w:rPr>
                <w:rFonts w:ascii="Arial" w:hAnsi="Arial" w:cs="Arial"/>
                <w:i/>
                <w:iCs/>
                <w:color w:val="000000"/>
              </w:rPr>
              <w:t xml:space="preserve"> 458,482.00 </w:t>
            </w:r>
          </w:p>
        </w:tc>
      </w:tr>
    </w:tbl>
    <w:p w14:paraId="63D70635" w14:textId="7906FB2D" w:rsidR="00531CB4" w:rsidRPr="00531CB4" w:rsidRDefault="004B2CAB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 xml:space="preserve">s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>I and CAR</w:t>
      </w:r>
    </w:p>
    <w:p w14:paraId="0018131F" w14:textId="77777777" w:rsidR="002B76E8" w:rsidRDefault="002B76E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bookmarkEnd w:id="1"/>
    </w:p>
    <w:p w14:paraId="6AEB858C" w14:textId="3C861D1F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4818A5" w:rsidRPr="00227A76" w14:paraId="2651D093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059608E9" w:rsidR="004818A5" w:rsidRPr="00227A76" w:rsidRDefault="00DB6D6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30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227A76" w:rsidRDefault="004818A5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FFF034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DB4F03" w:rsidRPr="00227A76" w14:paraId="69CF665B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0D830F2D" w:rsidR="00902F26" w:rsidRPr="00DB6D63" w:rsidRDefault="00046ADB" w:rsidP="00046A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DB6D63">
              <w:rPr>
                <w:rFonts w:ascii="Arial" w:eastAsia="Arial" w:hAnsi="Arial" w:cs="Arial"/>
                <w:sz w:val="19"/>
                <w:szCs w:val="19"/>
              </w:rPr>
              <w:t xml:space="preserve">29 </w:t>
            </w:r>
            <w:r w:rsidR="00902F26" w:rsidRPr="00DB6D63">
              <w:rPr>
                <w:rFonts w:ascii="Arial" w:eastAsia="Arial" w:hAnsi="Arial" w:cs="Arial"/>
                <w:sz w:val="19"/>
                <w:szCs w:val="19"/>
              </w:rPr>
              <w:t>October</w:t>
            </w:r>
            <w:r w:rsidR="00531CB4" w:rsidRPr="00DB6D63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902F26" w:rsidRPr="00DB6D63">
              <w:rPr>
                <w:rFonts w:ascii="Arial" w:eastAsia="Arial" w:hAnsi="Arial" w:cs="Arial"/>
                <w:sz w:val="19"/>
                <w:szCs w:val="19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3820F" w14:textId="6232AA45" w:rsidR="00046ADB" w:rsidRPr="00DB6D63" w:rsidRDefault="00742644" w:rsidP="00793932">
            <w:pPr>
              <w:numPr>
                <w:ilvl w:val="0"/>
                <w:numId w:val="1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6D63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286B21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DB6D63">
              <w:rPr>
                <w:rFonts w:ascii="Arial" w:eastAsia="Arial" w:hAnsi="Arial" w:cs="Arial"/>
                <w:sz w:val="19"/>
                <w:szCs w:val="19"/>
              </w:rPr>
              <w:t xml:space="preserve">500 Family Food Packs augmentation delivered to Abra from NRLMB. </w:t>
            </w:r>
          </w:p>
          <w:p w14:paraId="11CD6C79" w14:textId="12EB1FBE" w:rsidR="00046ADB" w:rsidRPr="00DB6D63" w:rsidRDefault="00046ADB" w:rsidP="00793932">
            <w:pPr>
              <w:numPr>
                <w:ilvl w:val="0"/>
                <w:numId w:val="1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6D63">
              <w:rPr>
                <w:rFonts w:ascii="Arial" w:eastAsia="Arial" w:hAnsi="Arial" w:cs="Arial"/>
                <w:sz w:val="19"/>
                <w:szCs w:val="19"/>
              </w:rPr>
              <w:t xml:space="preserve">Evacuations Center Updated for dissemination. </w:t>
            </w:r>
          </w:p>
          <w:p w14:paraId="77676E18" w14:textId="02154E9E" w:rsidR="00742644" w:rsidRPr="00DB6D63" w:rsidRDefault="00742644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6D63">
              <w:rPr>
                <w:rFonts w:ascii="Arial" w:eastAsia="Arial" w:hAnsi="Arial" w:cs="Arial"/>
                <w:sz w:val="19"/>
                <w:szCs w:val="19"/>
              </w:rPr>
              <w:t>QRT and Delta Teams were on standby for possible deployment</w:t>
            </w:r>
          </w:p>
          <w:p w14:paraId="3F8028EF" w14:textId="77777777" w:rsidR="002A4F48" w:rsidRPr="00DB6D63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6D63">
              <w:rPr>
                <w:rFonts w:ascii="Arial" w:eastAsia="Arial" w:hAnsi="Arial" w:cs="Arial"/>
                <w:sz w:val="19"/>
                <w:szCs w:val="19"/>
              </w:rPr>
              <w:t>The DRMD staff are on standby to render duty at the Operations Center and monitored the status on the ground as well as the alert level status and weather updates.</w:t>
            </w:r>
          </w:p>
          <w:p w14:paraId="2BCFAE3B" w14:textId="77777777" w:rsidR="002A4F48" w:rsidRPr="00DB6D63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6D63">
              <w:rPr>
                <w:rFonts w:ascii="Arial" w:eastAsia="Arial" w:hAnsi="Arial" w:cs="Arial"/>
                <w:sz w:val="19"/>
                <w:szCs w:val="19"/>
              </w:rPr>
              <w:t>The Provincial Social Welfare and Development Teams (PSWADT) DRMD PDO IIs were informed of the situation.</w:t>
            </w:r>
          </w:p>
          <w:p w14:paraId="5E5F1C26" w14:textId="77777777" w:rsidR="002A4F48" w:rsidRPr="00DB6D63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6D63">
              <w:rPr>
                <w:rFonts w:ascii="Arial" w:eastAsia="Arial" w:hAnsi="Arial" w:cs="Arial"/>
                <w:sz w:val="19"/>
                <w:szCs w:val="19"/>
              </w:rPr>
              <w:t>Municipal Action Teams are on standby.</w:t>
            </w:r>
          </w:p>
          <w:p w14:paraId="7E4D429E" w14:textId="77777777" w:rsidR="002A4F48" w:rsidRPr="00DB6D63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6D63">
              <w:rPr>
                <w:rFonts w:ascii="Arial" w:eastAsia="Arial" w:hAnsi="Arial" w:cs="Arial"/>
                <w:sz w:val="19"/>
                <w:szCs w:val="19"/>
              </w:rPr>
              <w:t>Continuous coordination by the DRMD PDO IIs assigned in the PSWADTs with the LDRRMOs for updates.</w:t>
            </w:r>
          </w:p>
          <w:p w14:paraId="615498BD" w14:textId="77777777" w:rsidR="002A4F48" w:rsidRPr="00DB6D63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6D63">
              <w:rPr>
                <w:rFonts w:ascii="Arial" w:eastAsia="Arial" w:hAnsi="Arial" w:cs="Arial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54FBC6AD" w14:textId="7FD5CA4A" w:rsidR="002A4F48" w:rsidRPr="00DB6D63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6D63">
              <w:rPr>
                <w:rFonts w:ascii="Arial" w:eastAsia="Arial" w:hAnsi="Arial" w:cs="Arial"/>
                <w:sz w:val="19"/>
                <w:szCs w:val="19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7A607A" w14:textId="466F52F3" w:rsidR="00742644" w:rsidRDefault="00742644" w:rsidP="007426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742644" w:rsidRPr="00227A76" w14:paraId="7D3E9DA1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3D799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2FA07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742644" w:rsidRPr="00227A76" w14:paraId="3A569782" w14:textId="77777777" w:rsidTr="00C219C6">
        <w:trPr>
          <w:trHeight w:val="62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22771" w14:textId="2A4DD0DB" w:rsidR="00742644" w:rsidRPr="00C219C6" w:rsidRDefault="00C219C6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C219C6">
              <w:rPr>
                <w:rFonts w:ascii="Arial" w:eastAsia="Arial" w:hAnsi="Arial" w:cs="Arial"/>
                <w:color w:val="0070C0"/>
                <w:sz w:val="19"/>
                <w:szCs w:val="19"/>
              </w:rPr>
              <w:t>30</w:t>
            </w:r>
            <w:r w:rsidR="00742644" w:rsidRPr="00C219C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October 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A13CD" w14:textId="523DBC20" w:rsidR="00742644" w:rsidRPr="00C219C6" w:rsidRDefault="00742644" w:rsidP="00C219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C219C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 </w:t>
            </w:r>
            <w:r w:rsidR="00C219C6" w:rsidRPr="00C219C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submitted their </w:t>
            </w:r>
            <w:r w:rsidR="00C219C6" w:rsidRPr="00C219C6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terminal report.</w:t>
            </w:r>
            <w:r w:rsidR="00C219C6" w:rsidRPr="00C219C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</w:p>
        </w:tc>
      </w:tr>
    </w:tbl>
    <w:p w14:paraId="5E97E624" w14:textId="3690B99B" w:rsidR="002B76E8" w:rsidRDefault="002B76E8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6E661DF3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1A2DB6" w:rsidRPr="00227A76" w14:paraId="01DEED40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2A4F48" w:rsidRPr="00227A76" w14:paraId="6E434F92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6D07E2F5" w:rsidR="00266BF5" w:rsidRPr="00DB6D63" w:rsidRDefault="00DB6D63" w:rsidP="00DB6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30 </w:t>
            </w:r>
            <w:r w:rsidR="00266BF5" w:rsidRPr="00DB6D63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DB6D63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266BF5" w:rsidRPr="00DB6D63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D8455" w14:textId="16443089" w:rsidR="00DB6D63" w:rsidRPr="00DB6D63" w:rsidRDefault="00DB6D63" w:rsidP="0079393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Pr="00DB6D63">
              <w:rPr>
                <w:rFonts w:ascii="Arial" w:eastAsia="Arial" w:hAnsi="Arial" w:cs="Arial"/>
                <w:color w:val="0070C0"/>
                <w:sz w:val="19"/>
                <w:szCs w:val="19"/>
              </w:rPr>
              <w:t>delivered the 667 Family Food Packs (FFPs) to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DB6D63">
              <w:rPr>
                <w:rFonts w:ascii="Arial" w:eastAsia="Arial" w:hAnsi="Arial" w:cs="Arial"/>
                <w:color w:val="0070C0"/>
                <w:sz w:val="19"/>
                <w:szCs w:val="19"/>
              </w:rPr>
              <w:t>municipality of Sanchez Mira, Cagayan as augmentation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DB6D63">
              <w:rPr>
                <w:rFonts w:ascii="Arial" w:eastAsia="Arial" w:hAnsi="Arial" w:cs="Arial"/>
                <w:color w:val="0070C0"/>
                <w:sz w:val="19"/>
                <w:szCs w:val="19"/>
              </w:rPr>
              <w:t>support to the affected families due to heavy rains brought by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the </w:t>
            </w:r>
            <w:r w:rsidRPr="00DB6D63">
              <w:rPr>
                <w:rFonts w:ascii="Arial" w:eastAsia="Arial" w:hAnsi="Arial" w:cs="Arial"/>
                <w:color w:val="0070C0"/>
                <w:sz w:val="19"/>
                <w:szCs w:val="19"/>
              </w:rPr>
              <w:t>Tail End of Frontal System.</w:t>
            </w:r>
          </w:p>
          <w:p w14:paraId="5C557173" w14:textId="2102B30D" w:rsidR="008F7222" w:rsidRDefault="008F7222" w:rsidP="0079393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lastRenderedPageBreak/>
              <w:t xml:space="preserve">DSWD-FO II through the SWADT of Cagayan, P/C/MATs in coordination with the LGUs of 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4A4158"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nd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district 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and 3</w:t>
            </w:r>
            <w:r w:rsidR="004A4158"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rd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district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of Cagayan continuously monitors the situation of the affected families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if there are </w:t>
            </w:r>
            <w:r w:rsidR="004A4158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concerns needed to be addressed by the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A4158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FO.</w:t>
            </w:r>
          </w:p>
          <w:p w14:paraId="47169EB5" w14:textId="77777777" w:rsidR="004A4158" w:rsidRDefault="008F7222" w:rsidP="0079393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The Disaster Respons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e Information Management Section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(DRIMS) is continuously monitoring the status of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northeaster disturbance thru the PAGASA weather/flood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bulletin/advisory.</w:t>
            </w:r>
          </w:p>
          <w:p w14:paraId="668743DC" w14:textId="79FCA44F" w:rsidR="004A4158" w:rsidRPr="004A4158" w:rsidRDefault="004A4158" w:rsidP="0079393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DRMD ensures the availability of Food and Non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-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Food items and continuously repacking FFPs to maintain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desired level of standby stockpile.</w:t>
            </w:r>
          </w:p>
        </w:tc>
      </w:tr>
    </w:tbl>
    <w:p w14:paraId="1FC17B6E" w14:textId="77777777" w:rsidR="002B76E8" w:rsidRDefault="002B76E8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71B0386D" w14:textId="0CE3F1D7" w:rsidR="001149A2" w:rsidRPr="00005366" w:rsidRDefault="001149A2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1563266A" w:rsidR="004818A5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7C57346" w14:textId="77777777" w:rsidR="002B76E8" w:rsidRPr="001E33B7" w:rsidRDefault="002B76E8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</w:p>
    <w:p w14:paraId="70076072" w14:textId="76E378EA" w:rsidR="0034236D" w:rsidRDefault="0034236D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6CCB33B6" w14:textId="77777777" w:rsidR="00733D98" w:rsidRDefault="00733D98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DIANE C. PELEGRINO</w:t>
            </w:r>
          </w:p>
          <w:p w14:paraId="6AE279CB" w14:textId="77777777" w:rsidR="00733D98" w:rsidRDefault="00733D98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 JOYCE G. RAFANAN</w:t>
            </w:r>
          </w:p>
          <w:p w14:paraId="2EA190B7" w14:textId="77777777" w:rsidR="00742644" w:rsidRDefault="00742644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82D16AA" w14:textId="2460BF8F" w:rsidR="00046ADB" w:rsidRPr="00227A76" w:rsidRDefault="00046ADB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1A4B483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LESLIE JAWILI</w:t>
            </w:r>
          </w:p>
        </w:tc>
      </w:tr>
    </w:tbl>
    <w:p w14:paraId="5960F2B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BAB5D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31448A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8BEA7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DF0A817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0F35776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F42AE6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2ED8A19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91E5BB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7BB4D9A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3D3F78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06BE44F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651A7A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29156E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4FBDD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70DF8DD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4E2D10E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418E91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3D96EF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C1E018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12D67B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31DDC6A" w14:textId="77777777" w:rsidR="00F02E63" w:rsidRDefault="00F02E6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736C4B" w14:textId="77777777" w:rsidR="00F02E63" w:rsidRDefault="00F02E6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ADF29AC" w14:textId="77777777" w:rsidR="00F02E63" w:rsidRDefault="00F02E6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1DF9B8E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499FAC5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475F6E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7434AD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993BD4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B3F7414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02DA96" w14:textId="0C3EAB54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66EE1BFD" w14:textId="3501127E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161579" wp14:editId="0025741E">
            <wp:simplePos x="0" y="0"/>
            <wp:positionH relativeFrom="column">
              <wp:posOffset>441325</wp:posOffset>
            </wp:positionH>
            <wp:positionV relativeFrom="paragraph">
              <wp:posOffset>194945</wp:posOffset>
            </wp:positionV>
            <wp:extent cx="5471160" cy="4103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9D57" w14:textId="755ABC92" w:rsidR="00936D87" w:rsidRPr="00227A76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936D87" w:rsidRPr="00227A76" w:rsidSect="00146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E0AD" w14:textId="77777777" w:rsidR="00CE6FA5" w:rsidRDefault="00CE6FA5">
      <w:pPr>
        <w:spacing w:after="0" w:line="240" w:lineRule="auto"/>
      </w:pPr>
      <w:r>
        <w:separator/>
      </w:r>
    </w:p>
  </w:endnote>
  <w:endnote w:type="continuationSeparator" w:id="0">
    <w:p w14:paraId="12DA77BD" w14:textId="77777777" w:rsidR="00CE6FA5" w:rsidRDefault="00C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4B2CAB" w:rsidRDefault="004B2C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4B2CAB" w:rsidRDefault="004B2CAB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355D3172" w:rsidR="004B2CAB" w:rsidRDefault="004B2CAB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2081B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2081B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264096">
      <w:rPr>
        <w:rFonts w:ascii="Arial" w:eastAsia="Arial" w:hAnsi="Arial" w:cs="Arial"/>
        <w:sz w:val="14"/>
        <w:szCs w:val="14"/>
      </w:rPr>
      <w:t>DSWD DROMIC Report #</w:t>
    </w:r>
    <w:r w:rsidR="00DB6D63">
      <w:rPr>
        <w:rFonts w:ascii="Arial" w:eastAsia="Arial" w:hAnsi="Arial" w:cs="Arial"/>
        <w:sz w:val="14"/>
        <w:szCs w:val="14"/>
      </w:rPr>
      <w:t>6</w:t>
    </w:r>
    <w:r>
      <w:rPr>
        <w:rFonts w:ascii="Arial" w:eastAsia="Arial" w:hAnsi="Arial" w:cs="Arial"/>
        <w:sz w:val="14"/>
        <w:szCs w:val="14"/>
      </w:rPr>
      <w:t xml:space="preserve"> on Heavy Rainfall due to Frontal System </w:t>
    </w:r>
    <w:r w:rsidRPr="00264096">
      <w:rPr>
        <w:rFonts w:ascii="Arial" w:eastAsia="Arial" w:hAnsi="Arial" w:cs="Arial"/>
        <w:sz w:val="14"/>
        <w:szCs w:val="14"/>
      </w:rPr>
      <w:t xml:space="preserve">as of </w:t>
    </w:r>
    <w:r w:rsidR="00DB6D63">
      <w:rPr>
        <w:rFonts w:ascii="Arial" w:eastAsia="Arial" w:hAnsi="Arial" w:cs="Arial"/>
        <w:sz w:val="14"/>
        <w:szCs w:val="14"/>
      </w:rPr>
      <w:t>30</w:t>
    </w:r>
    <w:r>
      <w:rPr>
        <w:rFonts w:ascii="Arial" w:eastAsia="Arial" w:hAnsi="Arial" w:cs="Arial"/>
        <w:sz w:val="14"/>
        <w:szCs w:val="14"/>
      </w:rPr>
      <w:t xml:space="preserve"> </w:t>
    </w:r>
    <w:r w:rsidRPr="00264096">
      <w:rPr>
        <w:rFonts w:ascii="Arial" w:eastAsia="Arial" w:hAnsi="Arial" w:cs="Arial"/>
        <w:sz w:val="14"/>
        <w:szCs w:val="14"/>
      </w:rPr>
      <w:t>October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4B2CAB" w:rsidRDefault="004B2C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8EDDD" w14:textId="77777777" w:rsidR="00CE6FA5" w:rsidRDefault="00CE6FA5">
      <w:pPr>
        <w:spacing w:after="0" w:line="240" w:lineRule="auto"/>
      </w:pPr>
      <w:r>
        <w:separator/>
      </w:r>
    </w:p>
  </w:footnote>
  <w:footnote w:type="continuationSeparator" w:id="0">
    <w:p w14:paraId="08406C0A" w14:textId="77777777" w:rsidR="00CE6FA5" w:rsidRDefault="00C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4B2CAB" w:rsidRDefault="004B2C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4B2CAB" w:rsidRDefault="004B2CAB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B2CAB" w:rsidRDefault="004B2CAB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B2CAB" w:rsidRDefault="004B2CAB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B2CAB" w:rsidRPr="00AC4062" w:rsidRDefault="004B2CAB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4B2CAB" w:rsidRDefault="004B2C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7B5639"/>
    <w:multiLevelType w:val="hybridMultilevel"/>
    <w:tmpl w:val="B816BCC6"/>
    <w:lvl w:ilvl="0" w:tplc="6C103B4C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ADB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811"/>
    <w:rsid w:val="0010598D"/>
    <w:rsid w:val="001149A2"/>
    <w:rsid w:val="00115E4B"/>
    <w:rsid w:val="00125AB7"/>
    <w:rsid w:val="0012718C"/>
    <w:rsid w:val="00132701"/>
    <w:rsid w:val="00132BC2"/>
    <w:rsid w:val="00135103"/>
    <w:rsid w:val="0014325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86B21"/>
    <w:rsid w:val="00293CD5"/>
    <w:rsid w:val="002A05A1"/>
    <w:rsid w:val="002A4F48"/>
    <w:rsid w:val="002B0EC1"/>
    <w:rsid w:val="002B44BD"/>
    <w:rsid w:val="002B71C0"/>
    <w:rsid w:val="002B76E8"/>
    <w:rsid w:val="002B79B5"/>
    <w:rsid w:val="002C40E1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236D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3AFA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3D87"/>
    <w:rsid w:val="00447724"/>
    <w:rsid w:val="0045410C"/>
    <w:rsid w:val="004664E2"/>
    <w:rsid w:val="00466953"/>
    <w:rsid w:val="00472182"/>
    <w:rsid w:val="00474826"/>
    <w:rsid w:val="00475847"/>
    <w:rsid w:val="004818A5"/>
    <w:rsid w:val="00487906"/>
    <w:rsid w:val="00490FAC"/>
    <w:rsid w:val="004A129A"/>
    <w:rsid w:val="004A4158"/>
    <w:rsid w:val="004A4E86"/>
    <w:rsid w:val="004B2C6D"/>
    <w:rsid w:val="004B2CAB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9A9"/>
    <w:rsid w:val="004E5E91"/>
    <w:rsid w:val="004F0312"/>
    <w:rsid w:val="004F224A"/>
    <w:rsid w:val="004F3CA8"/>
    <w:rsid w:val="00503072"/>
    <w:rsid w:val="0050510D"/>
    <w:rsid w:val="00507A1F"/>
    <w:rsid w:val="005102F4"/>
    <w:rsid w:val="00511126"/>
    <w:rsid w:val="00516724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D84"/>
    <w:rsid w:val="006466CA"/>
    <w:rsid w:val="006518E7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3D98"/>
    <w:rsid w:val="0073758B"/>
    <w:rsid w:val="00741336"/>
    <w:rsid w:val="00742644"/>
    <w:rsid w:val="007530BB"/>
    <w:rsid w:val="007534D1"/>
    <w:rsid w:val="007550BB"/>
    <w:rsid w:val="0076076A"/>
    <w:rsid w:val="0076257C"/>
    <w:rsid w:val="007626BA"/>
    <w:rsid w:val="0076300E"/>
    <w:rsid w:val="00766452"/>
    <w:rsid w:val="00772729"/>
    <w:rsid w:val="00776A1F"/>
    <w:rsid w:val="007776EC"/>
    <w:rsid w:val="00793932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8F7222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36D87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A6A90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535F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6E9F"/>
    <w:rsid w:val="00C2081B"/>
    <w:rsid w:val="00C21609"/>
    <w:rsid w:val="00C219C6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E6FA5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B6D63"/>
    <w:rsid w:val="00DC2272"/>
    <w:rsid w:val="00DC4256"/>
    <w:rsid w:val="00DC458A"/>
    <w:rsid w:val="00DC7C16"/>
    <w:rsid w:val="00DD070D"/>
    <w:rsid w:val="00DD2EC8"/>
    <w:rsid w:val="00DD3DDF"/>
    <w:rsid w:val="00DD6826"/>
    <w:rsid w:val="00DE0ABF"/>
    <w:rsid w:val="00DE2C90"/>
    <w:rsid w:val="00DE69F0"/>
    <w:rsid w:val="00DF06D9"/>
    <w:rsid w:val="00DF2733"/>
    <w:rsid w:val="00DF728B"/>
    <w:rsid w:val="00DF7907"/>
    <w:rsid w:val="00E02C4F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02E63"/>
    <w:rsid w:val="00F1223F"/>
    <w:rsid w:val="00F1669C"/>
    <w:rsid w:val="00F21A16"/>
    <w:rsid w:val="00F32143"/>
    <w:rsid w:val="00F52DEB"/>
    <w:rsid w:val="00F530D7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16D5-7C2B-4F05-819E-3FBFC129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2020-10-30T06:34:00Z</dcterms:created>
  <dcterms:modified xsi:type="dcterms:W3CDTF">2020-10-30T06:34:00Z</dcterms:modified>
</cp:coreProperties>
</file>