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EF87AD" w14:textId="77777777" w:rsidR="0083446F" w:rsidRDefault="00CD5212" w:rsidP="008E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  <w:r w:rsidR="008E1E4D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051C7635" w:rsidR="00000CC0" w:rsidRPr="000233DF" w:rsidRDefault="00F81557" w:rsidP="008E1E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0233D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0233DF">
        <w:rPr>
          <w:rFonts w:ascii="Arial" w:eastAsia="Arial" w:hAnsi="Arial" w:cs="Arial"/>
          <w:b/>
          <w:sz w:val="32"/>
          <w:szCs w:val="24"/>
        </w:rPr>
        <w:t>.</w:t>
      </w:r>
      <w:r w:rsidR="0083446F">
        <w:rPr>
          <w:rFonts w:ascii="Arial" w:eastAsia="Arial" w:hAnsi="Arial" w:cs="Arial"/>
          <w:b/>
          <w:sz w:val="32"/>
          <w:szCs w:val="24"/>
        </w:rPr>
        <w:t xml:space="preserve"> San Andres, </w:t>
      </w:r>
      <w:proofErr w:type="spellStart"/>
      <w:r w:rsidR="0083446F">
        <w:rPr>
          <w:rFonts w:ascii="Arial" w:eastAsia="Arial" w:hAnsi="Arial" w:cs="Arial"/>
          <w:b/>
          <w:sz w:val="32"/>
          <w:szCs w:val="24"/>
        </w:rPr>
        <w:t>Cainta</w:t>
      </w:r>
      <w:proofErr w:type="spellEnd"/>
      <w:r w:rsidR="0083446F">
        <w:rPr>
          <w:rFonts w:ascii="Arial" w:eastAsia="Arial" w:hAnsi="Arial" w:cs="Arial"/>
          <w:b/>
          <w:sz w:val="32"/>
          <w:szCs w:val="24"/>
        </w:rPr>
        <w:t>, Rizal</w:t>
      </w:r>
    </w:p>
    <w:p w14:paraId="14BF7CE8" w14:textId="2DDC813F" w:rsidR="00F35CDA" w:rsidRPr="000233DF" w:rsidRDefault="0083446F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A26972">
        <w:rPr>
          <w:rFonts w:ascii="Arial" w:eastAsia="Arial" w:hAnsi="Arial" w:cs="Arial"/>
          <w:sz w:val="24"/>
          <w:szCs w:val="24"/>
        </w:rPr>
        <w:t xml:space="preserve"> </w:t>
      </w:r>
      <w:r w:rsidR="008E1E4D">
        <w:rPr>
          <w:rFonts w:ascii="Arial" w:eastAsia="Arial" w:hAnsi="Arial" w:cs="Arial"/>
          <w:sz w:val="24"/>
          <w:szCs w:val="24"/>
        </w:rPr>
        <w:t>October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8E1E4D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4C51F8" w14:textId="4D3B2BDA" w:rsidR="004B575F" w:rsidRPr="0083446F" w:rsidRDefault="00CB35A8" w:rsidP="0083446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CB35A8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83446F">
        <w:rPr>
          <w:rFonts w:ascii="Arial" w:eastAsia="Arial" w:hAnsi="Arial" w:cs="Arial"/>
          <w:i/>
          <w:sz w:val="24"/>
          <w:szCs w:val="24"/>
        </w:rPr>
        <w:t xml:space="preserve">first and </w:t>
      </w:r>
      <w:r w:rsidRPr="00CB35A8">
        <w:rPr>
          <w:rFonts w:ascii="Arial" w:eastAsia="Arial" w:hAnsi="Arial" w:cs="Arial"/>
          <w:i/>
          <w:sz w:val="24"/>
          <w:szCs w:val="24"/>
        </w:rPr>
        <w:t xml:space="preserve">final report on the fire incident that occurred in </w:t>
      </w:r>
      <w:proofErr w:type="spellStart"/>
      <w:r w:rsidRPr="00CB35A8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CB35A8">
        <w:rPr>
          <w:rFonts w:ascii="Arial" w:eastAsia="Arial" w:hAnsi="Arial" w:cs="Arial"/>
          <w:i/>
          <w:sz w:val="24"/>
          <w:szCs w:val="24"/>
        </w:rPr>
        <w:t xml:space="preserve">. </w:t>
      </w:r>
      <w:r w:rsidR="0083446F" w:rsidRPr="0083446F">
        <w:rPr>
          <w:rFonts w:ascii="Arial" w:eastAsia="Arial" w:hAnsi="Arial" w:cs="Arial"/>
          <w:i/>
          <w:sz w:val="24"/>
          <w:szCs w:val="24"/>
        </w:rPr>
        <w:t xml:space="preserve">San Andres, </w:t>
      </w:r>
      <w:proofErr w:type="spellStart"/>
      <w:r w:rsidR="0083446F" w:rsidRPr="0083446F">
        <w:rPr>
          <w:rFonts w:ascii="Arial" w:eastAsia="Arial" w:hAnsi="Arial" w:cs="Arial"/>
          <w:i/>
          <w:sz w:val="24"/>
          <w:szCs w:val="24"/>
        </w:rPr>
        <w:t>Cainta</w:t>
      </w:r>
      <w:proofErr w:type="spellEnd"/>
      <w:r w:rsidR="0083446F" w:rsidRPr="0083446F">
        <w:rPr>
          <w:rFonts w:ascii="Arial" w:eastAsia="Arial" w:hAnsi="Arial" w:cs="Arial"/>
          <w:i/>
          <w:sz w:val="24"/>
          <w:szCs w:val="24"/>
        </w:rPr>
        <w:t xml:space="preserve">, Rizal </w:t>
      </w:r>
      <w:r w:rsidRPr="00CB35A8">
        <w:rPr>
          <w:rFonts w:ascii="Arial" w:eastAsia="Arial" w:hAnsi="Arial" w:cs="Arial"/>
          <w:i/>
          <w:sz w:val="24"/>
          <w:szCs w:val="24"/>
        </w:rPr>
        <w:t>o</w:t>
      </w:r>
      <w:r w:rsidR="00CD315D" w:rsidRPr="00CB35A8">
        <w:rPr>
          <w:rFonts w:ascii="Arial" w:eastAsia="Arial" w:hAnsi="Arial" w:cs="Arial"/>
          <w:i/>
          <w:sz w:val="24"/>
          <w:szCs w:val="24"/>
        </w:rPr>
        <w:t>n</w:t>
      </w:r>
      <w:r w:rsidR="0003076A" w:rsidRPr="00CB35A8">
        <w:rPr>
          <w:rFonts w:ascii="Arial" w:eastAsia="Arial" w:hAnsi="Arial" w:cs="Arial"/>
          <w:i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i/>
          <w:sz w:val="24"/>
          <w:szCs w:val="24"/>
        </w:rPr>
        <w:t>16 October</w:t>
      </w:r>
      <w:r w:rsidR="0003076A" w:rsidRPr="00CB35A8">
        <w:rPr>
          <w:rFonts w:ascii="Arial" w:eastAsia="Arial" w:hAnsi="Arial" w:cs="Arial"/>
          <w:i/>
          <w:sz w:val="24"/>
          <w:szCs w:val="24"/>
        </w:rPr>
        <w:t xml:space="preserve"> </w:t>
      </w:r>
      <w:r w:rsidR="00A65E2C" w:rsidRPr="00CB35A8">
        <w:rPr>
          <w:rFonts w:ascii="Arial" w:eastAsia="Arial" w:hAnsi="Arial" w:cs="Arial"/>
          <w:i/>
          <w:sz w:val="24"/>
          <w:szCs w:val="24"/>
        </w:rPr>
        <w:t>2020</w:t>
      </w:r>
      <w:r w:rsidR="008269A3" w:rsidRPr="00CB35A8">
        <w:rPr>
          <w:rFonts w:ascii="Arial" w:eastAsia="Arial" w:hAnsi="Arial" w:cs="Arial"/>
          <w:i/>
          <w:sz w:val="24"/>
          <w:szCs w:val="24"/>
        </w:rPr>
        <w:t xml:space="preserve"> </w:t>
      </w:r>
      <w:r w:rsidR="00A26972" w:rsidRPr="00CB35A8">
        <w:rPr>
          <w:rFonts w:ascii="Arial" w:eastAsia="Arial" w:hAnsi="Arial" w:cs="Arial"/>
          <w:i/>
          <w:sz w:val="24"/>
          <w:szCs w:val="24"/>
        </w:rPr>
        <w:t>at</w:t>
      </w:r>
      <w:r w:rsidRPr="00CB35A8">
        <w:rPr>
          <w:rFonts w:ascii="Arial" w:eastAsia="Arial" w:hAnsi="Arial" w:cs="Arial"/>
          <w:i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i/>
          <w:sz w:val="24"/>
          <w:szCs w:val="24"/>
        </w:rPr>
        <w:t>8:00 PM.</w:t>
      </w:r>
      <w:r w:rsidRPr="00CB35A8">
        <w:rPr>
          <w:rFonts w:ascii="Arial" w:eastAsia="Arial" w:hAnsi="Arial" w:cs="Arial"/>
          <w:i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i/>
          <w:sz w:val="24"/>
          <w:szCs w:val="24"/>
        </w:rPr>
        <w:t>The fire reached 2</w:t>
      </w:r>
      <w:r w:rsidR="0083446F" w:rsidRPr="0083446F">
        <w:rPr>
          <w:rFonts w:ascii="Arial" w:eastAsia="Arial" w:hAnsi="Arial" w:cs="Arial"/>
          <w:i/>
          <w:sz w:val="24"/>
          <w:szCs w:val="24"/>
          <w:vertAlign w:val="superscript"/>
        </w:rPr>
        <w:t>nd</w:t>
      </w:r>
      <w:r w:rsidR="0083446F" w:rsidRPr="0083446F">
        <w:rPr>
          <w:rFonts w:ascii="Arial" w:eastAsia="Arial" w:hAnsi="Arial" w:cs="Arial"/>
          <w:i/>
          <w:sz w:val="24"/>
          <w:szCs w:val="24"/>
        </w:rPr>
        <w:t xml:space="preserve"> alarm before it was put under control.</w:t>
      </w:r>
    </w:p>
    <w:p w14:paraId="55E3DF50" w14:textId="757159BB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3446F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A2BE7BA" w:rsidR="000146D5" w:rsidRPr="00560F18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60F18">
        <w:rPr>
          <w:rFonts w:ascii="Arial" w:eastAsia="Arial" w:hAnsi="Arial" w:cs="Arial"/>
          <w:sz w:val="24"/>
          <w:szCs w:val="24"/>
        </w:rPr>
        <w:t>A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total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of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b/>
          <w:sz w:val="24"/>
          <w:szCs w:val="24"/>
        </w:rPr>
        <w:t>70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b/>
          <w:sz w:val="24"/>
          <w:szCs w:val="24"/>
        </w:rPr>
        <w:t>262</w:t>
      </w:r>
      <w:r w:rsidR="001579B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560F18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04148" w:rsidRPr="00560F1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04148" w:rsidRPr="00560F18">
        <w:rPr>
          <w:rFonts w:ascii="Arial" w:eastAsia="Arial" w:hAnsi="Arial" w:cs="Arial"/>
          <w:b/>
          <w:sz w:val="24"/>
          <w:szCs w:val="24"/>
        </w:rPr>
        <w:t xml:space="preserve">. </w:t>
      </w:r>
      <w:r w:rsidR="0083446F">
        <w:rPr>
          <w:rFonts w:ascii="Arial" w:eastAsia="Arial" w:hAnsi="Arial" w:cs="Arial"/>
          <w:b/>
          <w:sz w:val="24"/>
          <w:szCs w:val="24"/>
        </w:rPr>
        <w:t xml:space="preserve">San Andres, </w:t>
      </w:r>
      <w:proofErr w:type="spellStart"/>
      <w:r w:rsidR="0083446F">
        <w:rPr>
          <w:rFonts w:ascii="Arial" w:eastAsia="Arial" w:hAnsi="Arial" w:cs="Arial"/>
          <w:b/>
          <w:sz w:val="24"/>
          <w:szCs w:val="24"/>
        </w:rPr>
        <w:t>Cainta</w:t>
      </w:r>
      <w:proofErr w:type="spellEnd"/>
      <w:r w:rsidR="0083446F">
        <w:rPr>
          <w:rFonts w:ascii="Arial" w:eastAsia="Arial" w:hAnsi="Arial" w:cs="Arial"/>
          <w:b/>
          <w:sz w:val="24"/>
          <w:szCs w:val="24"/>
        </w:rPr>
        <w:t xml:space="preserve">, Rizal </w:t>
      </w:r>
      <w:r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4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3"/>
        <w:gridCol w:w="1573"/>
        <w:gridCol w:w="1454"/>
        <w:gridCol w:w="1456"/>
      </w:tblGrid>
      <w:tr w:rsidR="0083446F" w:rsidRPr="0083446F" w14:paraId="32155EE4" w14:textId="77777777" w:rsidTr="0083446F">
        <w:trPr>
          <w:trHeight w:val="43"/>
        </w:trPr>
        <w:tc>
          <w:tcPr>
            <w:tcW w:w="2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716B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4F69A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3446F" w:rsidRPr="0083446F" w14:paraId="7598B61B" w14:textId="77777777" w:rsidTr="0083446F">
        <w:trPr>
          <w:trHeight w:val="43"/>
        </w:trPr>
        <w:tc>
          <w:tcPr>
            <w:tcW w:w="26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A9F409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3E1E5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0C4C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8E0F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3446F" w:rsidRPr="0083446F" w14:paraId="67F9201B" w14:textId="77777777" w:rsidTr="0083446F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0FED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EED09" w14:textId="3974E08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84884" w14:textId="233DE325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2A60C" w14:textId="2612343B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 </w:t>
            </w:r>
          </w:p>
        </w:tc>
      </w:tr>
      <w:tr w:rsidR="0083446F" w:rsidRPr="0083446F" w14:paraId="208B7AC4" w14:textId="77777777" w:rsidTr="0083446F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8E7D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33B7" w14:textId="0A689C1B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0D950" w14:textId="46A9C164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D7FC5" w14:textId="630AA889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 </w:t>
            </w:r>
          </w:p>
        </w:tc>
      </w:tr>
      <w:tr w:rsidR="0083446F" w:rsidRPr="0083446F" w14:paraId="171BAD1D" w14:textId="77777777" w:rsidTr="0083446F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185A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0FFFB" w14:textId="33B96A2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90F62" w14:textId="1C26D051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FFC37" w14:textId="598A76BE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 </w:t>
            </w:r>
          </w:p>
        </w:tc>
      </w:tr>
      <w:tr w:rsidR="0083446F" w:rsidRPr="0083446F" w14:paraId="74C7BAE7" w14:textId="77777777" w:rsidTr="0083446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F0ED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38133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057D8" w14:textId="12D8A694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6DCE6" w14:textId="444FAEBF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53ED1" w14:textId="75EEAC99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262 </w:t>
            </w:r>
          </w:p>
        </w:tc>
      </w:tr>
    </w:tbl>
    <w:p w14:paraId="7C322719" w14:textId="46E84375" w:rsidR="0083446F" w:rsidRPr="0083446F" w:rsidRDefault="0083446F" w:rsidP="0083446F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3446F"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14:paraId="418DEA14" w14:textId="77777777" w:rsidR="0083446F" w:rsidRDefault="0083446F" w:rsidP="003C6C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B66AA56" w14:textId="6BA2045A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</w:p>
    <w:p w14:paraId="7FB374A3" w14:textId="77777777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5E33E766" w14:textId="7C598CB9" w:rsidR="0079466D" w:rsidRPr="00F67955" w:rsidRDefault="008E1E4D" w:rsidP="0079466D">
      <w:pPr>
        <w:pStyle w:val="ListParagraph"/>
        <w:spacing w:after="0" w:line="240" w:lineRule="auto"/>
        <w:ind w:left="8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79466D" w:rsidRPr="00F67955">
        <w:rPr>
          <w:rFonts w:ascii="Arial" w:eastAsia="Arial" w:hAnsi="Arial" w:cs="Arial"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b/>
          <w:sz w:val="24"/>
          <w:szCs w:val="24"/>
        </w:rPr>
        <w:t>21</w:t>
      </w:r>
      <w:r w:rsidR="0079466D" w:rsidRPr="00F67955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9466D" w:rsidRPr="00F67955">
        <w:rPr>
          <w:rFonts w:ascii="Arial" w:eastAsia="Arial" w:hAnsi="Arial" w:cs="Arial"/>
          <w:sz w:val="24"/>
          <w:szCs w:val="24"/>
        </w:rPr>
        <w:t xml:space="preserve"> or </w:t>
      </w:r>
      <w:r w:rsidR="0083446F">
        <w:rPr>
          <w:rFonts w:ascii="Arial" w:eastAsia="Arial" w:hAnsi="Arial" w:cs="Arial"/>
          <w:b/>
          <w:sz w:val="24"/>
          <w:szCs w:val="24"/>
        </w:rPr>
        <w:t>78</w:t>
      </w:r>
      <w:r w:rsidR="0079466D" w:rsidRPr="00F6795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E701C">
        <w:rPr>
          <w:rFonts w:ascii="Arial" w:eastAsia="Arial" w:hAnsi="Arial" w:cs="Arial"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sz w:val="24"/>
          <w:szCs w:val="24"/>
        </w:rPr>
        <w:t>are taking t</w:t>
      </w:r>
      <w:r>
        <w:rPr>
          <w:rFonts w:ascii="Arial" w:eastAsia="Arial" w:hAnsi="Arial" w:cs="Arial"/>
          <w:sz w:val="24"/>
          <w:szCs w:val="24"/>
        </w:rPr>
        <w:t>emporary shelter</w:t>
      </w:r>
      <w:r w:rsidR="0083446F">
        <w:rPr>
          <w:rFonts w:ascii="Arial" w:eastAsia="Arial" w:hAnsi="Arial" w:cs="Arial"/>
          <w:sz w:val="24"/>
          <w:szCs w:val="24"/>
        </w:rPr>
        <w:t xml:space="preserve"> at the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3446F" w:rsidRPr="0083446F">
        <w:rPr>
          <w:rFonts w:ascii="Arial" w:eastAsia="Arial" w:hAnsi="Arial" w:cs="Arial"/>
          <w:b/>
          <w:sz w:val="24"/>
          <w:szCs w:val="24"/>
        </w:rPr>
        <w:t>Kabisig</w:t>
      </w:r>
      <w:proofErr w:type="spellEnd"/>
      <w:r w:rsidR="0083446F" w:rsidRPr="0083446F">
        <w:rPr>
          <w:rFonts w:ascii="Arial" w:eastAsia="Arial" w:hAnsi="Arial" w:cs="Arial"/>
          <w:b/>
          <w:sz w:val="24"/>
          <w:szCs w:val="24"/>
        </w:rPr>
        <w:t xml:space="preserve"> Elementary School </w:t>
      </w:r>
      <w:r w:rsidR="0079466D" w:rsidRPr="00F67955">
        <w:rPr>
          <w:rFonts w:ascii="Arial" w:eastAsia="Arial" w:hAnsi="Arial" w:cs="Arial"/>
          <w:sz w:val="24"/>
          <w:szCs w:val="24"/>
        </w:rPr>
        <w:t>(see Table 2).</w:t>
      </w:r>
    </w:p>
    <w:p w14:paraId="53C0B85B" w14:textId="77777777" w:rsidR="0079466D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236D67DB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</w:t>
      </w:r>
    </w:p>
    <w:tbl>
      <w:tblPr>
        <w:tblW w:w="465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62"/>
        <w:gridCol w:w="849"/>
        <w:gridCol w:w="807"/>
        <w:gridCol w:w="1150"/>
        <w:gridCol w:w="1158"/>
        <w:gridCol w:w="9"/>
        <w:gridCol w:w="1101"/>
        <w:gridCol w:w="993"/>
      </w:tblGrid>
      <w:tr w:rsidR="0083446F" w:rsidRPr="0083446F" w14:paraId="296D7873" w14:textId="77777777" w:rsidTr="0083446F">
        <w:trPr>
          <w:trHeight w:val="2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9696B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E1C50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11F60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3446F" w:rsidRPr="0083446F" w14:paraId="788A994E" w14:textId="77777777" w:rsidTr="0083446F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DB2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CF2A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4E81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3446F" w:rsidRPr="0083446F" w14:paraId="4CD19902" w14:textId="77777777" w:rsidTr="0083446F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3B7F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623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7AD2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B5E3" w14:textId="0D9ADB8A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3446F" w:rsidRPr="0083446F" w14:paraId="7538ADA9" w14:textId="77777777" w:rsidTr="0083446F">
        <w:trPr>
          <w:trHeight w:val="2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CFE0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E784E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F717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1461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C42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C9C3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FD27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3446F" w:rsidRPr="0083446F" w14:paraId="09ED1F97" w14:textId="77777777" w:rsidTr="0083446F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083B3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10C4" w14:textId="3A0D28E9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0586" w14:textId="184FEA0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1A2C0" w14:textId="4BD5A534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D54A6" w14:textId="4FEE95DE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54748" w14:textId="2919864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C9357" w14:textId="2D760B13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</w:tr>
      <w:tr w:rsidR="0083446F" w:rsidRPr="0083446F" w14:paraId="232751C4" w14:textId="77777777" w:rsidTr="0083446F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1930F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390EC" w14:textId="75A662FB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B8BD8" w14:textId="5DAF7B8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0BCB5" w14:textId="36820E56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41A10" w14:textId="0ABDAED0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89507" w14:textId="309DA4DB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A16BE" w14:textId="58B1A664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</w:tr>
      <w:tr w:rsidR="0083446F" w:rsidRPr="0083446F" w14:paraId="3A2EDCFD" w14:textId="77777777" w:rsidTr="0083446F">
        <w:trPr>
          <w:trHeight w:val="20"/>
        </w:trPr>
        <w:tc>
          <w:tcPr>
            <w:tcW w:w="1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87E68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2A15" w14:textId="6C75928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93A59" w14:textId="45159EF6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0568D" w14:textId="24F64ED9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5407B" w14:textId="15B82C5D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7FAE" w14:textId="301D39C4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A1D9D" w14:textId="4A31F425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 </w:t>
            </w:r>
          </w:p>
        </w:tc>
      </w:tr>
      <w:tr w:rsidR="0083446F" w:rsidRPr="0083446F" w14:paraId="2ED6255B" w14:textId="77777777" w:rsidTr="0083446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9E4B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5688D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8EA1A" w14:textId="76ABDA9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9AB1B" w14:textId="325DE23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60578" w14:textId="36869BB5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CC48E" w14:textId="236785B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D4E01" w14:textId="0103BF7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67513" w14:textId="2D067FFD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 </w:t>
            </w:r>
          </w:p>
        </w:tc>
      </w:tr>
    </w:tbl>
    <w:p w14:paraId="573705A0" w14:textId="4AB058C1" w:rsidR="0079466D" w:rsidRDefault="0083446F" w:rsidP="003C6C99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Pr="0083446F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</w:t>
      </w:r>
      <w:r w:rsidRPr="0083446F">
        <w:rPr>
          <w:rFonts w:ascii="Arial" w:eastAsia="Arial" w:hAnsi="Arial" w:cs="Arial"/>
          <w:i/>
          <w:color w:val="0070C0"/>
          <w:sz w:val="16"/>
          <w:szCs w:val="24"/>
        </w:rPr>
        <w:t>urce: DSWD-FO CALABARZON</w:t>
      </w:r>
    </w:p>
    <w:p w14:paraId="30A64B11" w14:textId="77777777" w:rsidR="003C6C99" w:rsidRDefault="003C6C99" w:rsidP="003C6C99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bCs/>
          <w:color w:val="002060"/>
          <w:sz w:val="24"/>
        </w:rPr>
      </w:pPr>
    </w:p>
    <w:p w14:paraId="74DFAA48" w14:textId="7251368A" w:rsidR="0079466D" w:rsidRPr="00E67EC8" w:rsidRDefault="0079466D" w:rsidP="0079466D">
      <w:pPr>
        <w:pStyle w:val="ListParagraph"/>
        <w:numPr>
          <w:ilvl w:val="1"/>
          <w:numId w:val="18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2F4B63AD" w:rsidR="0079466D" w:rsidRPr="001D4E1F" w:rsidRDefault="003C6C99" w:rsidP="00AE701C">
      <w:pPr>
        <w:pStyle w:val="ListParagraph"/>
        <w:spacing w:after="0" w:line="240" w:lineRule="auto"/>
        <w:ind w:left="86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total of </w:t>
      </w:r>
      <w:r>
        <w:rPr>
          <w:rFonts w:ascii="Arial" w:hAnsi="Arial" w:cs="Arial"/>
          <w:b/>
          <w:bCs/>
          <w:sz w:val="24"/>
        </w:rPr>
        <w:t>49</w:t>
      </w:r>
      <w:r w:rsidR="006C6A50" w:rsidRPr="00F47B0C">
        <w:rPr>
          <w:rFonts w:ascii="Arial" w:hAnsi="Arial" w:cs="Arial"/>
          <w:b/>
          <w:bCs/>
          <w:sz w:val="24"/>
        </w:rPr>
        <w:t xml:space="preserve"> families</w:t>
      </w:r>
      <w:r w:rsidR="0079466D" w:rsidRPr="00F47B0C">
        <w:rPr>
          <w:rFonts w:ascii="Arial" w:hAnsi="Arial" w:cs="Arial"/>
          <w:sz w:val="24"/>
        </w:rPr>
        <w:t xml:space="preserve"> </w:t>
      </w:r>
      <w:r w:rsidR="0079466D" w:rsidRPr="003663B2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b/>
          <w:bCs/>
          <w:sz w:val="24"/>
        </w:rPr>
        <w:t>184</w:t>
      </w:r>
      <w:r w:rsidR="0079466D" w:rsidRPr="003663B2">
        <w:rPr>
          <w:rFonts w:ascii="Arial" w:hAnsi="Arial" w:cs="Arial"/>
          <w:b/>
          <w:bCs/>
          <w:sz w:val="24"/>
        </w:rPr>
        <w:t xml:space="preserve"> persons</w:t>
      </w:r>
      <w:r w:rsidR="0079466D" w:rsidRPr="003663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are staying</w:t>
      </w:r>
      <w:r w:rsidR="006D4262">
        <w:rPr>
          <w:rFonts w:ascii="Arial" w:hAnsi="Arial" w:cs="Arial"/>
          <w:sz w:val="24"/>
        </w:rPr>
        <w:t xml:space="preserve"> </w:t>
      </w:r>
      <w:r w:rsidR="00AE701C">
        <w:rPr>
          <w:rFonts w:ascii="Arial" w:hAnsi="Arial" w:cs="Arial"/>
          <w:sz w:val="24"/>
        </w:rPr>
        <w:t xml:space="preserve">with their </w:t>
      </w:r>
      <w:r w:rsidR="0079466D" w:rsidRPr="001D4E1F">
        <w:rPr>
          <w:rFonts w:ascii="Arial" w:hAnsi="Arial" w:cs="Arial"/>
          <w:sz w:val="24"/>
        </w:rPr>
        <w:t>relatives and/or friends</w:t>
      </w:r>
      <w:r w:rsidR="0079466D" w:rsidRPr="001D4E1F">
        <w:rPr>
          <w:rFonts w:ascii="Arial" w:hAnsi="Arial" w:cs="Arial"/>
          <w:sz w:val="24"/>
          <w:lang w:val="id-ID"/>
        </w:rPr>
        <w:t xml:space="preserve"> </w:t>
      </w:r>
      <w:r w:rsidR="0079466D" w:rsidRPr="001D4E1F">
        <w:rPr>
          <w:rFonts w:ascii="Arial" w:hAnsi="Arial" w:cs="Arial"/>
          <w:sz w:val="24"/>
        </w:rPr>
        <w:t xml:space="preserve">(see Table </w:t>
      </w:r>
      <w:r w:rsidR="0079466D" w:rsidRPr="001D4E1F">
        <w:rPr>
          <w:rFonts w:ascii="Arial" w:hAnsi="Arial" w:cs="Arial"/>
          <w:sz w:val="24"/>
          <w:lang w:val="id-ID"/>
        </w:rPr>
        <w:t>3</w:t>
      </w:r>
      <w:r w:rsidR="0079466D" w:rsidRPr="001D4E1F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77777777" w:rsidR="0079466D" w:rsidRPr="00E03912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78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2831"/>
        <w:gridCol w:w="1535"/>
        <w:gridCol w:w="1537"/>
        <w:gridCol w:w="1535"/>
        <w:gridCol w:w="1530"/>
      </w:tblGrid>
      <w:tr w:rsidR="0083446F" w:rsidRPr="0083446F" w14:paraId="18A342B5" w14:textId="77777777" w:rsidTr="003C6C99">
        <w:trPr>
          <w:trHeight w:val="20"/>
          <w:tblHeader/>
        </w:trPr>
        <w:tc>
          <w:tcPr>
            <w:tcW w:w="16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CD69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1401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3446F" w:rsidRPr="0083446F" w14:paraId="438BEC8F" w14:textId="77777777" w:rsidTr="003C6C99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D32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B37E5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3446F" w:rsidRPr="0083446F" w14:paraId="3A3C98A2" w14:textId="77777777" w:rsidTr="003C6C99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5C5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1A7A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BBA72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3446F" w:rsidRPr="0083446F" w14:paraId="4135EAC4" w14:textId="77777777" w:rsidTr="003C6C99">
        <w:trPr>
          <w:trHeight w:val="20"/>
          <w:tblHeader/>
        </w:trPr>
        <w:tc>
          <w:tcPr>
            <w:tcW w:w="16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4403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5F3AA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B30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DC717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BC5C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3446F" w:rsidRPr="0083446F" w14:paraId="37536824" w14:textId="77777777" w:rsidTr="0083446F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F385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C00B3" w14:textId="5CCB89C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37C2A" w14:textId="46875BDB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2662" w14:textId="78DFAD28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503F" w14:textId="0B5D354E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</w:tr>
      <w:tr w:rsidR="0083446F" w:rsidRPr="0083446F" w14:paraId="36D2600F" w14:textId="77777777" w:rsidTr="0083446F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EC19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42558" w14:textId="23F4B8EF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96587" w14:textId="1EFE47CA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CD9A" w14:textId="1EC96EBE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45374" w14:textId="02D38E2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</w:tr>
      <w:tr w:rsidR="0083446F" w:rsidRPr="0083446F" w14:paraId="27085CBC" w14:textId="77777777" w:rsidTr="0083446F">
        <w:trPr>
          <w:trHeight w:val="20"/>
        </w:trPr>
        <w:tc>
          <w:tcPr>
            <w:tcW w:w="16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EDE6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Rizal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27137" w14:textId="43AEF5AF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E0A99" w14:textId="27D953E3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94B39" w14:textId="6626DFC0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7BA07" w14:textId="735298C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184 </w:t>
            </w:r>
          </w:p>
        </w:tc>
      </w:tr>
      <w:tr w:rsidR="0083446F" w:rsidRPr="0083446F" w14:paraId="5C300AD2" w14:textId="77777777" w:rsidTr="0083446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A6900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CA2B" w14:textId="77777777" w:rsidR="0083446F" w:rsidRPr="0083446F" w:rsidRDefault="0083446F" w:rsidP="008344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A8AB1" w14:textId="60305A8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7958C" w14:textId="4FFEFC6C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0EF42" w14:textId="5A68B552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770D3" w14:textId="6CF82E39" w:rsidR="0083446F" w:rsidRPr="0083446F" w:rsidRDefault="0083446F" w:rsidP="008344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184 </w:t>
            </w:r>
          </w:p>
        </w:tc>
      </w:tr>
    </w:tbl>
    <w:p w14:paraId="59267D41" w14:textId="1AFCCFED" w:rsidR="0079466D" w:rsidRPr="008E1E4D" w:rsidRDefault="0079466D" w:rsidP="003C6C99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3446F" w:rsidRPr="0083446F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1D4E5677" w14:textId="77777777" w:rsidR="003C6C99" w:rsidRDefault="003C6C99" w:rsidP="003C6C9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2402DFBF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64441364" w:rsidR="00140DA1" w:rsidRPr="00940DF6" w:rsidRDefault="00C2518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>A total of</w:t>
      </w:r>
      <w:r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3C6C99">
        <w:rPr>
          <w:rFonts w:ascii="Arial" w:eastAsia="Arial" w:hAnsi="Arial" w:cs="Arial"/>
          <w:b/>
          <w:sz w:val="24"/>
          <w:szCs w:val="24"/>
        </w:rPr>
        <w:t xml:space="preserve">51 </w:t>
      </w:r>
      <w:r w:rsidR="00ED2AAC" w:rsidRPr="00940DF6">
        <w:rPr>
          <w:rFonts w:ascii="Arial" w:eastAsia="Arial" w:hAnsi="Arial" w:cs="Arial"/>
          <w:b/>
          <w:sz w:val="24"/>
          <w:szCs w:val="24"/>
        </w:rPr>
        <w:t>houses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40DF6">
        <w:rPr>
          <w:rFonts w:ascii="Arial" w:eastAsia="Arial" w:hAnsi="Arial" w:cs="Arial"/>
          <w:sz w:val="24"/>
          <w:szCs w:val="24"/>
        </w:rPr>
        <w:t>were</w:t>
      </w:r>
      <w:r w:rsidR="0098202B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>damaged</w:t>
      </w:r>
      <w:r w:rsidR="003C6C99">
        <w:rPr>
          <w:rFonts w:ascii="Arial" w:eastAsia="Arial" w:hAnsi="Arial" w:cs="Arial"/>
          <w:sz w:val="24"/>
          <w:szCs w:val="24"/>
        </w:rPr>
        <w:t xml:space="preserve"> </w:t>
      </w:r>
      <w:r w:rsidR="003C6C99" w:rsidRPr="00940DF6">
        <w:rPr>
          <w:rFonts w:ascii="Arial" w:eastAsia="Arial" w:hAnsi="Arial" w:cs="Arial"/>
          <w:sz w:val="24"/>
          <w:szCs w:val="24"/>
        </w:rPr>
        <w:t>by the fire</w:t>
      </w:r>
      <w:r w:rsidR="00FA47E6" w:rsidRPr="00940DF6">
        <w:rPr>
          <w:rFonts w:ascii="Arial" w:eastAsia="Arial" w:hAnsi="Arial" w:cs="Arial"/>
          <w:sz w:val="24"/>
          <w:szCs w:val="24"/>
        </w:rPr>
        <w:t>;</w:t>
      </w:r>
      <w:r w:rsidR="00FA47E6" w:rsidRPr="00940DF6">
        <w:rPr>
          <w:rFonts w:ascii="Arial" w:eastAsia="Arial" w:hAnsi="Arial" w:cs="Arial"/>
          <w:sz w:val="24"/>
          <w:szCs w:val="24"/>
        </w:rPr>
        <w:t xml:space="preserve"> of which, </w:t>
      </w:r>
      <w:r w:rsidR="003C6C99">
        <w:rPr>
          <w:rFonts w:ascii="Arial" w:eastAsia="Arial" w:hAnsi="Arial" w:cs="Arial"/>
          <w:b/>
          <w:sz w:val="24"/>
          <w:szCs w:val="24"/>
        </w:rPr>
        <w:t>48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3C6C99">
        <w:rPr>
          <w:rFonts w:ascii="Arial" w:eastAsia="Arial" w:hAnsi="Arial" w:cs="Arial"/>
          <w:sz w:val="24"/>
          <w:szCs w:val="24"/>
        </w:rPr>
        <w:t>were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940DF6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401FA4" w:rsidRPr="00940DF6">
        <w:rPr>
          <w:rFonts w:ascii="Arial" w:eastAsia="Arial" w:hAnsi="Arial" w:cs="Arial"/>
          <w:b/>
          <w:sz w:val="24"/>
          <w:szCs w:val="24"/>
        </w:rPr>
        <w:t>damaged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940DF6">
        <w:rPr>
          <w:rFonts w:ascii="Arial" w:eastAsia="Arial" w:hAnsi="Arial" w:cs="Arial"/>
          <w:sz w:val="24"/>
          <w:szCs w:val="24"/>
        </w:rPr>
        <w:t>and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3C6C99">
        <w:rPr>
          <w:rFonts w:ascii="Arial" w:eastAsia="Arial" w:hAnsi="Arial" w:cs="Arial"/>
          <w:b/>
          <w:sz w:val="24"/>
          <w:szCs w:val="24"/>
        </w:rPr>
        <w:t>3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FA47E6" w:rsidRPr="003C6C99">
        <w:rPr>
          <w:rFonts w:ascii="Arial" w:eastAsia="Arial" w:hAnsi="Arial" w:cs="Arial"/>
          <w:sz w:val="24"/>
          <w:szCs w:val="24"/>
        </w:rPr>
        <w:t>were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(see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Table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5A3165" w:rsidRPr="00940DF6">
        <w:rPr>
          <w:rFonts w:ascii="Arial" w:eastAsia="Arial" w:hAnsi="Arial" w:cs="Arial"/>
          <w:sz w:val="24"/>
          <w:szCs w:val="24"/>
        </w:rPr>
        <w:t>4</w:t>
      </w:r>
      <w:r w:rsidR="00140DA1" w:rsidRPr="00940DF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50FC8844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5A316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8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824"/>
        <w:gridCol w:w="1830"/>
        <w:gridCol w:w="1830"/>
        <w:gridCol w:w="1825"/>
      </w:tblGrid>
      <w:tr w:rsidR="003C6C99" w:rsidRPr="003C6C99" w14:paraId="297E3B80" w14:textId="77777777" w:rsidTr="003C6C99">
        <w:trPr>
          <w:trHeight w:val="43"/>
        </w:trPr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10EB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D4ED" w14:textId="015FEFBD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C6C99" w:rsidRPr="003C6C99" w14:paraId="65DA03F1" w14:textId="77777777" w:rsidTr="003C6C99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10BF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3571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29E3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AA6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C6C99" w:rsidRPr="003C6C99" w14:paraId="66F8EDB5" w14:textId="77777777" w:rsidTr="003C6C99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F4C39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BFA67" w14:textId="238590D8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21723" w14:textId="35DBC2C8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E6BC3" w14:textId="29EB2FEA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3C6C99" w:rsidRPr="003C6C99" w14:paraId="7867A10C" w14:textId="77777777" w:rsidTr="003C6C99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18BC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5D849" w14:textId="6C11D40C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74942" w14:textId="6F2C9068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20932" w14:textId="7B5134CD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3C6C99" w:rsidRPr="003C6C99" w14:paraId="23422F8A" w14:textId="77777777" w:rsidTr="003C6C99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4584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9B20B" w14:textId="66BDCE79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028B6" w14:textId="57D86DBA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6AA5B" w14:textId="135D1817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3C6C99" w:rsidRPr="003C6C99" w14:paraId="56462D0B" w14:textId="77777777" w:rsidTr="003C6C9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89B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EF1E1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1EC86" w14:textId="6C0AF6D3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BBBD4" w14:textId="7612DC54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1841D" w14:textId="51A79E27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</w:tbl>
    <w:p w14:paraId="4EBE6F40" w14:textId="57F88D67" w:rsidR="006B6C95" w:rsidRPr="003C227F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3446F" w:rsidRPr="0083446F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D52F716" w14:textId="51252373" w:rsidR="0043447E" w:rsidRDefault="0043447E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7FDF4C5A" w:rsidR="0043447E" w:rsidRPr="003C6C99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3C6C99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3C6C99">
        <w:rPr>
          <w:rFonts w:ascii="Arial" w:hAnsi="Arial" w:cs="Arial"/>
          <w:b/>
          <w:bCs/>
          <w:sz w:val="24"/>
        </w:rPr>
        <w:t>₱</w:t>
      </w:r>
      <w:r w:rsidR="003C6C99" w:rsidRPr="003C6C99">
        <w:rPr>
          <w:rFonts w:ascii="Arial" w:hAnsi="Arial" w:cs="Arial"/>
          <w:b/>
          <w:bCs/>
          <w:sz w:val="24"/>
        </w:rPr>
        <w:t xml:space="preserve">584,618.00 </w:t>
      </w:r>
      <w:r w:rsidRPr="003C6C99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3C6C99" w:rsidRPr="003C6C99">
        <w:rPr>
          <w:rFonts w:ascii="Arial" w:eastAsia="Times New Roman" w:hAnsi="Arial" w:cs="Arial"/>
          <w:sz w:val="24"/>
          <w:szCs w:val="24"/>
        </w:rPr>
        <w:t>affected families</w:t>
      </w:r>
      <w:r w:rsidR="00940DF6" w:rsidRPr="003C6C99">
        <w:rPr>
          <w:rFonts w:ascii="Arial" w:eastAsia="Times New Roman" w:hAnsi="Arial" w:cs="Arial"/>
          <w:sz w:val="24"/>
          <w:szCs w:val="24"/>
        </w:rPr>
        <w:t>; of which</w:t>
      </w:r>
      <w:r w:rsidR="00F01DE9" w:rsidRPr="003C6C99">
        <w:rPr>
          <w:rFonts w:ascii="Arial" w:eastAsia="Times New Roman" w:hAnsi="Arial" w:cs="Arial"/>
          <w:sz w:val="24"/>
          <w:szCs w:val="24"/>
        </w:rPr>
        <w:t>,</w:t>
      </w:r>
      <w:r w:rsidR="00940DF6" w:rsidRPr="003C6C99">
        <w:rPr>
          <w:rFonts w:ascii="Arial" w:eastAsia="Times New Roman" w:hAnsi="Arial" w:cs="Arial"/>
          <w:sz w:val="24"/>
          <w:szCs w:val="24"/>
        </w:rPr>
        <w:t xml:space="preserve"> </w:t>
      </w:r>
      <w:r w:rsidR="00940DF6" w:rsidRPr="003C6C99">
        <w:rPr>
          <w:rFonts w:ascii="Arial" w:eastAsia="Times New Roman" w:hAnsi="Arial" w:cs="Arial"/>
          <w:b/>
          <w:sz w:val="24"/>
          <w:szCs w:val="24"/>
        </w:rPr>
        <w:t>₱</w:t>
      </w:r>
      <w:r w:rsidR="003C6C99" w:rsidRPr="003C6C99">
        <w:rPr>
          <w:rFonts w:ascii="Arial" w:eastAsia="Times New Roman" w:hAnsi="Arial" w:cs="Arial"/>
          <w:b/>
          <w:sz w:val="24"/>
          <w:szCs w:val="24"/>
        </w:rPr>
        <w:t xml:space="preserve">219,618.00 </w:t>
      </w:r>
      <w:r w:rsidR="00940DF6" w:rsidRPr="003C6C99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3C6C99">
        <w:rPr>
          <w:rFonts w:ascii="Arial" w:eastAsia="Times New Roman" w:hAnsi="Arial" w:cs="Arial"/>
          <w:sz w:val="24"/>
          <w:szCs w:val="24"/>
        </w:rPr>
        <w:t xml:space="preserve">by </w:t>
      </w:r>
      <w:r w:rsidRPr="003C6C99">
        <w:rPr>
          <w:rFonts w:ascii="Arial" w:hAnsi="Arial" w:cs="Arial"/>
          <w:b/>
          <w:bCs/>
          <w:sz w:val="24"/>
        </w:rPr>
        <w:t>DSWD</w:t>
      </w:r>
      <w:r w:rsidR="003C6C99" w:rsidRPr="003C6C99">
        <w:rPr>
          <w:rFonts w:ascii="Arial" w:hAnsi="Arial" w:cs="Arial"/>
          <w:b/>
          <w:bCs/>
          <w:sz w:val="24"/>
        </w:rPr>
        <w:t xml:space="preserve"> </w:t>
      </w:r>
      <w:r w:rsidR="003C6C99" w:rsidRPr="003C6C99">
        <w:rPr>
          <w:rFonts w:ascii="Arial" w:hAnsi="Arial" w:cs="Arial"/>
          <w:bCs/>
          <w:sz w:val="24"/>
        </w:rPr>
        <w:t>and</w:t>
      </w:r>
      <w:r w:rsidR="00940DF6" w:rsidRPr="003C6C99">
        <w:rPr>
          <w:rFonts w:ascii="Arial" w:hAnsi="Arial" w:cs="Arial"/>
          <w:b/>
          <w:bCs/>
          <w:sz w:val="24"/>
        </w:rPr>
        <w:t xml:space="preserve"> </w:t>
      </w:r>
      <w:r w:rsidR="00940DF6" w:rsidRPr="003C6C99">
        <w:rPr>
          <w:rFonts w:ascii="Arial" w:eastAsia="Times New Roman" w:hAnsi="Arial" w:cs="Arial"/>
          <w:b/>
          <w:sz w:val="24"/>
          <w:szCs w:val="24"/>
        </w:rPr>
        <w:t>₱</w:t>
      </w:r>
      <w:r w:rsidR="003C6C99" w:rsidRPr="003C6C99">
        <w:rPr>
          <w:rFonts w:ascii="Arial" w:eastAsia="Times New Roman" w:hAnsi="Arial" w:cs="Arial"/>
          <w:b/>
          <w:sz w:val="24"/>
          <w:szCs w:val="24"/>
        </w:rPr>
        <w:t xml:space="preserve">365,000.00 </w:t>
      </w:r>
      <w:r w:rsidR="00940DF6" w:rsidRPr="003C6C99">
        <w:rPr>
          <w:rFonts w:ascii="Arial" w:eastAsia="Times New Roman" w:hAnsi="Arial" w:cs="Arial"/>
          <w:sz w:val="24"/>
          <w:szCs w:val="24"/>
        </w:rPr>
        <w:t xml:space="preserve">from </w:t>
      </w:r>
      <w:r w:rsidR="00940DF6" w:rsidRPr="003C6C99">
        <w:rPr>
          <w:rFonts w:ascii="Arial" w:eastAsia="Times New Roman" w:hAnsi="Arial" w:cs="Arial"/>
          <w:b/>
          <w:sz w:val="24"/>
          <w:szCs w:val="24"/>
        </w:rPr>
        <w:t>LGUs</w:t>
      </w:r>
      <w:r w:rsidR="00940DF6" w:rsidRPr="003C6C99">
        <w:rPr>
          <w:rFonts w:ascii="Arial" w:eastAsia="Times New Roman" w:hAnsi="Arial" w:cs="Arial"/>
          <w:sz w:val="24"/>
          <w:szCs w:val="24"/>
        </w:rPr>
        <w:t xml:space="preserve"> </w:t>
      </w:r>
      <w:r w:rsidR="005A3165" w:rsidRPr="003C6C99">
        <w:rPr>
          <w:rFonts w:ascii="Arial" w:eastAsia="Times New Roman" w:hAnsi="Arial" w:cs="Arial"/>
          <w:sz w:val="24"/>
          <w:szCs w:val="24"/>
        </w:rPr>
        <w:t>(see Table 5</w:t>
      </w:r>
      <w:r w:rsidRPr="003C6C99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20790044" w:rsidR="0043447E" w:rsidRPr="0036787F" w:rsidRDefault="005A3165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5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547"/>
        <w:gridCol w:w="1355"/>
        <w:gridCol w:w="1355"/>
        <w:gridCol w:w="1126"/>
        <w:gridCol w:w="1277"/>
        <w:gridCol w:w="1656"/>
      </w:tblGrid>
      <w:tr w:rsidR="003C6C99" w:rsidRPr="003C6C99" w14:paraId="266A40AF" w14:textId="77777777" w:rsidTr="003C6C99">
        <w:trPr>
          <w:trHeight w:val="43"/>
        </w:trPr>
        <w:tc>
          <w:tcPr>
            <w:tcW w:w="142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43119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77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C40AF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C6C99" w:rsidRPr="003C6C99" w14:paraId="4E08AFEE" w14:textId="77777777" w:rsidTr="003C6C99">
        <w:trPr>
          <w:trHeight w:val="20"/>
        </w:trPr>
        <w:tc>
          <w:tcPr>
            <w:tcW w:w="1423" w:type="pct"/>
            <w:gridSpan w:val="2"/>
            <w:vMerge/>
            <w:vAlign w:val="center"/>
            <w:hideMark/>
          </w:tcPr>
          <w:p w14:paraId="3217DC67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2093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19A58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EDE0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5DE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7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425B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C6C99" w:rsidRPr="003C6C99" w14:paraId="6B2B1935" w14:textId="77777777" w:rsidTr="003C6C99">
        <w:trPr>
          <w:trHeight w:val="20"/>
        </w:trPr>
        <w:tc>
          <w:tcPr>
            <w:tcW w:w="14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052E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A3EF0" w14:textId="13E63092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219,618.00 </w:t>
            </w:r>
          </w:p>
        </w:tc>
        <w:tc>
          <w:tcPr>
            <w:tcW w:w="71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D6C4F" w14:textId="04AA59EC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5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0D47D" w14:textId="345F8A08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48551" w14:textId="4D5EB001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B6052" w14:textId="37CCD2BE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584,618.00 </w:t>
            </w:r>
          </w:p>
        </w:tc>
      </w:tr>
      <w:tr w:rsidR="003C6C99" w:rsidRPr="003C6C99" w14:paraId="3FD48CE6" w14:textId="77777777" w:rsidTr="003C6C99">
        <w:trPr>
          <w:trHeight w:val="20"/>
        </w:trPr>
        <w:tc>
          <w:tcPr>
            <w:tcW w:w="142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E3FD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1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143BE" w14:textId="5D183FFC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219,618.00 </w:t>
            </w:r>
          </w:p>
        </w:tc>
        <w:tc>
          <w:tcPr>
            <w:tcW w:w="71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99FB" w14:textId="0BF2E716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5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FF060" w14:textId="798F5F16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56392" w14:textId="2FE1F51B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9C9EF" w14:textId="7744E38E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584,618.00 </w:t>
            </w:r>
          </w:p>
        </w:tc>
      </w:tr>
      <w:tr w:rsidR="003C6C99" w:rsidRPr="003C6C99" w14:paraId="3B2EA01B" w14:textId="77777777" w:rsidTr="003C6C99">
        <w:trPr>
          <w:trHeight w:val="20"/>
        </w:trPr>
        <w:tc>
          <w:tcPr>
            <w:tcW w:w="142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1A70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1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0E14" w14:textId="57B91432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219,618.00 </w:t>
            </w:r>
          </w:p>
        </w:tc>
        <w:tc>
          <w:tcPr>
            <w:tcW w:w="71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1BD7" w14:textId="78E48CFD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5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C347" w14:textId="33CA88BA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628CC" w14:textId="5492C414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8082D" w14:textId="295D13F6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584,618.00 </w:t>
            </w:r>
          </w:p>
        </w:tc>
      </w:tr>
      <w:tr w:rsidR="003C6C99" w:rsidRPr="003C6C99" w14:paraId="4DB8487C" w14:textId="77777777" w:rsidTr="003C6C99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10C05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6D7FC" w14:textId="77777777" w:rsidR="003C6C99" w:rsidRPr="003C6C99" w:rsidRDefault="003C6C99" w:rsidP="003C6C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B2EB" w14:textId="46710133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219,618.00 </w:t>
            </w:r>
          </w:p>
        </w:tc>
        <w:tc>
          <w:tcPr>
            <w:tcW w:w="71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4A914" w14:textId="69CADE0B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5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73797" w14:textId="5F44D7F0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4EBB" w14:textId="576FC0F1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54296" w14:textId="6CAA81AE" w:rsidR="003C6C99" w:rsidRPr="003C6C99" w:rsidRDefault="003C6C99" w:rsidP="003C6C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6C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584,618.00 </w:t>
            </w:r>
          </w:p>
        </w:tc>
      </w:tr>
    </w:tbl>
    <w:p w14:paraId="1350A098" w14:textId="25460D20" w:rsidR="0043447E" w:rsidRDefault="0043447E" w:rsidP="0043447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</w:t>
      </w:r>
      <w:r w:rsidR="00A232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bookmarkStart w:id="0" w:name="_GoBack"/>
      <w:bookmarkEnd w:id="0"/>
      <w:r w:rsidR="0083446F" w:rsidRPr="0083446F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500D75C0" w:rsidR="00E97EC4" w:rsidRPr="00CB35A8" w:rsidRDefault="001149A2" w:rsidP="00CB35A8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341D740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83446F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A23205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CB35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CB35A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A23205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29FC822" w:rsidR="00E938BC" w:rsidRPr="00A23205" w:rsidRDefault="00A23205" w:rsidP="00A232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23 </w:t>
            </w:r>
            <w:r w:rsidR="00CB35A8" w:rsidRPr="00A23205">
              <w:rPr>
                <w:rFonts w:ascii="Arial" w:eastAsia="Arial" w:hAnsi="Arial" w:cs="Arial"/>
                <w:sz w:val="20"/>
                <w:szCs w:val="24"/>
              </w:rPr>
              <w:t>October</w:t>
            </w:r>
            <w:r w:rsidR="00302AD3" w:rsidRPr="00A23205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BD8EA6" w14:textId="77777777" w:rsidR="003C6C99" w:rsidRPr="003C6C99" w:rsidRDefault="00CB35A8" w:rsidP="003C6C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83446F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83446F" w:rsidRPr="0083446F">
              <w:rPr>
                <w:rFonts w:ascii="Arial" w:eastAsia="Arial" w:hAnsi="Arial" w:cs="Arial"/>
                <w:sz w:val="20"/>
                <w:szCs w:val="24"/>
              </w:rPr>
              <w:t>CALABARZON</w:t>
            </w:r>
            <w:r w:rsidRPr="0083446F"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83446F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</w:p>
          <w:p w14:paraId="669427D4" w14:textId="77777777" w:rsidR="003C6C99" w:rsidRDefault="00D5760C" w:rsidP="003C6C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DSWD-FO </w:t>
            </w:r>
            <w:r w:rsidR="003C6C99" w:rsidRPr="003C6C99">
              <w:rPr>
                <w:rFonts w:ascii="Arial" w:eastAsia="Arial" w:hAnsi="Arial" w:cs="Arial"/>
                <w:sz w:val="20"/>
                <w:szCs w:val="24"/>
              </w:rPr>
              <w:t xml:space="preserve">CALABARZON 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provided </w:t>
            </w:r>
            <w:r w:rsidR="003C6C99" w:rsidRPr="003C6C99">
              <w:rPr>
                <w:rFonts w:ascii="Arial" w:eastAsia="Arial" w:hAnsi="Arial" w:cs="Arial"/>
                <w:sz w:val="20"/>
                <w:szCs w:val="24"/>
              </w:rPr>
              <w:t xml:space="preserve">150 FFPs, 75 sleeping kits and 75 clothing kits 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amounting to </w:t>
            </w:r>
            <w:r w:rsidR="00924FFB" w:rsidRPr="003C6C99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3C6C99" w:rsidRPr="003C6C99">
              <w:rPr>
                <w:rFonts w:ascii="Arial" w:eastAsia="Arial" w:hAnsi="Arial" w:cs="Arial"/>
                <w:sz w:val="20"/>
                <w:szCs w:val="24"/>
              </w:rPr>
              <w:t xml:space="preserve">219,618.00 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>to the affected families.</w:t>
            </w:r>
          </w:p>
          <w:p w14:paraId="1061E0DF" w14:textId="1EE81E05" w:rsidR="00EC1B16" w:rsidRPr="003C6C99" w:rsidRDefault="003C6C99" w:rsidP="003C6C9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sz w:val="20"/>
                <w:szCs w:val="24"/>
              </w:rPr>
              <w:t>Local Government Unit (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>LGU</w:t>
            </w:r>
            <w:r>
              <w:rPr>
                <w:rFonts w:ascii="Arial" w:eastAsia="Arial" w:hAnsi="Arial" w:cs="Arial"/>
                <w:sz w:val="20"/>
                <w:szCs w:val="24"/>
              </w:rPr>
              <w:t>)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 of </w:t>
            </w:r>
            <w:proofErr w:type="spellStart"/>
            <w:r w:rsidRPr="003C6C99">
              <w:rPr>
                <w:rFonts w:ascii="Arial" w:eastAsia="Arial" w:hAnsi="Arial" w:cs="Arial"/>
                <w:sz w:val="20"/>
                <w:szCs w:val="24"/>
              </w:rPr>
              <w:t>Cainta</w:t>
            </w:r>
            <w:proofErr w:type="spellEnd"/>
            <w:r>
              <w:rPr>
                <w:rFonts w:ascii="Arial" w:eastAsia="Arial" w:hAnsi="Arial" w:cs="Arial"/>
                <w:sz w:val="20"/>
                <w:szCs w:val="24"/>
              </w:rPr>
              <w:t>, Rizal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 is not allowing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the </w:t>
            </w:r>
            <w:r w:rsidRPr="003C6C99">
              <w:rPr>
                <w:rFonts w:ascii="Arial" w:eastAsia="Arial" w:hAnsi="Arial" w:cs="Arial"/>
                <w:sz w:val="20"/>
                <w:szCs w:val="24"/>
              </w:rPr>
              <w:t xml:space="preserve">displaced families who sought temporary shelter in the evacuation center since the area is still unsafe. Hence, </w:t>
            </w:r>
            <w:r>
              <w:rPr>
                <w:rFonts w:ascii="Arial" w:eastAsia="Arial" w:hAnsi="Arial" w:cs="Arial"/>
                <w:sz w:val="20"/>
                <w:szCs w:val="24"/>
              </w:rPr>
              <w:t>The LGU will continuously provide assistance to the affected families staying inside evacuation center.</w:t>
            </w:r>
          </w:p>
        </w:tc>
      </w:tr>
    </w:tbl>
    <w:p w14:paraId="71B0386D" w14:textId="239BC187" w:rsidR="001149A2" w:rsidRPr="000233DF" w:rsidRDefault="001149A2" w:rsidP="003C6C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4DB7BDEA" w14:textId="7696FD1A" w:rsidR="00C9090C" w:rsidRPr="003C6C99" w:rsidRDefault="00CB35A8" w:rsidP="003C6C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C6C99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83446F" w:rsidRPr="003C6C99">
        <w:rPr>
          <w:rFonts w:ascii="Arial" w:eastAsia="Arial" w:hAnsi="Arial" w:cs="Arial"/>
          <w:i/>
          <w:sz w:val="20"/>
          <w:szCs w:val="24"/>
        </w:rPr>
        <w:t>CALABARZON</w:t>
      </w:r>
      <w:r w:rsidRPr="003C6C99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1CCC5DFE" w:rsidR="00F35CDA" w:rsidRPr="00A2320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B35A8">
        <w:rPr>
          <w:rFonts w:ascii="Arial" w:eastAsia="Arial" w:hAnsi="Arial" w:cs="Arial"/>
          <w:sz w:val="24"/>
          <w:szCs w:val="24"/>
        </w:rPr>
        <w:t>Prepared</w:t>
      </w:r>
      <w:r w:rsidR="0003076A" w:rsidRPr="00CB35A8">
        <w:rPr>
          <w:rFonts w:ascii="Arial" w:eastAsia="Arial" w:hAnsi="Arial" w:cs="Arial"/>
          <w:sz w:val="24"/>
          <w:szCs w:val="24"/>
        </w:rPr>
        <w:t xml:space="preserve"> </w:t>
      </w:r>
      <w:r w:rsidRPr="00CB35A8">
        <w:rPr>
          <w:rFonts w:ascii="Arial" w:eastAsia="Arial" w:hAnsi="Arial" w:cs="Arial"/>
          <w:sz w:val="24"/>
          <w:szCs w:val="24"/>
        </w:rPr>
        <w:t>by:</w:t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>
        <w:rPr>
          <w:rFonts w:ascii="Arial" w:eastAsia="Arial" w:hAnsi="Arial" w:cs="Arial"/>
          <w:sz w:val="24"/>
          <w:szCs w:val="24"/>
        </w:rPr>
        <w:tab/>
      </w:r>
      <w:r w:rsidR="00A23205" w:rsidRPr="000233D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27240" w14:textId="576D636D" w:rsidR="00F35CDA" w:rsidRPr="000233DF" w:rsidRDefault="0083446F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  <w:r w:rsidR="00A23205">
        <w:rPr>
          <w:rFonts w:ascii="Arial" w:eastAsia="Arial" w:hAnsi="Arial" w:cs="Arial"/>
          <w:b/>
          <w:sz w:val="24"/>
          <w:szCs w:val="24"/>
        </w:rPr>
        <w:tab/>
      </w:r>
      <w:r w:rsidR="00A23205">
        <w:rPr>
          <w:rFonts w:ascii="Arial" w:eastAsia="Arial" w:hAnsi="Arial" w:cs="Arial"/>
          <w:b/>
          <w:sz w:val="24"/>
          <w:szCs w:val="24"/>
        </w:rPr>
        <w:tab/>
      </w:r>
      <w:r w:rsidR="00A23205">
        <w:rPr>
          <w:rFonts w:ascii="Arial" w:eastAsia="Arial" w:hAnsi="Arial" w:cs="Arial"/>
          <w:b/>
          <w:sz w:val="24"/>
          <w:szCs w:val="24"/>
        </w:rPr>
        <w:tab/>
      </w:r>
      <w:r w:rsidR="00A23205">
        <w:rPr>
          <w:rFonts w:ascii="Arial" w:eastAsia="Arial" w:hAnsi="Arial" w:cs="Arial"/>
          <w:b/>
          <w:sz w:val="24"/>
          <w:szCs w:val="24"/>
        </w:rPr>
        <w:t xml:space="preserve">LESLIE R. </w:t>
      </w:r>
      <w:r w:rsidR="00A23205">
        <w:rPr>
          <w:rFonts w:ascii="Arial" w:eastAsia="Arial" w:hAnsi="Arial" w:cs="Arial"/>
          <w:b/>
          <w:sz w:val="24"/>
          <w:szCs w:val="24"/>
        </w:rPr>
        <w:t>JAWILI</w:t>
      </w:r>
    </w:p>
    <w:p w14:paraId="5B5873FC" w14:textId="21A1B3C8" w:rsidR="00F27D79" w:rsidRPr="000233DF" w:rsidRDefault="00F27D79" w:rsidP="00F27D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F27D79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5D520" w14:textId="77777777" w:rsidR="00DE1DAC" w:rsidRDefault="00DE1DAC">
      <w:pPr>
        <w:spacing w:after="0" w:line="240" w:lineRule="auto"/>
      </w:pPr>
      <w:r>
        <w:separator/>
      </w:r>
    </w:p>
  </w:endnote>
  <w:endnote w:type="continuationSeparator" w:id="0">
    <w:p w14:paraId="3A65C14D" w14:textId="77777777" w:rsidR="00DE1DAC" w:rsidRDefault="00DE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6C9447F" w:rsidR="006A6140" w:rsidRPr="00E61BD7" w:rsidRDefault="006A6140" w:rsidP="008E1E4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A23A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A23A6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23205">
      <w:rPr>
        <w:rFonts w:ascii="Arial" w:eastAsia="Arial" w:hAnsi="Arial" w:cs="Arial"/>
        <w:sz w:val="14"/>
        <w:szCs w:val="14"/>
      </w:rPr>
      <w:t xml:space="preserve">DSWD DROMIC </w:t>
    </w:r>
    <w:r w:rsidR="008E1E4D" w:rsidRPr="008E1E4D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8E1E4D" w:rsidRPr="008E1E4D">
      <w:rPr>
        <w:rFonts w:ascii="Arial" w:eastAsia="Arial" w:hAnsi="Arial" w:cs="Arial"/>
        <w:sz w:val="14"/>
        <w:szCs w:val="14"/>
      </w:rPr>
      <w:t>Brgy</w:t>
    </w:r>
    <w:proofErr w:type="spellEnd"/>
    <w:r w:rsidR="008E1E4D" w:rsidRPr="008E1E4D">
      <w:rPr>
        <w:rFonts w:ascii="Arial" w:eastAsia="Arial" w:hAnsi="Arial" w:cs="Arial"/>
        <w:sz w:val="14"/>
        <w:szCs w:val="14"/>
      </w:rPr>
      <w:t xml:space="preserve">. </w:t>
    </w:r>
    <w:r w:rsidR="00A23205">
      <w:rPr>
        <w:rFonts w:ascii="Arial" w:eastAsia="Arial" w:hAnsi="Arial" w:cs="Arial"/>
        <w:sz w:val="14"/>
        <w:szCs w:val="14"/>
      </w:rPr>
      <w:t xml:space="preserve">San Andres, </w:t>
    </w:r>
    <w:proofErr w:type="spellStart"/>
    <w:r w:rsidR="00A23205">
      <w:rPr>
        <w:rFonts w:ascii="Arial" w:eastAsia="Arial" w:hAnsi="Arial" w:cs="Arial"/>
        <w:sz w:val="14"/>
        <w:szCs w:val="14"/>
      </w:rPr>
      <w:t>Cainta</w:t>
    </w:r>
    <w:proofErr w:type="spellEnd"/>
    <w:r w:rsidR="00A23205">
      <w:rPr>
        <w:rFonts w:ascii="Arial" w:eastAsia="Arial" w:hAnsi="Arial" w:cs="Arial"/>
        <w:sz w:val="14"/>
        <w:szCs w:val="14"/>
      </w:rPr>
      <w:t>, Rizal,</w:t>
    </w:r>
    <w:r w:rsidR="008E1E4D">
      <w:rPr>
        <w:rFonts w:ascii="Arial" w:eastAsia="Arial" w:hAnsi="Arial" w:cs="Arial"/>
        <w:sz w:val="14"/>
        <w:szCs w:val="14"/>
      </w:rPr>
      <w:t xml:space="preserve"> </w:t>
    </w:r>
    <w:r w:rsidR="00A23205">
      <w:rPr>
        <w:rFonts w:ascii="Arial" w:eastAsia="Arial" w:hAnsi="Arial" w:cs="Arial"/>
        <w:sz w:val="14"/>
        <w:szCs w:val="14"/>
      </w:rPr>
      <w:t>24 October 2020, 6</w:t>
    </w:r>
    <w:r w:rsidR="008E1E4D" w:rsidRPr="008E1E4D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0079" w14:textId="77777777" w:rsidR="00DE1DAC" w:rsidRDefault="00DE1DAC">
      <w:pPr>
        <w:spacing w:after="0" w:line="240" w:lineRule="auto"/>
      </w:pPr>
      <w:r>
        <w:separator/>
      </w:r>
    </w:p>
  </w:footnote>
  <w:footnote w:type="continuationSeparator" w:id="0">
    <w:p w14:paraId="69E6481E" w14:textId="77777777" w:rsidR="00DE1DAC" w:rsidRDefault="00DE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707A824A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BFE68F1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37277C"/>
    <w:multiLevelType w:val="hybridMultilevel"/>
    <w:tmpl w:val="DB922A1E"/>
    <w:lvl w:ilvl="0" w:tplc="1C2660C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19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64AE3"/>
    <w:rsid w:val="00076D0B"/>
    <w:rsid w:val="00081947"/>
    <w:rsid w:val="00083789"/>
    <w:rsid w:val="00084A3D"/>
    <w:rsid w:val="00092DC4"/>
    <w:rsid w:val="00096310"/>
    <w:rsid w:val="00096890"/>
    <w:rsid w:val="000B5DBF"/>
    <w:rsid w:val="000C77FF"/>
    <w:rsid w:val="000E38E9"/>
    <w:rsid w:val="000E48E6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52A3B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6C99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4B11"/>
    <w:rsid w:val="00496F3C"/>
    <w:rsid w:val="004A4E86"/>
    <w:rsid w:val="004B4FD0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50663A"/>
    <w:rsid w:val="00512F94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C7D2D"/>
    <w:rsid w:val="005D172A"/>
    <w:rsid w:val="005D2B88"/>
    <w:rsid w:val="005D380C"/>
    <w:rsid w:val="005D77B8"/>
    <w:rsid w:val="005F1BD1"/>
    <w:rsid w:val="005F5EF6"/>
    <w:rsid w:val="0061793C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3446F"/>
    <w:rsid w:val="008524BB"/>
    <w:rsid w:val="008555B6"/>
    <w:rsid w:val="00855A8E"/>
    <w:rsid w:val="00855DC7"/>
    <w:rsid w:val="00860FB3"/>
    <w:rsid w:val="00871F0E"/>
    <w:rsid w:val="008804F8"/>
    <w:rsid w:val="008856FA"/>
    <w:rsid w:val="00894B45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1E4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9E4745"/>
    <w:rsid w:val="00A055F1"/>
    <w:rsid w:val="00A062D1"/>
    <w:rsid w:val="00A06F09"/>
    <w:rsid w:val="00A23135"/>
    <w:rsid w:val="00A23205"/>
    <w:rsid w:val="00A23A66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9090C"/>
    <w:rsid w:val="00C94159"/>
    <w:rsid w:val="00CA08D1"/>
    <w:rsid w:val="00CA65BD"/>
    <w:rsid w:val="00CB0E38"/>
    <w:rsid w:val="00CB35A8"/>
    <w:rsid w:val="00CB57AA"/>
    <w:rsid w:val="00CB6C09"/>
    <w:rsid w:val="00CC16C3"/>
    <w:rsid w:val="00CC4362"/>
    <w:rsid w:val="00CD15AF"/>
    <w:rsid w:val="00CD2C54"/>
    <w:rsid w:val="00CD315D"/>
    <w:rsid w:val="00CD5212"/>
    <w:rsid w:val="00CE6E8C"/>
    <w:rsid w:val="00CF572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1DAC"/>
    <w:rsid w:val="00DE2C90"/>
    <w:rsid w:val="00DE3C86"/>
    <w:rsid w:val="00DF041D"/>
    <w:rsid w:val="00DF4626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1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2020-10-24T04:34:00Z</dcterms:created>
  <dcterms:modified xsi:type="dcterms:W3CDTF">2020-10-24T04:34:00Z</dcterms:modified>
</cp:coreProperties>
</file>