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650617" w14:textId="552090FC" w:rsidR="003D796E" w:rsidRDefault="003D09A9" w:rsidP="00170D2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797664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7976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74D11">
        <w:rPr>
          <w:rFonts w:ascii="Arial" w:eastAsia="Arial" w:hAnsi="Arial" w:cs="Arial"/>
          <w:b/>
          <w:sz w:val="32"/>
          <w:szCs w:val="24"/>
        </w:rPr>
        <w:t xml:space="preserve">the </w:t>
      </w:r>
      <w:r w:rsidR="00B1274A" w:rsidRPr="00B1274A">
        <w:rPr>
          <w:rFonts w:ascii="Arial" w:eastAsia="Arial" w:hAnsi="Arial" w:cs="Arial"/>
          <w:b/>
          <w:sz w:val="32"/>
          <w:szCs w:val="24"/>
        </w:rPr>
        <w:t>Effects of LPA and Southwest Monsoon</w:t>
      </w:r>
    </w:p>
    <w:p w14:paraId="12E32278" w14:textId="2D8609C5" w:rsidR="00B932C1" w:rsidRPr="00797664" w:rsidRDefault="003B5027" w:rsidP="0079766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1</w:t>
      </w:r>
      <w:r w:rsidR="00797664">
        <w:rPr>
          <w:rFonts w:ascii="Arial" w:eastAsia="Arial" w:hAnsi="Arial" w:cs="Arial"/>
          <w:sz w:val="24"/>
          <w:szCs w:val="24"/>
        </w:rPr>
        <w:t>6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B1274A">
        <w:rPr>
          <w:rFonts w:ascii="Arial" w:eastAsia="Arial" w:hAnsi="Arial" w:cs="Arial"/>
          <w:sz w:val="24"/>
          <w:szCs w:val="24"/>
        </w:rPr>
        <w:t>Octo</w:t>
      </w:r>
      <w:r w:rsidR="00D84C9E">
        <w:rPr>
          <w:rFonts w:ascii="Arial" w:eastAsia="Arial" w:hAnsi="Arial" w:cs="Arial"/>
          <w:sz w:val="24"/>
          <w:szCs w:val="24"/>
        </w:rPr>
        <w:t>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</w:t>
      </w:r>
      <w:r w:rsidR="00B1274A">
        <w:rPr>
          <w:rFonts w:ascii="Arial" w:eastAsia="Arial" w:hAnsi="Arial" w:cs="Arial"/>
          <w:sz w:val="24"/>
          <w:szCs w:val="24"/>
        </w:rPr>
        <w:t>20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B1274A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2B8BB1D4" w14:textId="77777777" w:rsidR="00797664" w:rsidRDefault="00797664" w:rsidP="0079766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</w:p>
    <w:p w14:paraId="3A0576D1" w14:textId="77777777" w:rsidR="002F2A93" w:rsidRDefault="002F2A93" w:rsidP="0079766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</w:p>
    <w:p w14:paraId="46013998" w14:textId="28685CC0" w:rsidR="00797664" w:rsidRPr="00797664" w:rsidRDefault="00797664" w:rsidP="0079766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This is the final report on the effects of L</w:t>
      </w:r>
      <w:r w:rsidR="000347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ow </w:t>
      </w:r>
      <w:r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P</w:t>
      </w:r>
      <w:r w:rsidR="002F2A93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ressure </w:t>
      </w:r>
      <w:r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A</w:t>
      </w:r>
      <w:r w:rsidR="002F2A93">
        <w:rPr>
          <w:rFonts w:ascii="Arial" w:eastAsia="Times New Roman" w:hAnsi="Arial" w:cs="Arial"/>
          <w:i/>
          <w:iCs/>
          <w:color w:val="auto"/>
          <w:sz w:val="24"/>
          <w:szCs w:val="24"/>
        </w:rPr>
        <w:t>rea (LPA)</w:t>
      </w:r>
      <w:r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 and Southwest Monsoon that entered the Philippine Area of Responsibility (PAR) on 04 October 2020 affecting CALABARZON Region. 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On 09 October 2020 a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t 10 AM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, 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the 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LPA 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was estimated based on all available data at 375 km West-Northwest of </w:t>
      </w:r>
      <w:proofErr w:type="spellStart"/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Coron</w:t>
      </w:r>
      <w:proofErr w:type="spellEnd"/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, Palawan (13</w:t>
      </w:r>
      <w:r w:rsidR="00034764">
        <w:rPr>
          <w:rFonts w:ascii="Arial" w:eastAsia="Times New Roman" w:hAnsi="Arial" w:cs="Arial"/>
          <w:i/>
          <w:iCs/>
          <w:color w:val="auto"/>
          <w:sz w:val="24"/>
          <w:szCs w:val="24"/>
        </w:rPr>
        <w:t>.5°N, 117.1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°E). Light to moderate with at times heavy rains 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have 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also be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en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 experienced over Metro Manila, Central Luzon, northern Palawan, Mindoro provinces, Marinduque, Romblon, the rest of Bicol region and Visayas. Flooding and rain-induced landslides </w:t>
      </w:r>
      <w:r w:rsidR="00034764">
        <w:rPr>
          <w:rFonts w:ascii="Arial" w:eastAsia="Times New Roman" w:hAnsi="Arial" w:cs="Arial"/>
          <w:i/>
          <w:iCs/>
          <w:color w:val="auto"/>
          <w:sz w:val="24"/>
          <w:szCs w:val="24"/>
        </w:rPr>
        <w:t>might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 occur</w:t>
      </w:r>
      <w:r w:rsidR="00034764">
        <w:rPr>
          <w:rFonts w:ascii="Arial" w:eastAsia="Times New Roman" w:hAnsi="Arial" w:cs="Arial"/>
          <w:i/>
          <w:iCs/>
          <w:color w:val="auto"/>
          <w:sz w:val="24"/>
          <w:szCs w:val="24"/>
        </w:rPr>
        <w:t>red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 during heavy or prolonged rainfall especially in areas that are highly or very highly susceptible to these hazards.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 Hence, t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he 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LPA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 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did not</w:t>
      </w:r>
      <w:r w:rsidR="003F1335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 develop into a tropical depression</w:t>
      </w:r>
      <w:r w:rsidR="003B5027" w:rsidRPr="00797664">
        <w:rPr>
          <w:rFonts w:ascii="Arial" w:eastAsia="Times New Roman" w:hAnsi="Arial" w:cs="Arial"/>
          <w:i/>
          <w:iCs/>
          <w:color w:val="auto"/>
          <w:sz w:val="24"/>
          <w:szCs w:val="24"/>
        </w:rPr>
        <w:t>.</w:t>
      </w:r>
    </w:p>
    <w:p w14:paraId="73C97277" w14:textId="380B4D11" w:rsidR="00D704F3" w:rsidRPr="00797664" w:rsidRDefault="00A81C78" w:rsidP="00797664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  <w:sz w:val="24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bookmarkStart w:id="3" w:name="_Situational_Report"/>
      <w:bookmarkStart w:id="4" w:name="_Assistance_Centers_and"/>
      <w:bookmarkStart w:id="5" w:name="_Critical_Areas"/>
      <w:bookmarkStart w:id="6" w:name="_Prepositioned_Resources:_Stockpile_1"/>
      <w:bookmarkEnd w:id="3"/>
      <w:bookmarkEnd w:id="4"/>
      <w:bookmarkEnd w:id="5"/>
      <w:bookmarkEnd w:id="6"/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hyperlink r:id="rId8" w:history="1">
        <w:r w:rsidRPr="009C5CCE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 xml:space="preserve">DOST-PAGASA </w:t>
        </w:r>
        <w:r w:rsidR="00877C41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 xml:space="preserve">Weather </w:t>
        </w:r>
        <w:r w:rsidR="00834622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>Advisory</w:t>
        </w:r>
      </w:hyperlink>
    </w:p>
    <w:p w14:paraId="0594C1BA" w14:textId="77777777" w:rsidR="00797664" w:rsidRPr="002F2A93" w:rsidRDefault="00797664" w:rsidP="0079766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36D8AC60" w14:textId="77777777" w:rsidR="00797664" w:rsidRPr="00BE43F9" w:rsidRDefault="00797664" w:rsidP="0079766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18B57D4D" w14:textId="77777777" w:rsidR="00797664" w:rsidRDefault="00797664" w:rsidP="0079766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123930E6" w14:textId="24985EA4" w:rsidR="009C18C5" w:rsidRDefault="00563741" w:rsidP="00170D26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3715B029" w14:textId="092BE92C" w:rsidR="009C18C5" w:rsidRPr="00797664" w:rsidRDefault="00563741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color w:val="auto"/>
          <w:sz w:val="24"/>
          <w:szCs w:val="24"/>
        </w:rPr>
      </w:pPr>
      <w:r w:rsidRPr="00797664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9E24DC"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>2,532</w:t>
      </w:r>
      <w:r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families</w:t>
      </w:r>
      <w:r w:rsidRPr="0079766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25D5C" w:rsidRPr="00797664">
        <w:rPr>
          <w:rFonts w:ascii="Arial" w:eastAsia="Times New Roman" w:hAnsi="Arial" w:cs="Arial"/>
          <w:color w:val="auto"/>
          <w:sz w:val="24"/>
          <w:szCs w:val="24"/>
        </w:rPr>
        <w:t xml:space="preserve">or </w:t>
      </w:r>
      <w:r w:rsidR="009E24DC"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>11</w:t>
      </w:r>
      <w:r w:rsidR="00425D5C"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9E24DC"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>466</w:t>
      </w:r>
      <w:r w:rsidR="00425D5C"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Pr="00797664">
        <w:rPr>
          <w:rFonts w:ascii="Arial" w:eastAsia="Times New Roman" w:hAnsi="Arial" w:cs="Arial"/>
          <w:color w:val="auto"/>
          <w:sz w:val="24"/>
          <w:szCs w:val="24"/>
        </w:rPr>
        <w:t xml:space="preserve">were affected by the effects </w:t>
      </w:r>
      <w:r w:rsidR="00B1274A" w:rsidRPr="00797664">
        <w:rPr>
          <w:rFonts w:ascii="Arial" w:eastAsia="Times New Roman" w:hAnsi="Arial" w:cs="Arial"/>
          <w:color w:val="auto"/>
          <w:sz w:val="24"/>
          <w:szCs w:val="24"/>
        </w:rPr>
        <w:t xml:space="preserve">of LPA and Southwest Monsoon </w:t>
      </w:r>
      <w:r w:rsidRPr="00797664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9E24DC"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>11</w:t>
      </w:r>
      <w:r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 </w:t>
      </w:r>
      <w:r w:rsidRPr="00797664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proofErr w:type="spellStart"/>
      <w:r w:rsidR="00B1274A" w:rsidRPr="00797664">
        <w:rPr>
          <w:rFonts w:ascii="Arial" w:eastAsia="Times New Roman" w:hAnsi="Arial" w:cs="Arial"/>
          <w:b/>
          <w:color w:val="auto"/>
          <w:sz w:val="24"/>
          <w:szCs w:val="24"/>
        </w:rPr>
        <w:t>Lucena</w:t>
      </w:r>
      <w:proofErr w:type="spellEnd"/>
      <w:r w:rsidR="00B1274A" w:rsidRPr="00797664">
        <w:rPr>
          <w:rFonts w:ascii="Arial" w:eastAsia="Times New Roman" w:hAnsi="Arial" w:cs="Arial"/>
          <w:b/>
          <w:color w:val="auto"/>
          <w:sz w:val="24"/>
          <w:szCs w:val="24"/>
        </w:rPr>
        <w:t xml:space="preserve"> City, Quezon</w:t>
      </w:r>
      <w:r w:rsidR="00425D5C" w:rsidRPr="0079766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97664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5613EF1B" w14:textId="77777777" w:rsidR="009C18C5" w:rsidRDefault="009C18C5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55C8D352" w14:textId="77777777" w:rsidR="00563741" w:rsidRPr="009C18C5" w:rsidRDefault="00563741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00" w:type="pct"/>
        <w:tblInd w:w="445" w:type="dxa"/>
        <w:tblLook w:val="04A0" w:firstRow="1" w:lastRow="0" w:firstColumn="1" w:lastColumn="0" w:noHBand="0" w:noVBand="1"/>
      </w:tblPr>
      <w:tblGrid>
        <w:gridCol w:w="280"/>
        <w:gridCol w:w="3681"/>
        <w:gridCol w:w="1941"/>
        <w:gridCol w:w="1808"/>
        <w:gridCol w:w="1806"/>
      </w:tblGrid>
      <w:tr w:rsidR="009E24DC" w:rsidRPr="00797664" w14:paraId="70C530B3" w14:textId="77777777" w:rsidTr="00034764">
        <w:trPr>
          <w:trHeight w:val="20"/>
        </w:trPr>
        <w:tc>
          <w:tcPr>
            <w:tcW w:w="2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060F8D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8F9146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E24DC" w:rsidRPr="00797664" w14:paraId="62C59C93" w14:textId="77777777" w:rsidTr="00034764">
        <w:trPr>
          <w:trHeight w:val="20"/>
        </w:trPr>
        <w:tc>
          <w:tcPr>
            <w:tcW w:w="20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F6E09C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1375F3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A0A460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CEBA16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E24DC" w:rsidRPr="00797664" w14:paraId="401CB080" w14:textId="77777777" w:rsidTr="00034764">
        <w:trPr>
          <w:trHeight w:val="20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207237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CA7588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11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0BBC2B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2,532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3EAEB0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11,466 </w:t>
            </w:r>
          </w:p>
        </w:tc>
      </w:tr>
      <w:tr w:rsidR="009E24DC" w:rsidRPr="00797664" w14:paraId="55C79645" w14:textId="77777777" w:rsidTr="00034764">
        <w:trPr>
          <w:trHeight w:val="20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ABE9A8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2F8CA1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11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32B19E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2,532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D4A58F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11,466 </w:t>
            </w:r>
          </w:p>
        </w:tc>
      </w:tr>
      <w:tr w:rsidR="009E24DC" w:rsidRPr="00797664" w14:paraId="5C761E48" w14:textId="77777777" w:rsidTr="00034764">
        <w:trPr>
          <w:trHeight w:val="20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CC1C9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032B5E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11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3657B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2,532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78D93A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11,466 </w:t>
            </w:r>
          </w:p>
        </w:tc>
      </w:tr>
      <w:tr w:rsidR="009E24DC" w:rsidRPr="00797664" w14:paraId="4DE29104" w14:textId="77777777" w:rsidTr="0003476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4A3B2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C0F4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76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7976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0995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11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F9B22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2,532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2086" w14:textId="77777777" w:rsidR="009E24DC" w:rsidRPr="00797664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76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11,466 </w:t>
            </w:r>
          </w:p>
        </w:tc>
      </w:tr>
    </w:tbl>
    <w:p w14:paraId="7A62CFB9" w14:textId="3A3AB1E6" w:rsidR="00DD60C5" w:rsidRDefault="00563741" w:rsidP="00170D26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AC75B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877C41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</w:t>
      </w:r>
    </w:p>
    <w:p w14:paraId="25E98CB7" w14:textId="77777777" w:rsidR="00034764" w:rsidRPr="00034764" w:rsidRDefault="00034764" w:rsidP="0003476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8DF824C" w14:textId="77777777" w:rsidR="00563741" w:rsidRPr="000F55EC" w:rsidRDefault="00563741" w:rsidP="00170D26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61968C6D" w14:textId="77777777" w:rsidR="009C18C5" w:rsidRDefault="00563741" w:rsidP="00170D2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796243C" w14:textId="282771E6" w:rsidR="009C18C5" w:rsidRPr="002F2A93" w:rsidRDefault="00563741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9E24DC" w:rsidRPr="002F2A93">
        <w:rPr>
          <w:rFonts w:ascii="Arial" w:eastAsia="Arial" w:hAnsi="Arial" w:cs="Arial"/>
          <w:b/>
          <w:color w:val="auto"/>
          <w:sz w:val="24"/>
          <w:szCs w:val="24"/>
        </w:rPr>
        <w:t>592</w:t>
      </w:r>
      <w:r w:rsidRPr="002F2A93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9E24DC" w:rsidRPr="002F2A93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D75F00" w:rsidRPr="002F2A9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E24DC" w:rsidRPr="002F2A93">
        <w:rPr>
          <w:rFonts w:ascii="Arial" w:eastAsia="Arial" w:hAnsi="Arial" w:cs="Arial"/>
          <w:b/>
          <w:color w:val="auto"/>
          <w:sz w:val="24"/>
          <w:szCs w:val="24"/>
        </w:rPr>
        <w:t>554</w:t>
      </w:r>
      <w:r w:rsidRPr="002F2A93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F2A93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 shelter in </w:t>
      </w:r>
      <w:r w:rsidR="009E24DC" w:rsidRPr="002F2A93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Pr="002F2A93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proofErr w:type="spellStart"/>
      <w:r w:rsidR="001973B5" w:rsidRPr="002F2A93">
        <w:rPr>
          <w:rFonts w:ascii="Arial" w:eastAsia="Times New Roman" w:hAnsi="Arial" w:cs="Arial"/>
          <w:b/>
          <w:color w:val="auto"/>
          <w:sz w:val="24"/>
          <w:szCs w:val="24"/>
        </w:rPr>
        <w:t>Lucena</w:t>
      </w:r>
      <w:proofErr w:type="spellEnd"/>
      <w:r w:rsidR="001973B5" w:rsidRPr="002F2A93">
        <w:rPr>
          <w:rFonts w:ascii="Arial" w:eastAsia="Times New Roman" w:hAnsi="Arial" w:cs="Arial"/>
          <w:b/>
          <w:color w:val="auto"/>
          <w:sz w:val="24"/>
          <w:szCs w:val="24"/>
        </w:rPr>
        <w:t xml:space="preserve"> City, Quezon</w:t>
      </w:r>
      <w:r w:rsidR="00E51FB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. </w:t>
      </w:r>
      <w:r w:rsidR="00E51FBC" w:rsidRPr="00E51FBC">
        <w:rPr>
          <w:rFonts w:ascii="Arial" w:eastAsia="Times New Roman" w:hAnsi="Arial" w:cs="Arial"/>
          <w:color w:val="auto"/>
          <w:sz w:val="24"/>
          <w:szCs w:val="24"/>
        </w:rPr>
        <w:t>All of these families have returned home</w:t>
      </w:r>
      <w:r w:rsidR="00E51FB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75F00" w:rsidRPr="002F2A93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9F673A" w:rsidRPr="002F2A93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05F90E8E" w14:textId="77777777" w:rsidR="009C18C5" w:rsidRDefault="009C18C5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EB0219F" w14:textId="77777777" w:rsidR="00563741" w:rsidRPr="009C18C5" w:rsidRDefault="00563741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18C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9F673A" w:rsidRPr="009C18C5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9C18C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9F673A" w:rsidRPr="009C18C5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557" w:type="pct"/>
        <w:tblInd w:w="895" w:type="dxa"/>
        <w:tblLook w:val="04A0" w:firstRow="1" w:lastRow="0" w:firstColumn="1" w:lastColumn="0" w:noHBand="0" w:noVBand="1"/>
      </w:tblPr>
      <w:tblGrid>
        <w:gridCol w:w="284"/>
        <w:gridCol w:w="2594"/>
        <w:gridCol w:w="1052"/>
        <w:gridCol w:w="1052"/>
        <w:gridCol w:w="1052"/>
        <w:gridCol w:w="956"/>
        <w:gridCol w:w="954"/>
        <w:gridCol w:w="1090"/>
      </w:tblGrid>
      <w:tr w:rsidR="009E24DC" w:rsidRPr="002F2A93" w14:paraId="42CC4F0B" w14:textId="77777777" w:rsidTr="00034764">
        <w:trPr>
          <w:trHeight w:val="20"/>
        </w:trPr>
        <w:tc>
          <w:tcPr>
            <w:tcW w:w="1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880B93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30FBF6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3F0C6C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E24DC" w:rsidRPr="002F2A93" w14:paraId="3D0621BA" w14:textId="77777777" w:rsidTr="00034764">
        <w:trPr>
          <w:trHeight w:val="20"/>
        </w:trPr>
        <w:tc>
          <w:tcPr>
            <w:tcW w:w="1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4199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53F0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26F15C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E24DC" w:rsidRPr="002F2A93" w14:paraId="5A93232E" w14:textId="77777777" w:rsidTr="00034764">
        <w:trPr>
          <w:trHeight w:val="20"/>
        </w:trPr>
        <w:tc>
          <w:tcPr>
            <w:tcW w:w="1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A51A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A9B2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64BD92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C974CF" w14:textId="06713C0B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E24DC" w:rsidRPr="002F2A93" w14:paraId="073734FC" w14:textId="77777777" w:rsidTr="00034764">
        <w:trPr>
          <w:trHeight w:val="20"/>
        </w:trPr>
        <w:tc>
          <w:tcPr>
            <w:tcW w:w="1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90D3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F5C4D2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8C81C8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BB92A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DB3C21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9E767C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344B3E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1FBC" w:rsidRPr="002F2A93" w14:paraId="0040B9D9" w14:textId="77777777" w:rsidTr="00034764">
        <w:trPr>
          <w:trHeight w:val="2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9A271D" w14:textId="7777777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DB7607" w14:textId="73C1C51D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4BB2FF" w14:textId="1944D40E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1ED347" w14:textId="627090DF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592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9C2156" w14:textId="5B61FB21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B7B236" w14:textId="012484DB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2,554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3CB6E1" w14:textId="3B3B6A9C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FBC" w:rsidRPr="002F2A93" w14:paraId="77C0F894" w14:textId="77777777" w:rsidTr="00034764">
        <w:trPr>
          <w:trHeight w:val="20"/>
        </w:trPr>
        <w:tc>
          <w:tcPr>
            <w:tcW w:w="1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2660B8" w14:textId="7777777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59571A" w14:textId="46E5EF68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6F43A8" w14:textId="44147CC6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835B40" w14:textId="1CFE15E0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506A35" w14:textId="7291CB33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0769CA" w14:textId="230B365F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725201" w14:textId="4DED3254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FBC" w:rsidRPr="002F2A93" w14:paraId="7ACD8DFB" w14:textId="77777777" w:rsidTr="00034764">
        <w:trPr>
          <w:trHeight w:val="20"/>
        </w:trPr>
        <w:tc>
          <w:tcPr>
            <w:tcW w:w="1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D4EA9" w14:textId="7777777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F7DD7" w14:textId="4F97055F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B6FC8" w14:textId="5E89606E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5C1ADB" w14:textId="66FB4EE2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F1D2D" w14:textId="0B72300D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8F041E" w14:textId="47E650E6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9DB249" w14:textId="568E562D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FBC" w:rsidRPr="002F2A93" w14:paraId="4A1DF030" w14:textId="77777777" w:rsidTr="00034764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CD2DD" w14:textId="7777777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4BB7" w14:textId="7777777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86BE" w14:textId="23B22988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0A01" w14:textId="3E879AC8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A02F" w14:textId="2EEB70EB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DA0E" w14:textId="4D034829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20A8" w14:textId="154621F1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2,554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59125" w14:textId="416D385A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E5F56B1" w14:textId="2920112C" w:rsidR="00D704F3" w:rsidRDefault="00877C41" w:rsidP="002F2A9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CALABARZON</w:t>
      </w:r>
    </w:p>
    <w:p w14:paraId="1D66EA02" w14:textId="77777777" w:rsidR="002F2A93" w:rsidRDefault="002F2A93" w:rsidP="002F2A9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912167" w14:textId="029B5DB7" w:rsidR="009C18C5" w:rsidRDefault="00425D5C" w:rsidP="00170D2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3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5BBB6713" w14:textId="2A40DBD6" w:rsidR="009C18C5" w:rsidRPr="002F2A93" w:rsidRDefault="00425D5C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9E24DC" w:rsidRPr="002F2A93">
        <w:rPr>
          <w:rFonts w:ascii="Arial" w:eastAsia="Arial" w:hAnsi="Arial" w:cs="Arial"/>
          <w:b/>
          <w:color w:val="auto"/>
          <w:sz w:val="24"/>
          <w:szCs w:val="24"/>
        </w:rPr>
        <w:t>1,940</w:t>
      </w:r>
      <w:r w:rsidRPr="002F2A93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9E24DC" w:rsidRPr="002F2A93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1973B5" w:rsidRPr="002F2A9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E24DC" w:rsidRPr="002F2A93">
        <w:rPr>
          <w:rFonts w:ascii="Arial" w:eastAsia="Arial" w:hAnsi="Arial" w:cs="Arial"/>
          <w:b/>
          <w:color w:val="auto"/>
          <w:sz w:val="24"/>
          <w:szCs w:val="24"/>
        </w:rPr>
        <w:t>912</w:t>
      </w:r>
      <w:r w:rsidRPr="002F2A93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F2A93">
        <w:rPr>
          <w:rFonts w:ascii="Arial" w:eastAsia="Arial" w:hAnsi="Arial" w:cs="Arial"/>
          <w:color w:val="auto"/>
          <w:sz w:val="24"/>
          <w:szCs w:val="24"/>
        </w:rPr>
        <w:t>have</w:t>
      </w:r>
      <w:r w:rsidR="00A96A8E" w:rsidRPr="002F2A93">
        <w:rPr>
          <w:rFonts w:ascii="Arial" w:eastAsia="Arial" w:hAnsi="Arial" w:cs="Arial"/>
          <w:color w:val="auto"/>
          <w:sz w:val="24"/>
          <w:szCs w:val="24"/>
        </w:rPr>
        <w:t xml:space="preserve"> temporarily stay</w:t>
      </w:r>
      <w:r w:rsidR="002F2A93">
        <w:rPr>
          <w:rFonts w:ascii="Arial" w:eastAsia="Arial" w:hAnsi="Arial" w:cs="Arial"/>
          <w:color w:val="auto"/>
          <w:sz w:val="24"/>
          <w:szCs w:val="24"/>
        </w:rPr>
        <w:t>ed</w:t>
      </w:r>
      <w:r w:rsidR="00A96A8E" w:rsidRPr="002F2A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with their relatives and/or friends in </w:t>
      </w:r>
      <w:proofErr w:type="spellStart"/>
      <w:r w:rsidR="001973B5" w:rsidRPr="002F2A93">
        <w:rPr>
          <w:rFonts w:ascii="Arial" w:eastAsia="Times New Roman" w:hAnsi="Arial" w:cs="Arial"/>
          <w:b/>
          <w:color w:val="auto"/>
          <w:sz w:val="24"/>
          <w:szCs w:val="24"/>
        </w:rPr>
        <w:t>Lucena</w:t>
      </w:r>
      <w:proofErr w:type="spellEnd"/>
      <w:r w:rsidR="001973B5" w:rsidRPr="002F2A93">
        <w:rPr>
          <w:rFonts w:ascii="Arial" w:eastAsia="Times New Roman" w:hAnsi="Arial" w:cs="Arial"/>
          <w:b/>
          <w:color w:val="auto"/>
          <w:sz w:val="24"/>
          <w:szCs w:val="24"/>
        </w:rPr>
        <w:t xml:space="preserve"> City, Quezon</w:t>
      </w:r>
      <w:r w:rsidRPr="002F2A93">
        <w:rPr>
          <w:rFonts w:ascii="Arial" w:eastAsia="Arial" w:hAnsi="Arial" w:cs="Arial"/>
          <w:color w:val="auto"/>
          <w:sz w:val="24"/>
          <w:szCs w:val="24"/>
        </w:rPr>
        <w:t xml:space="preserve"> (see Table 3).</w:t>
      </w:r>
      <w:r w:rsidR="00E51FB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51FBC" w:rsidRPr="00E51FBC">
        <w:rPr>
          <w:rFonts w:ascii="Arial" w:eastAsia="Times New Roman" w:hAnsi="Arial" w:cs="Arial"/>
          <w:color w:val="auto"/>
          <w:sz w:val="24"/>
          <w:szCs w:val="24"/>
        </w:rPr>
        <w:t>All of these families have returned home</w:t>
      </w:r>
      <w:r w:rsidR="00E51FBC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3F6E2B14" w14:textId="77777777" w:rsidR="009C18C5" w:rsidRDefault="009C18C5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0777CAE" w14:textId="77777777" w:rsidR="00425D5C" w:rsidRPr="009C18C5" w:rsidRDefault="00425D5C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18C5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9F673A" w:rsidRPr="009C18C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9C18C5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523" w:type="pct"/>
        <w:tblInd w:w="895" w:type="dxa"/>
        <w:tblLook w:val="04A0" w:firstRow="1" w:lastRow="0" w:firstColumn="1" w:lastColumn="0" w:noHBand="0" w:noVBand="1"/>
      </w:tblPr>
      <w:tblGrid>
        <w:gridCol w:w="289"/>
        <w:gridCol w:w="4121"/>
        <w:gridCol w:w="1056"/>
        <w:gridCol w:w="1058"/>
        <w:gridCol w:w="1056"/>
        <w:gridCol w:w="1386"/>
      </w:tblGrid>
      <w:tr w:rsidR="009E24DC" w:rsidRPr="002F2A93" w14:paraId="43EA0909" w14:textId="77777777" w:rsidTr="00034764">
        <w:trPr>
          <w:trHeight w:val="300"/>
        </w:trPr>
        <w:tc>
          <w:tcPr>
            <w:tcW w:w="2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9CC54E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4A27E9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E24DC" w:rsidRPr="002F2A93" w14:paraId="04B29E2B" w14:textId="77777777" w:rsidTr="00034764">
        <w:trPr>
          <w:trHeight w:val="300"/>
        </w:trPr>
        <w:tc>
          <w:tcPr>
            <w:tcW w:w="2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6D9F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9F2DF3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E24DC" w:rsidRPr="002F2A93" w14:paraId="32E96D5B" w14:textId="77777777" w:rsidTr="00034764">
        <w:trPr>
          <w:trHeight w:val="270"/>
        </w:trPr>
        <w:tc>
          <w:tcPr>
            <w:tcW w:w="2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97C2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4CD9E6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502007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E24DC" w:rsidRPr="002F2A93" w14:paraId="35A8143A" w14:textId="77777777" w:rsidTr="00034764">
        <w:trPr>
          <w:trHeight w:val="53"/>
        </w:trPr>
        <w:tc>
          <w:tcPr>
            <w:tcW w:w="2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A78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A54257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EEC7CA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737576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6E0AFB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1FBC" w:rsidRPr="002F2A93" w14:paraId="26EBC54B" w14:textId="77777777" w:rsidTr="00034764">
        <w:trPr>
          <w:trHeight w:val="270"/>
        </w:trPr>
        <w:tc>
          <w:tcPr>
            <w:tcW w:w="24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87D9E5" w14:textId="7777777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BEFE02" w14:textId="00546BEE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1,940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237388" w14:textId="46574B02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141C52" w14:textId="6E5AAB79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8,912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F4F8E" w14:textId="5F71F2DF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FBC" w:rsidRPr="002F2A93" w14:paraId="2FB79790" w14:textId="77777777" w:rsidTr="00034764">
        <w:trPr>
          <w:trHeight w:val="27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FC8565" w14:textId="7777777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96418B" w14:textId="235564B5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1,940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5D40C5" w14:textId="01D87B7C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8AA627" w14:textId="5C1F139D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8,912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14DEE5" w14:textId="7AFDE748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FBC" w:rsidRPr="002F2A93" w14:paraId="64993B8E" w14:textId="77777777" w:rsidTr="00034764">
        <w:trPr>
          <w:trHeight w:val="27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E34C6" w14:textId="7777777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B5204" w14:textId="1F89AC91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1,940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6453D" w14:textId="250F8031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9AEA36" w14:textId="2A72E80E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8,912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7E42C" w14:textId="57670A57" w:rsidR="00E51FBC" w:rsidRPr="002F2A93" w:rsidRDefault="00E51FBC" w:rsidP="00E51F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4DC" w:rsidRPr="002F2A93" w14:paraId="702B7A3F" w14:textId="77777777" w:rsidTr="0003476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EB30A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7B86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84F1" w14:textId="094CDA18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1,940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F368" w14:textId="61C1B9E2" w:rsidR="009E24DC" w:rsidRPr="002F2A93" w:rsidRDefault="00E51FB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BF29" w14:textId="207EE7A1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8,912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74B2" w14:textId="3813EA73" w:rsidR="009E24DC" w:rsidRPr="002F2A93" w:rsidRDefault="00E51FB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717B637" w14:textId="0730A5AB" w:rsidR="009E24DC" w:rsidRDefault="00425D5C" w:rsidP="00797664">
      <w:pPr>
        <w:widowControl/>
        <w:spacing w:after="0" w:line="240" w:lineRule="auto"/>
        <w:contextualSpacing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="00877C41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877C4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CALABARZON</w:t>
      </w:r>
    </w:p>
    <w:p w14:paraId="6F4BD9DC" w14:textId="77777777" w:rsidR="00034764" w:rsidRDefault="00034764" w:rsidP="00034764">
      <w:pPr>
        <w:pStyle w:val="ListParagraph"/>
        <w:widowControl/>
        <w:spacing w:after="0" w:line="240" w:lineRule="auto"/>
        <w:ind w:left="567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C895A4E" w14:textId="77777777" w:rsidR="009E24DC" w:rsidRDefault="009E24DC" w:rsidP="009E24DC">
      <w:pPr>
        <w:pStyle w:val="ListParagraph"/>
        <w:widowControl/>
        <w:numPr>
          <w:ilvl w:val="0"/>
          <w:numId w:val="30"/>
        </w:numPr>
        <w:spacing w:after="0" w:line="240" w:lineRule="auto"/>
        <w:ind w:left="567" w:hanging="567"/>
        <w:rPr>
          <w:rFonts w:ascii="Arial" w:hAnsi="Arial" w:cs="Arial"/>
          <w:b/>
          <w:bCs/>
          <w:color w:val="002060"/>
          <w:sz w:val="24"/>
          <w:szCs w:val="24"/>
        </w:rPr>
      </w:pPr>
      <w:r w:rsidRPr="009E24DC"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</w:p>
    <w:p w14:paraId="71848808" w14:textId="77777777" w:rsidR="00034764" w:rsidRDefault="009E24DC" w:rsidP="00034764">
      <w:pPr>
        <w:pStyle w:val="ListParagraph"/>
        <w:widowControl/>
        <w:spacing w:after="0" w:line="240" w:lineRule="auto"/>
        <w:ind w:left="567"/>
        <w:jc w:val="both"/>
        <w:rPr>
          <w:rFonts w:ascii="Arial" w:hAnsi="Arial" w:cs="Arial"/>
          <w:color w:val="auto"/>
          <w:sz w:val="24"/>
          <w:szCs w:val="24"/>
        </w:rPr>
      </w:pPr>
      <w:r w:rsidRPr="002F2A9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2F2A9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956A93" w:rsidRPr="002F2A93">
        <w:rPr>
          <w:rFonts w:ascii="Arial" w:hAnsi="Arial" w:cs="Arial"/>
          <w:b/>
          <w:bCs/>
          <w:color w:val="auto"/>
          <w:sz w:val="24"/>
          <w:szCs w:val="24"/>
        </w:rPr>
        <w:t>346,000.00</w:t>
      </w:r>
      <w:r w:rsidRPr="002F2A9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F2A93">
        <w:rPr>
          <w:rFonts w:ascii="Arial" w:hAnsi="Arial" w:cs="Arial"/>
          <w:bCs/>
          <w:color w:val="auto"/>
          <w:sz w:val="24"/>
          <w:szCs w:val="24"/>
        </w:rPr>
        <w:t xml:space="preserve">worth of assistance was provided by </w:t>
      </w:r>
      <w:r w:rsidR="00956A93" w:rsidRPr="002F2A93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Pr="002F2A93">
        <w:rPr>
          <w:rFonts w:ascii="Arial" w:hAnsi="Arial" w:cs="Arial"/>
          <w:bCs/>
          <w:color w:val="auto"/>
          <w:sz w:val="24"/>
          <w:szCs w:val="24"/>
        </w:rPr>
        <w:t xml:space="preserve"> to the affected families </w:t>
      </w:r>
      <w:r w:rsidRPr="002F2A93">
        <w:rPr>
          <w:rFonts w:ascii="Arial" w:hAnsi="Arial" w:cs="Arial"/>
          <w:color w:val="auto"/>
          <w:sz w:val="24"/>
          <w:szCs w:val="24"/>
        </w:rPr>
        <w:t>(see Table 4).</w:t>
      </w:r>
    </w:p>
    <w:p w14:paraId="7B2B7F89" w14:textId="77777777" w:rsidR="00034764" w:rsidRDefault="00034764" w:rsidP="00034764">
      <w:pPr>
        <w:pStyle w:val="ListParagraph"/>
        <w:widowControl/>
        <w:spacing w:after="0" w:line="240" w:lineRule="auto"/>
        <w:ind w:left="567"/>
        <w:rPr>
          <w:rFonts w:ascii="Arial" w:hAnsi="Arial" w:cs="Arial"/>
          <w:color w:val="auto"/>
          <w:sz w:val="24"/>
          <w:szCs w:val="24"/>
        </w:rPr>
      </w:pPr>
    </w:p>
    <w:p w14:paraId="4BFBB1FA" w14:textId="046393D8" w:rsidR="009E24DC" w:rsidRPr="00034764" w:rsidRDefault="009E24DC" w:rsidP="00034764">
      <w:pPr>
        <w:pStyle w:val="ListParagraph"/>
        <w:widowControl/>
        <w:spacing w:after="0"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 w:rsidRPr="00034764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4. </w:t>
      </w:r>
      <w:r w:rsidRPr="00034764"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685" w:type="pct"/>
        <w:tblInd w:w="625" w:type="dxa"/>
        <w:tblLook w:val="04A0" w:firstRow="1" w:lastRow="0" w:firstColumn="1" w:lastColumn="0" w:noHBand="0" w:noVBand="1"/>
      </w:tblPr>
      <w:tblGrid>
        <w:gridCol w:w="283"/>
        <w:gridCol w:w="3048"/>
        <w:gridCol w:w="1310"/>
        <w:gridCol w:w="1222"/>
        <w:gridCol w:w="1038"/>
        <w:gridCol w:w="1079"/>
        <w:gridCol w:w="1308"/>
      </w:tblGrid>
      <w:tr w:rsidR="009E24DC" w:rsidRPr="002F2A93" w14:paraId="6C7B9BB3" w14:textId="77777777" w:rsidTr="00034764">
        <w:trPr>
          <w:trHeight w:val="20"/>
          <w:tblHeader/>
        </w:trPr>
        <w:tc>
          <w:tcPr>
            <w:tcW w:w="1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7E632C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AF41C9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E24DC" w:rsidRPr="002F2A93" w14:paraId="521F98B9" w14:textId="77777777" w:rsidTr="00034764">
        <w:trPr>
          <w:trHeight w:val="20"/>
          <w:tblHeader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A9F411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0514BB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F91AA2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7F8461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065AAD" w14:textId="1058F346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D165BB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56A93" w:rsidRPr="002F2A93" w14:paraId="1A026850" w14:textId="77777777" w:rsidTr="00034764">
        <w:trPr>
          <w:trHeight w:val="27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92B785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974C2E" w14:textId="5299B1ED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528796" w14:textId="6481E0B5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28372C" w14:textId="74043DDF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D956DF" w14:textId="33831C1E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E67238" w14:textId="048B6209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</w:tr>
      <w:tr w:rsidR="00956A93" w:rsidRPr="002F2A93" w14:paraId="114CC05B" w14:textId="77777777" w:rsidTr="00034764">
        <w:trPr>
          <w:trHeight w:val="27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688CD7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F014C1" w14:textId="790FEA7D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592B99" w14:textId="2CD634EB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EA4D3F" w14:textId="142BDBC4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A23A5D" w14:textId="2668349D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A5B868" w14:textId="25CA58A6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</w:tr>
      <w:tr w:rsidR="00956A93" w:rsidRPr="002F2A93" w14:paraId="0D632DB9" w14:textId="77777777" w:rsidTr="00034764">
        <w:trPr>
          <w:trHeight w:val="27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C12A3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E3DE2A" w14:textId="02CFC138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CEE11F" w14:textId="25345E64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9F69BC" w14:textId="7566EE6C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8145B" w14:textId="62A2D68D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21D6B3" w14:textId="5F0A653B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</w:tr>
      <w:tr w:rsidR="00956A93" w:rsidRPr="002F2A93" w14:paraId="2F9F4831" w14:textId="77777777" w:rsidTr="00034764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DBB0B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6E9C" w14:textId="77777777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39CE" w14:textId="5D580655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346,000.00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5339" w14:textId="2BE939CB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A52D" w14:textId="30D8D7D6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5F4E" w14:textId="02EFFEB1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F068" w14:textId="4A0BCFF3" w:rsidR="009E24DC" w:rsidRPr="002F2A93" w:rsidRDefault="009E24DC" w:rsidP="009E24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346,000.00 </w:t>
            </w:r>
          </w:p>
        </w:tc>
      </w:tr>
    </w:tbl>
    <w:p w14:paraId="34E5BCBA" w14:textId="3F797296" w:rsidR="002F2A93" w:rsidRDefault="002F2A93" w:rsidP="002F2A93">
      <w:pPr>
        <w:widowControl/>
        <w:spacing w:after="0" w:line="240" w:lineRule="auto"/>
        <w:contextualSpacing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CALABARZON</w:t>
      </w:r>
    </w:p>
    <w:p w14:paraId="1A121362" w14:textId="77777777" w:rsidR="009E24DC" w:rsidRDefault="009E24DC" w:rsidP="00956A93">
      <w:pPr>
        <w:widowControl/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12DBA23" w14:textId="77777777" w:rsidR="00034764" w:rsidRPr="00E0526F" w:rsidRDefault="00034764" w:rsidP="00956A93">
      <w:pPr>
        <w:widowControl/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E25B43C" w14:textId="77777777" w:rsidR="00A81C78" w:rsidRPr="00D46740" w:rsidRDefault="00A81C78" w:rsidP="00170D2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0951F68C" w14:textId="286C0764" w:rsidR="00E0526F" w:rsidRDefault="00E0526F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Contact_Information"/>
      <w:bookmarkEnd w:id="7"/>
    </w:p>
    <w:p w14:paraId="3E3415AB" w14:textId="1CA0FB57" w:rsidR="00F579C5" w:rsidRDefault="00F579C5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973B5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5"/>
        <w:gridCol w:w="8027"/>
      </w:tblGrid>
      <w:tr w:rsidR="00F579C5" w:rsidRPr="002927E0" w14:paraId="33979E2E" w14:textId="77777777" w:rsidTr="00034764">
        <w:trPr>
          <w:trHeight w:val="20"/>
          <w:tblHeader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0181C" w14:textId="77777777" w:rsidR="00F579C5" w:rsidRPr="002927E0" w:rsidRDefault="00F579C5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9E5F5" w14:textId="77777777" w:rsidR="00F579C5" w:rsidRPr="002927E0" w:rsidRDefault="00F579C5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2927E0" w14:paraId="5D0F34BA" w14:textId="77777777" w:rsidTr="00034764">
        <w:trPr>
          <w:trHeight w:val="673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C0AB3" w14:textId="337DC6FE" w:rsidR="00F579C5" w:rsidRPr="002F2A93" w:rsidRDefault="00797664" w:rsidP="00B412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>14</w:t>
            </w:r>
            <w:r w:rsidR="00B412B2" w:rsidRP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973B5" w:rsidRP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>October 2020</w:t>
            </w:r>
          </w:p>
        </w:tc>
        <w:tc>
          <w:tcPr>
            <w:tcW w:w="4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D367" w14:textId="2EF01FD9" w:rsidR="002F2A93" w:rsidRDefault="002F2A93" w:rsidP="00197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CALABARZON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2F2A9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  <w:p w14:paraId="5D02B05B" w14:textId="4D028E7D" w:rsidR="00AB1D0E" w:rsidRPr="002F2A93" w:rsidRDefault="00AB1D0E" w:rsidP="00197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CALABARZON provided a total of 1,000 family food packs to the affected families amounting to ₱346,000.00</w:t>
            </w:r>
            <w:r w:rsid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DC72CD0" w14:textId="6391DCD7" w:rsidR="00E16E33" w:rsidRPr="002F2A93" w:rsidRDefault="00F579C5" w:rsidP="002F2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1973B5" w:rsidRP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CALABARZON </w:t>
            </w:r>
            <w:r w:rsid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a total of </w:t>
            </w:r>
            <w:r w:rsidR="002F2A93" w:rsidRP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>₱292,000.00</w:t>
            </w:r>
            <w:r w:rsidR="002F2A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financial assistance to the affected families.</w:t>
            </w:r>
          </w:p>
        </w:tc>
      </w:tr>
    </w:tbl>
    <w:p w14:paraId="37008DCD" w14:textId="77777777" w:rsidR="00F11FA0" w:rsidRDefault="00F11FA0" w:rsidP="001973B5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2B4CC073" w14:textId="424A9BCB" w:rsidR="00411916" w:rsidRPr="00411916" w:rsidRDefault="00411916" w:rsidP="00034764">
      <w:pPr>
        <w:tabs>
          <w:tab w:val="left" w:pos="6465"/>
          <w:tab w:val="center" w:pos="7682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5208448A" w14:textId="791B2610" w:rsidR="00E518D4" w:rsidRPr="00BE43F9" w:rsidRDefault="002F2A93" w:rsidP="000347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F2A93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CA</w:t>
      </w:r>
      <w:r>
        <w:rPr>
          <w:rFonts w:ascii="Arial" w:eastAsia="Arial" w:hAnsi="Arial" w:cs="Arial"/>
          <w:i/>
          <w:sz w:val="20"/>
          <w:szCs w:val="20"/>
        </w:rPr>
        <w:t>LABA</w:t>
      </w:r>
      <w:r w:rsidRPr="002F2A93"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ZON</w:t>
      </w:r>
      <w:r w:rsidRPr="002F2A93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33E3524E" w14:textId="77777777" w:rsidR="002F2A93" w:rsidRDefault="002F2A93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4D925C" w14:textId="77777777" w:rsidR="00034764" w:rsidRDefault="00034764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23A46C3" w14:textId="21903238" w:rsidR="004B7668" w:rsidRDefault="002114F8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14:paraId="30B97E82" w14:textId="77777777" w:rsidR="004B7668" w:rsidRDefault="004B7668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8F48ADF" w14:textId="77777777" w:rsidR="00034764" w:rsidRDefault="00034764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8" w:name="_GoBack"/>
      <w:bookmarkEnd w:id="8"/>
    </w:p>
    <w:p w14:paraId="573708A2" w14:textId="0EC60E16" w:rsidR="004B7668" w:rsidRDefault="00797664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5530CA9" w14:textId="77777777" w:rsidR="00D704F3" w:rsidRDefault="00D704F3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19991F" w14:textId="77777777" w:rsidR="009166A0" w:rsidRDefault="009166A0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713F921" w14:textId="0572AA96" w:rsidR="000F1F6C" w:rsidRPr="00BE43F9" w:rsidRDefault="009F7B49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44929AD" w14:textId="77777777" w:rsidR="00F31F0A" w:rsidRPr="00BE43F9" w:rsidRDefault="003D09A9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034764">
      <w:headerReference w:type="default" r:id="rId9"/>
      <w:footerReference w:type="default" r:id="rId10"/>
      <w:pgSz w:w="11907" w:h="16839" w:code="9"/>
      <w:pgMar w:top="737" w:right="851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1A68" w14:textId="77777777" w:rsidR="004C1218" w:rsidRDefault="004C1218">
      <w:pPr>
        <w:spacing w:after="0" w:line="240" w:lineRule="auto"/>
      </w:pPr>
      <w:r>
        <w:separator/>
      </w:r>
    </w:p>
  </w:endnote>
  <w:endnote w:type="continuationSeparator" w:id="0">
    <w:p w14:paraId="1C302345" w14:textId="77777777" w:rsidR="004C1218" w:rsidRDefault="004C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896A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33028266" w14:textId="3754EE13" w:rsidR="00192CDE" w:rsidRDefault="00192CDE" w:rsidP="001973B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3476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3476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2927E0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1973B5" w:rsidRPr="001973B5">
      <w:rPr>
        <w:rFonts w:ascii="Arial" w:eastAsia="Arial" w:hAnsi="Arial" w:cs="Arial"/>
        <w:sz w:val="16"/>
        <w:szCs w:val="16"/>
      </w:rPr>
      <w:t xml:space="preserve">DSWD DROMIC </w:t>
    </w:r>
    <w:r w:rsidR="002F2A93">
      <w:rPr>
        <w:rFonts w:ascii="Arial" w:eastAsia="Arial" w:hAnsi="Arial" w:cs="Arial"/>
        <w:sz w:val="16"/>
        <w:szCs w:val="16"/>
      </w:rPr>
      <w:t xml:space="preserve">Terminal </w:t>
    </w:r>
    <w:r w:rsidR="001973B5" w:rsidRPr="001973B5">
      <w:rPr>
        <w:rFonts w:ascii="Arial" w:eastAsia="Arial" w:hAnsi="Arial" w:cs="Arial"/>
        <w:sz w:val="16"/>
        <w:szCs w:val="16"/>
      </w:rPr>
      <w:t>Report on the Effects of LPA and Southwest Monsoon</w:t>
    </w:r>
    <w:r w:rsidR="002F2A93">
      <w:rPr>
        <w:rFonts w:ascii="Arial" w:eastAsia="Arial" w:hAnsi="Arial" w:cs="Arial"/>
        <w:sz w:val="16"/>
        <w:szCs w:val="16"/>
      </w:rPr>
      <w:t>, 1</w:t>
    </w:r>
    <w:r w:rsidR="009F7B49">
      <w:rPr>
        <w:rFonts w:ascii="Arial" w:eastAsia="Arial" w:hAnsi="Arial" w:cs="Arial"/>
        <w:sz w:val="16"/>
        <w:szCs w:val="16"/>
      </w:rPr>
      <w:t>6</w:t>
    </w:r>
    <w:r w:rsidR="002F2A93">
      <w:rPr>
        <w:rFonts w:ascii="Arial" w:eastAsia="Arial" w:hAnsi="Arial" w:cs="Arial"/>
        <w:sz w:val="16"/>
        <w:szCs w:val="16"/>
      </w:rPr>
      <w:t xml:space="preserve"> </w:t>
    </w:r>
    <w:r w:rsidR="001973B5" w:rsidRPr="001973B5">
      <w:rPr>
        <w:rFonts w:ascii="Arial" w:eastAsia="Arial" w:hAnsi="Arial" w:cs="Arial"/>
        <w:sz w:val="16"/>
        <w:szCs w:val="16"/>
      </w:rPr>
      <w:t>October 2020,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0532" w14:textId="77777777" w:rsidR="004C1218" w:rsidRDefault="004C1218">
      <w:pPr>
        <w:spacing w:after="0" w:line="240" w:lineRule="auto"/>
      </w:pPr>
      <w:r>
        <w:separator/>
      </w:r>
    </w:p>
  </w:footnote>
  <w:footnote w:type="continuationSeparator" w:id="0">
    <w:p w14:paraId="5880182D" w14:textId="77777777" w:rsidR="004C1218" w:rsidRDefault="004C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0D4A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CEAD2E" wp14:editId="53D6958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DAEE5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A330361" wp14:editId="421587F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CB46F5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A6DEE96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2EB1"/>
    <w:multiLevelType w:val="hybridMultilevel"/>
    <w:tmpl w:val="2A66F236"/>
    <w:lvl w:ilvl="0" w:tplc="1D8AB18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A0B71"/>
    <w:multiLevelType w:val="hybridMultilevel"/>
    <w:tmpl w:val="43463D9C"/>
    <w:lvl w:ilvl="0" w:tplc="A16E9E2A">
      <w:start w:val="14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775DB"/>
    <w:multiLevelType w:val="hybridMultilevel"/>
    <w:tmpl w:val="30940D9C"/>
    <w:lvl w:ilvl="0" w:tplc="B8E0E30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2"/>
  </w:num>
  <w:num w:numId="5">
    <w:abstractNumId w:val="35"/>
  </w:num>
  <w:num w:numId="6">
    <w:abstractNumId w:val="3"/>
  </w:num>
  <w:num w:numId="7">
    <w:abstractNumId w:val="16"/>
  </w:num>
  <w:num w:numId="8">
    <w:abstractNumId w:val="24"/>
  </w:num>
  <w:num w:numId="9">
    <w:abstractNumId w:val="4"/>
  </w:num>
  <w:num w:numId="10">
    <w:abstractNumId w:val="38"/>
  </w:num>
  <w:num w:numId="11">
    <w:abstractNumId w:val="18"/>
  </w:num>
  <w:num w:numId="12">
    <w:abstractNumId w:val="28"/>
  </w:num>
  <w:num w:numId="13">
    <w:abstractNumId w:val="17"/>
  </w:num>
  <w:num w:numId="14">
    <w:abstractNumId w:val="31"/>
  </w:num>
  <w:num w:numId="15">
    <w:abstractNumId w:val="9"/>
  </w:num>
  <w:num w:numId="16">
    <w:abstractNumId w:val="20"/>
  </w:num>
  <w:num w:numId="17">
    <w:abstractNumId w:val="33"/>
  </w:num>
  <w:num w:numId="18">
    <w:abstractNumId w:val="7"/>
  </w:num>
  <w:num w:numId="19">
    <w:abstractNumId w:val="10"/>
  </w:num>
  <w:num w:numId="20">
    <w:abstractNumId w:val="15"/>
  </w:num>
  <w:num w:numId="21">
    <w:abstractNumId w:val="1"/>
  </w:num>
  <w:num w:numId="22">
    <w:abstractNumId w:val="32"/>
  </w:num>
  <w:num w:numId="23">
    <w:abstractNumId w:val="30"/>
  </w:num>
  <w:num w:numId="24">
    <w:abstractNumId w:val="23"/>
  </w:num>
  <w:num w:numId="25">
    <w:abstractNumId w:val="0"/>
  </w:num>
  <w:num w:numId="26">
    <w:abstractNumId w:val="5"/>
  </w:num>
  <w:num w:numId="27">
    <w:abstractNumId w:val="11"/>
  </w:num>
  <w:num w:numId="28">
    <w:abstractNumId w:val="13"/>
  </w:num>
  <w:num w:numId="29">
    <w:abstractNumId w:val="19"/>
  </w:num>
  <w:num w:numId="30">
    <w:abstractNumId w:val="26"/>
  </w:num>
  <w:num w:numId="31">
    <w:abstractNumId w:val="8"/>
  </w:num>
  <w:num w:numId="32">
    <w:abstractNumId w:val="36"/>
  </w:num>
  <w:num w:numId="33">
    <w:abstractNumId w:val="29"/>
  </w:num>
  <w:num w:numId="34">
    <w:abstractNumId w:val="22"/>
  </w:num>
  <w:num w:numId="35">
    <w:abstractNumId w:val="37"/>
  </w:num>
  <w:num w:numId="36">
    <w:abstractNumId w:val="39"/>
  </w:num>
  <w:num w:numId="37">
    <w:abstractNumId w:val="34"/>
  </w:num>
  <w:num w:numId="38">
    <w:abstractNumId w:val="12"/>
  </w:num>
  <w:num w:numId="39">
    <w:abstractNumId w:val="21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C4F"/>
    <w:rsid w:val="00020ECE"/>
    <w:rsid w:val="000234D2"/>
    <w:rsid w:val="00026080"/>
    <w:rsid w:val="000324F4"/>
    <w:rsid w:val="00034764"/>
    <w:rsid w:val="000359C0"/>
    <w:rsid w:val="000362A4"/>
    <w:rsid w:val="000408C0"/>
    <w:rsid w:val="00044A86"/>
    <w:rsid w:val="00054288"/>
    <w:rsid w:val="00067B2E"/>
    <w:rsid w:val="000718B4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F10AC"/>
    <w:rsid w:val="000F19E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482F"/>
    <w:rsid w:val="00125678"/>
    <w:rsid w:val="00150801"/>
    <w:rsid w:val="00150E80"/>
    <w:rsid w:val="00151EA5"/>
    <w:rsid w:val="00152CAC"/>
    <w:rsid w:val="00153232"/>
    <w:rsid w:val="00153ED1"/>
    <w:rsid w:val="00155213"/>
    <w:rsid w:val="00155355"/>
    <w:rsid w:val="001606A4"/>
    <w:rsid w:val="001618E9"/>
    <w:rsid w:val="00162223"/>
    <w:rsid w:val="00163E15"/>
    <w:rsid w:val="00170D26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6063"/>
    <w:rsid w:val="001973B5"/>
    <w:rsid w:val="00197C40"/>
    <w:rsid w:val="001A04A3"/>
    <w:rsid w:val="001A24E5"/>
    <w:rsid w:val="001A5783"/>
    <w:rsid w:val="001B707B"/>
    <w:rsid w:val="001C1FD4"/>
    <w:rsid w:val="001C5539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4F8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3BB1"/>
    <w:rsid w:val="00265D5C"/>
    <w:rsid w:val="00265DF5"/>
    <w:rsid w:val="00266F30"/>
    <w:rsid w:val="0027307D"/>
    <w:rsid w:val="0027329E"/>
    <w:rsid w:val="00277A70"/>
    <w:rsid w:val="00280BEA"/>
    <w:rsid w:val="00284FBC"/>
    <w:rsid w:val="00287526"/>
    <w:rsid w:val="002927E0"/>
    <w:rsid w:val="00292871"/>
    <w:rsid w:val="00293BBD"/>
    <w:rsid w:val="00294E5E"/>
    <w:rsid w:val="00295FEF"/>
    <w:rsid w:val="002A599A"/>
    <w:rsid w:val="002A731A"/>
    <w:rsid w:val="002B045E"/>
    <w:rsid w:val="002B2EC9"/>
    <w:rsid w:val="002C1E7D"/>
    <w:rsid w:val="002C224F"/>
    <w:rsid w:val="002D0802"/>
    <w:rsid w:val="002D3418"/>
    <w:rsid w:val="002E25AE"/>
    <w:rsid w:val="002F0FA9"/>
    <w:rsid w:val="002F2A93"/>
    <w:rsid w:val="002F5178"/>
    <w:rsid w:val="002F713F"/>
    <w:rsid w:val="003052AD"/>
    <w:rsid w:val="00305764"/>
    <w:rsid w:val="003152F8"/>
    <w:rsid w:val="00317493"/>
    <w:rsid w:val="00321421"/>
    <w:rsid w:val="00326B5C"/>
    <w:rsid w:val="003277B9"/>
    <w:rsid w:val="00331650"/>
    <w:rsid w:val="00335B6E"/>
    <w:rsid w:val="00341112"/>
    <w:rsid w:val="00341173"/>
    <w:rsid w:val="00342911"/>
    <w:rsid w:val="0034457A"/>
    <w:rsid w:val="00347360"/>
    <w:rsid w:val="003478E6"/>
    <w:rsid w:val="00363B7E"/>
    <w:rsid w:val="00363DCB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09A"/>
    <w:rsid w:val="003A14AC"/>
    <w:rsid w:val="003B1652"/>
    <w:rsid w:val="003B46D8"/>
    <w:rsid w:val="003B5027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1335"/>
    <w:rsid w:val="003F4AD9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3209E"/>
    <w:rsid w:val="004334A9"/>
    <w:rsid w:val="0044371B"/>
    <w:rsid w:val="00446AAF"/>
    <w:rsid w:val="00447043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1218"/>
    <w:rsid w:val="004C3182"/>
    <w:rsid w:val="004C5385"/>
    <w:rsid w:val="004C55DA"/>
    <w:rsid w:val="004D1392"/>
    <w:rsid w:val="004E2DCF"/>
    <w:rsid w:val="004F27B7"/>
    <w:rsid w:val="004F68F5"/>
    <w:rsid w:val="005056CC"/>
    <w:rsid w:val="005073A3"/>
    <w:rsid w:val="005101BD"/>
    <w:rsid w:val="005108FA"/>
    <w:rsid w:val="0051518E"/>
    <w:rsid w:val="005156DC"/>
    <w:rsid w:val="00515F7A"/>
    <w:rsid w:val="00524A25"/>
    <w:rsid w:val="0053534A"/>
    <w:rsid w:val="00536668"/>
    <w:rsid w:val="00543A35"/>
    <w:rsid w:val="00543D61"/>
    <w:rsid w:val="00544DE0"/>
    <w:rsid w:val="00545CA0"/>
    <w:rsid w:val="00546DEE"/>
    <w:rsid w:val="00557D52"/>
    <w:rsid w:val="005613EE"/>
    <w:rsid w:val="00563741"/>
    <w:rsid w:val="0056425D"/>
    <w:rsid w:val="00566746"/>
    <w:rsid w:val="005670D1"/>
    <w:rsid w:val="005675AA"/>
    <w:rsid w:val="00580432"/>
    <w:rsid w:val="00581D11"/>
    <w:rsid w:val="00583D8D"/>
    <w:rsid w:val="0059459E"/>
    <w:rsid w:val="00594DB7"/>
    <w:rsid w:val="005A4EFD"/>
    <w:rsid w:val="005B386A"/>
    <w:rsid w:val="005B6E12"/>
    <w:rsid w:val="005B6E55"/>
    <w:rsid w:val="005C2297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26D81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D11"/>
    <w:rsid w:val="00676AC7"/>
    <w:rsid w:val="0067706B"/>
    <w:rsid w:val="006808AA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3E1"/>
    <w:rsid w:val="006E6AC7"/>
    <w:rsid w:val="00701F97"/>
    <w:rsid w:val="007029A9"/>
    <w:rsid w:val="00703E20"/>
    <w:rsid w:val="00706A0E"/>
    <w:rsid w:val="007150A8"/>
    <w:rsid w:val="00724F05"/>
    <w:rsid w:val="00725D9A"/>
    <w:rsid w:val="0072780E"/>
    <w:rsid w:val="0073469A"/>
    <w:rsid w:val="007412EE"/>
    <w:rsid w:val="00742851"/>
    <w:rsid w:val="0074516B"/>
    <w:rsid w:val="00752F0C"/>
    <w:rsid w:val="007567CA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832DD"/>
    <w:rsid w:val="00797664"/>
    <w:rsid w:val="007A3320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7F5A6F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34622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77C41"/>
    <w:rsid w:val="00885E31"/>
    <w:rsid w:val="0089447F"/>
    <w:rsid w:val="008C4874"/>
    <w:rsid w:val="008C5231"/>
    <w:rsid w:val="008C5268"/>
    <w:rsid w:val="008C5C42"/>
    <w:rsid w:val="008D2D8F"/>
    <w:rsid w:val="008D364E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166A0"/>
    <w:rsid w:val="009244C0"/>
    <w:rsid w:val="0092690D"/>
    <w:rsid w:val="0093050B"/>
    <w:rsid w:val="00931CF2"/>
    <w:rsid w:val="00932578"/>
    <w:rsid w:val="009326C3"/>
    <w:rsid w:val="00941CF5"/>
    <w:rsid w:val="00945FC4"/>
    <w:rsid w:val="00946CB9"/>
    <w:rsid w:val="00954D0D"/>
    <w:rsid w:val="00956A93"/>
    <w:rsid w:val="009619EA"/>
    <w:rsid w:val="009650DC"/>
    <w:rsid w:val="00971537"/>
    <w:rsid w:val="009808F1"/>
    <w:rsid w:val="00984253"/>
    <w:rsid w:val="00986677"/>
    <w:rsid w:val="00987007"/>
    <w:rsid w:val="00990989"/>
    <w:rsid w:val="009A5EE2"/>
    <w:rsid w:val="009A5F9E"/>
    <w:rsid w:val="009B16FB"/>
    <w:rsid w:val="009B3D59"/>
    <w:rsid w:val="009B63D8"/>
    <w:rsid w:val="009B667B"/>
    <w:rsid w:val="009C18C5"/>
    <w:rsid w:val="009C5CCE"/>
    <w:rsid w:val="009C7C3C"/>
    <w:rsid w:val="009D15DE"/>
    <w:rsid w:val="009D270D"/>
    <w:rsid w:val="009E24DC"/>
    <w:rsid w:val="009E27AF"/>
    <w:rsid w:val="009F0D31"/>
    <w:rsid w:val="009F1782"/>
    <w:rsid w:val="009F3CA7"/>
    <w:rsid w:val="009F6373"/>
    <w:rsid w:val="009F673A"/>
    <w:rsid w:val="009F7B49"/>
    <w:rsid w:val="00A00B0C"/>
    <w:rsid w:val="00A00E67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5D0B"/>
    <w:rsid w:val="00A566DA"/>
    <w:rsid w:val="00A56D1F"/>
    <w:rsid w:val="00A6039A"/>
    <w:rsid w:val="00A6302A"/>
    <w:rsid w:val="00A7213E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96A8E"/>
    <w:rsid w:val="00AA0B15"/>
    <w:rsid w:val="00AA35BA"/>
    <w:rsid w:val="00AA7BBE"/>
    <w:rsid w:val="00AB1012"/>
    <w:rsid w:val="00AB15AC"/>
    <w:rsid w:val="00AB1D0E"/>
    <w:rsid w:val="00AB4B4D"/>
    <w:rsid w:val="00AB730C"/>
    <w:rsid w:val="00AC54BD"/>
    <w:rsid w:val="00AC75BE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274A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412B2"/>
    <w:rsid w:val="00B5023E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5AAC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55D0"/>
    <w:rsid w:val="00C45A38"/>
    <w:rsid w:val="00C47CBF"/>
    <w:rsid w:val="00C53D82"/>
    <w:rsid w:val="00C60386"/>
    <w:rsid w:val="00C62B62"/>
    <w:rsid w:val="00C63453"/>
    <w:rsid w:val="00C6532B"/>
    <w:rsid w:val="00C67BB2"/>
    <w:rsid w:val="00C761AD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3941"/>
    <w:rsid w:val="00D46740"/>
    <w:rsid w:val="00D56765"/>
    <w:rsid w:val="00D63FBA"/>
    <w:rsid w:val="00D700D1"/>
    <w:rsid w:val="00D704F3"/>
    <w:rsid w:val="00D70BDB"/>
    <w:rsid w:val="00D75ED7"/>
    <w:rsid w:val="00D75F00"/>
    <w:rsid w:val="00D776E2"/>
    <w:rsid w:val="00D8053B"/>
    <w:rsid w:val="00D81E2F"/>
    <w:rsid w:val="00D830AE"/>
    <w:rsid w:val="00D84C9E"/>
    <w:rsid w:val="00D86C9A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60C5"/>
    <w:rsid w:val="00DE1846"/>
    <w:rsid w:val="00DE2C1A"/>
    <w:rsid w:val="00DE3688"/>
    <w:rsid w:val="00DF32D2"/>
    <w:rsid w:val="00DF3FD0"/>
    <w:rsid w:val="00DF434E"/>
    <w:rsid w:val="00DF464E"/>
    <w:rsid w:val="00DF72A0"/>
    <w:rsid w:val="00E03166"/>
    <w:rsid w:val="00E0526F"/>
    <w:rsid w:val="00E060F9"/>
    <w:rsid w:val="00E16E33"/>
    <w:rsid w:val="00E238AB"/>
    <w:rsid w:val="00E25AF1"/>
    <w:rsid w:val="00E31118"/>
    <w:rsid w:val="00E32B52"/>
    <w:rsid w:val="00E32DE0"/>
    <w:rsid w:val="00E44A97"/>
    <w:rsid w:val="00E477DA"/>
    <w:rsid w:val="00E47B18"/>
    <w:rsid w:val="00E50999"/>
    <w:rsid w:val="00E518D4"/>
    <w:rsid w:val="00E51FBC"/>
    <w:rsid w:val="00E5517C"/>
    <w:rsid w:val="00E56A7A"/>
    <w:rsid w:val="00E67372"/>
    <w:rsid w:val="00E67F2F"/>
    <w:rsid w:val="00E72E81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B69B8"/>
    <w:rsid w:val="00EC02B9"/>
    <w:rsid w:val="00EC077D"/>
    <w:rsid w:val="00EC1B28"/>
    <w:rsid w:val="00EC21C6"/>
    <w:rsid w:val="00EC3360"/>
    <w:rsid w:val="00EC359A"/>
    <w:rsid w:val="00EC7F58"/>
    <w:rsid w:val="00ED018D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1FA0"/>
    <w:rsid w:val="00F1590E"/>
    <w:rsid w:val="00F20E47"/>
    <w:rsid w:val="00F22E7D"/>
    <w:rsid w:val="00F22F9C"/>
    <w:rsid w:val="00F25BE0"/>
    <w:rsid w:val="00F2647D"/>
    <w:rsid w:val="00F26583"/>
    <w:rsid w:val="00F27E08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29C4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86E39"/>
    <w:rsid w:val="00F91779"/>
    <w:rsid w:val="00F92BB4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B05A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ong.pagasa.dost.gov.ph/tropical-cyclone/severe-weather-bullet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BECD-8436-4D65-A822-29AC9F1B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4</cp:revision>
  <dcterms:created xsi:type="dcterms:W3CDTF">2020-10-14T04:20:00Z</dcterms:created>
  <dcterms:modified xsi:type="dcterms:W3CDTF">2020-10-14T07:15:00Z</dcterms:modified>
</cp:coreProperties>
</file>