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6B057" w14:textId="1A20A600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330F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76423DA6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r w:rsidR="00082B32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82B32">
        <w:rPr>
          <w:rFonts w:ascii="Arial" w:eastAsia="Arial" w:hAnsi="Arial" w:cs="Arial"/>
          <w:b/>
          <w:sz w:val="32"/>
          <w:szCs w:val="24"/>
        </w:rPr>
        <w:t>Labogon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 and </w:t>
      </w:r>
      <w:proofErr w:type="spellStart"/>
      <w:r w:rsidR="00082B32">
        <w:rPr>
          <w:rFonts w:ascii="Arial" w:eastAsia="Arial" w:hAnsi="Arial" w:cs="Arial"/>
          <w:b/>
          <w:sz w:val="32"/>
          <w:szCs w:val="24"/>
        </w:rPr>
        <w:t>Paknaan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>, Mandaue City, Cebu</w:t>
      </w:r>
    </w:p>
    <w:p w14:paraId="19F00E7E" w14:textId="076F7009" w:rsidR="00C14D9B" w:rsidRDefault="00D330F0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36185A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36185A">
        <w:rPr>
          <w:rFonts w:ascii="Arial" w:eastAsia="Arial" w:hAnsi="Arial" w:cs="Arial"/>
          <w:sz w:val="24"/>
          <w:szCs w:val="24"/>
        </w:rPr>
        <w:t>4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3D6DFFA7" w:rsidR="00F90CA2" w:rsidRPr="0057753D" w:rsidRDefault="0057753D" w:rsidP="00082B3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This is the final report on the fire incident that occurred </w:t>
      </w:r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in Sitio </w:t>
      </w:r>
      <w:proofErr w:type="spellStart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Kimwa</w:t>
      </w:r>
      <w:proofErr w:type="spellEnd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Latasan</w:t>
      </w:r>
      <w:proofErr w:type="spellEnd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, </w:t>
      </w:r>
      <w:proofErr w:type="spellStart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Brgy</w:t>
      </w:r>
      <w:proofErr w:type="spellEnd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. </w:t>
      </w:r>
      <w:proofErr w:type="spellStart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Labogon</w:t>
      </w:r>
      <w:proofErr w:type="spellEnd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, Mandaue City affecting houses located in the adjacent Zone Patatas in </w:t>
      </w:r>
      <w:proofErr w:type="spellStart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Brgy</w:t>
      </w:r>
      <w:proofErr w:type="spellEnd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. </w:t>
      </w:r>
      <w:proofErr w:type="spellStart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Paknaan</w:t>
      </w:r>
      <w:proofErr w:type="spellEnd"/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o</w:t>
      </w:r>
      <w:r w:rsidR="00A70AB5"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n </w:t>
      </w:r>
      <w:r w:rsidR="00082B32"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09 October</w:t>
      </w:r>
      <w:r w:rsidR="00A70AB5"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2020</w:t>
      </w:r>
      <w:r w:rsidR="00082B32"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at </w:t>
      </w:r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around </w:t>
      </w:r>
      <w:r w:rsidR="00082B32"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>6:01 PM</w:t>
      </w:r>
      <w:r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and</w:t>
      </w:r>
      <w:r w:rsidR="00082B32" w:rsidRPr="0057753D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was declared fire out at 6:59 PM.</w:t>
      </w:r>
    </w:p>
    <w:p w14:paraId="7689E7F3" w14:textId="0EBBF2C1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82B3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6FE5AF0A" w:rsidR="00172936" w:rsidRPr="00D330F0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330F0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72CAD" w:rsidRPr="00D330F0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7D3BCE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D330F0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FD3A02" w:rsidRPr="00D330F0">
        <w:rPr>
          <w:rFonts w:ascii="Arial" w:eastAsia="Arial" w:hAnsi="Arial" w:cs="Arial"/>
          <w:b/>
          <w:color w:val="auto"/>
          <w:sz w:val="24"/>
          <w:szCs w:val="24"/>
        </w:rPr>
        <w:t>83</w:t>
      </w:r>
      <w:r w:rsidR="00D06BA7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D330F0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B75C0A" w:rsidRPr="00D330F0">
        <w:rPr>
          <w:rFonts w:ascii="Arial" w:eastAsia="Arial" w:hAnsi="Arial" w:cs="Arial"/>
          <w:b/>
          <w:bCs/>
          <w:color w:val="auto"/>
          <w:sz w:val="24"/>
          <w:szCs w:val="24"/>
        </w:rPr>
        <w:t>2</w:t>
      </w:r>
      <w:r w:rsidR="00B75C0A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0A3B" w:rsidRPr="00D330F0">
        <w:rPr>
          <w:rFonts w:ascii="Arial" w:eastAsia="Arial" w:hAnsi="Arial" w:cs="Arial"/>
          <w:b/>
          <w:color w:val="auto"/>
          <w:sz w:val="24"/>
          <w:szCs w:val="24"/>
        </w:rPr>
        <w:t>b</w:t>
      </w:r>
      <w:r w:rsidR="00B75C0A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arangays </w:t>
      </w:r>
      <w:r w:rsidR="00B75C0A" w:rsidRPr="00D330F0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B75C0A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 Mandaue City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330"/>
        <w:gridCol w:w="4490"/>
        <w:gridCol w:w="1540"/>
        <w:gridCol w:w="1440"/>
        <w:gridCol w:w="1442"/>
      </w:tblGrid>
      <w:tr w:rsidR="00A72CAD" w:rsidRPr="00082B32" w14:paraId="1CC856C6" w14:textId="77777777" w:rsidTr="00FD3A02">
        <w:trPr>
          <w:trHeight w:val="53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F196FC" w14:textId="77777777" w:rsidR="00A72CAD" w:rsidRPr="00082B32" w:rsidRDefault="00A72CAD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3A4079" w14:textId="77777777" w:rsidR="00A72CAD" w:rsidRPr="00082B32" w:rsidRDefault="00A72CAD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82B32" w:rsidRPr="00082B32" w14:paraId="4FCC2C59" w14:textId="77777777" w:rsidTr="00FD3A02">
        <w:trPr>
          <w:trHeight w:val="53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BEEE6C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CD8392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3D45D1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AC2B3C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82B32" w:rsidRPr="00082B32" w14:paraId="73EAFE5E" w14:textId="77777777" w:rsidTr="00FD3A0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7065D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DBE4E5" w14:textId="79877C11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E8E720" w14:textId="2D0D1CEA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F7B0D5" w14:textId="6F70CD6F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082B32" w14:paraId="71C0BA56" w14:textId="77777777" w:rsidTr="00FD3A0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D59F5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0BE94" w14:textId="64679D4D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FC24E7" w14:textId="6035B864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20BCEA" w14:textId="403A8F33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082B32" w14:paraId="4B9DB940" w14:textId="77777777" w:rsidTr="00FD3A0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9754C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5A86C" w14:textId="39D49611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AF978" w14:textId="051E73DE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31604F" w14:textId="2C101686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02" w:rsidRPr="00082B32" w14:paraId="65DEE0DB" w14:textId="77777777" w:rsidTr="00FD3A02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8A2B7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37D9" w14:textId="77777777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52ED" w14:textId="7FF8C243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38CB" w14:textId="1CF3DE00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B6C2" w14:textId="6FA5E2A6" w:rsidR="00FD3A02" w:rsidRPr="00082B32" w:rsidRDefault="00FD3A02" w:rsidP="00FD3A0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283 </w:t>
            </w: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A75BC3E" w14:textId="77777777" w:rsidR="00082B32" w:rsidRPr="00F90CA2" w:rsidRDefault="00082B32" w:rsidP="00D33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3C4369" w14:textId="77777777" w:rsidR="002B4E98" w:rsidRPr="007D3BCE" w:rsidRDefault="002B4E98" w:rsidP="00D330F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D330F0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0419DAC3" w:rsidR="00172936" w:rsidRPr="00D330F0" w:rsidRDefault="00D330F0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330F0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9409C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D330F0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444D06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D330F0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D976BA" w:rsidRPr="00D330F0">
        <w:rPr>
          <w:rFonts w:ascii="Arial" w:eastAsia="Arial" w:hAnsi="Arial" w:cs="Arial"/>
          <w:b/>
          <w:color w:val="auto"/>
          <w:sz w:val="24"/>
          <w:szCs w:val="24"/>
        </w:rPr>
        <w:t>83</w:t>
      </w:r>
      <w:r w:rsidR="00444D06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D33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330F0">
        <w:rPr>
          <w:rFonts w:ascii="Arial" w:eastAsia="Arial" w:hAnsi="Arial" w:cs="Arial"/>
          <w:bCs/>
          <w:color w:val="auto"/>
          <w:sz w:val="24"/>
          <w:szCs w:val="24"/>
        </w:rPr>
        <w:t>took</w:t>
      </w:r>
      <w:r w:rsidR="00B75C0A" w:rsidRPr="00D330F0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767EF9" w:rsidRPr="00D330F0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D330F0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D330F0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D330F0">
        <w:rPr>
          <w:rFonts w:ascii="Arial" w:eastAsia="Arial" w:hAnsi="Arial" w:cs="Arial"/>
          <w:color w:val="auto"/>
          <w:sz w:val="24"/>
          <w:szCs w:val="24"/>
        </w:rPr>
        <w:t xml:space="preserve">helter in </w:t>
      </w:r>
      <w:r w:rsidR="00B75C0A" w:rsidRPr="00D330F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 evacuation centers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D330F0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D330F0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82" w:type="pct"/>
        <w:tblInd w:w="421" w:type="dxa"/>
        <w:tblLook w:val="04A0" w:firstRow="1" w:lastRow="0" w:firstColumn="1" w:lastColumn="0" w:noHBand="0" w:noVBand="1"/>
      </w:tblPr>
      <w:tblGrid>
        <w:gridCol w:w="283"/>
        <w:gridCol w:w="3382"/>
        <w:gridCol w:w="1014"/>
        <w:gridCol w:w="991"/>
        <w:gridCol w:w="890"/>
        <w:gridCol w:w="776"/>
        <w:gridCol w:w="953"/>
        <w:gridCol w:w="925"/>
      </w:tblGrid>
      <w:tr w:rsidR="00D330F0" w:rsidRPr="00D330F0" w14:paraId="55C256A3" w14:textId="77777777" w:rsidTr="00D330F0">
        <w:trPr>
          <w:trHeight w:val="20"/>
        </w:trPr>
        <w:tc>
          <w:tcPr>
            <w:tcW w:w="19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C7707A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2B515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059F2BF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330F0" w:rsidRPr="00D330F0" w14:paraId="74A6510E" w14:textId="77777777" w:rsidTr="00D330F0">
        <w:trPr>
          <w:trHeight w:val="20"/>
        </w:trPr>
        <w:tc>
          <w:tcPr>
            <w:tcW w:w="19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828F79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C9C7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737D9AB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330F0" w:rsidRPr="00D330F0" w14:paraId="10516847" w14:textId="77777777" w:rsidTr="00D330F0">
        <w:trPr>
          <w:trHeight w:val="20"/>
        </w:trPr>
        <w:tc>
          <w:tcPr>
            <w:tcW w:w="19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80816B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BF1B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3D7BD4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C421CC" w14:textId="70A49B2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D330F0" w:rsidRPr="00D330F0" w14:paraId="76A2906F" w14:textId="77777777" w:rsidTr="00D330F0">
        <w:trPr>
          <w:trHeight w:val="20"/>
        </w:trPr>
        <w:tc>
          <w:tcPr>
            <w:tcW w:w="19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1A251E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0EA1A6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5C4E86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3D2FD6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6117AF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D6607A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40023D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330F0" w:rsidRPr="00D330F0" w14:paraId="0F6D18E4" w14:textId="77777777" w:rsidTr="00D330F0">
        <w:trPr>
          <w:trHeight w:val="20"/>
        </w:trPr>
        <w:tc>
          <w:tcPr>
            <w:tcW w:w="1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EBB36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50CBB4" w14:textId="124284BD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A37DFF" w14:textId="057BD7A6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259607" w14:textId="24CD94C3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F93DB9" w14:textId="2EF5642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C19802" w14:textId="156C86DC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F1483D" w14:textId="2C771E9D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330F0" w:rsidRPr="00D330F0" w14:paraId="522BBB60" w14:textId="77777777" w:rsidTr="00D330F0">
        <w:trPr>
          <w:trHeight w:val="20"/>
        </w:trPr>
        <w:tc>
          <w:tcPr>
            <w:tcW w:w="1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0964D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730001" w14:textId="79899D06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D4261D" w14:textId="5935F2A4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C71B32" w14:textId="2EAD6830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6B4653" w14:textId="5B5DD29C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75ACFA" w14:textId="0C6F088C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79CFF4" w14:textId="43275E8C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330F0" w:rsidRPr="00D330F0" w14:paraId="2CD19FC6" w14:textId="77777777" w:rsidTr="00D330F0">
        <w:trPr>
          <w:trHeight w:val="20"/>
        </w:trPr>
        <w:tc>
          <w:tcPr>
            <w:tcW w:w="1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035E7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E0CB90" w14:textId="5EC19044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E3BD7" w14:textId="77319AF2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A697F" w14:textId="74D035AF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DDE10" w14:textId="21A4E008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ACFD1A" w14:textId="3788AA93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76C0DB" w14:textId="57F4E04D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330F0" w:rsidRPr="00D330F0" w14:paraId="2DA64572" w14:textId="77777777" w:rsidTr="00D330F0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B3F7B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0F46" w14:textId="77777777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D61B" w14:textId="5A0D1528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C1C5" w14:textId="4BED7B64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7510" w14:textId="5A7534D3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C020" w14:textId="09492BCA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7940" w14:textId="782EFFC1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35C3" w14:textId="16010431" w:rsidR="00D330F0" w:rsidRPr="00D330F0" w:rsidRDefault="00D330F0" w:rsidP="00D33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30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5C6D5A3C" w14:textId="77777777" w:rsidR="00B75C0A" w:rsidRPr="00F90CA2" w:rsidRDefault="00B75C0A" w:rsidP="00B75C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3ED34625" w:rsidR="00B75C0A" w:rsidRPr="002B0E98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auto"/>
        </w:rPr>
      </w:pPr>
      <w:r w:rsidRPr="002B0E98">
        <w:rPr>
          <w:rFonts w:ascii="Arial" w:eastAsia="Times New Roman" w:hAnsi="Arial" w:cs="Arial"/>
          <w:color w:val="auto"/>
          <w:sz w:val="24"/>
          <w:szCs w:val="24"/>
        </w:rPr>
        <w:t xml:space="preserve">There were </w:t>
      </w:r>
      <w:r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>4</w:t>
      </w:r>
      <w:r w:rsidR="00FD3A02"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>8</w:t>
      </w:r>
      <w:r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damaged houses</w:t>
      </w:r>
      <w:r w:rsidRPr="002B0E98">
        <w:rPr>
          <w:rFonts w:ascii="Arial" w:eastAsia="Times New Roman" w:hAnsi="Arial" w:cs="Arial"/>
          <w:color w:val="auto"/>
          <w:sz w:val="24"/>
          <w:szCs w:val="24"/>
        </w:rPr>
        <w:t xml:space="preserve">; of which, </w:t>
      </w:r>
      <w:r w:rsidR="00FD3A02"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>21</w:t>
      </w:r>
      <w:r w:rsidR="00B75C0A"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75C0A" w:rsidRPr="002B0E98">
        <w:rPr>
          <w:rFonts w:ascii="Arial" w:eastAsia="Times New Roman" w:hAnsi="Arial" w:cs="Arial"/>
          <w:color w:val="auto"/>
          <w:sz w:val="24"/>
          <w:szCs w:val="24"/>
        </w:rPr>
        <w:t>were </w:t>
      </w:r>
      <w:r w:rsidR="00B75C0A"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>totally damaged</w:t>
      </w:r>
      <w:r w:rsidR="00B75C0A" w:rsidRPr="002B0E98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2B0E98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FD3A02"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>27</w:t>
      </w:r>
      <w:r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2B0E98">
        <w:rPr>
          <w:rFonts w:ascii="Arial" w:eastAsia="Times New Roman" w:hAnsi="Arial" w:cs="Arial"/>
          <w:color w:val="auto"/>
          <w:sz w:val="24"/>
          <w:szCs w:val="24"/>
        </w:rPr>
        <w:t xml:space="preserve">were </w:t>
      </w:r>
      <w:r w:rsidRPr="002B0E98">
        <w:rPr>
          <w:rFonts w:ascii="Arial" w:eastAsia="Times New Roman" w:hAnsi="Arial" w:cs="Arial"/>
          <w:b/>
          <w:bCs/>
          <w:color w:val="auto"/>
          <w:sz w:val="24"/>
          <w:szCs w:val="24"/>
        </w:rPr>
        <w:t>partially damaged</w:t>
      </w:r>
      <w:r w:rsidRPr="002B0E9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75C0A" w:rsidRPr="002B0E98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21" w:type="pct"/>
        <w:tblInd w:w="329" w:type="dxa"/>
        <w:tblLook w:val="04A0" w:firstRow="1" w:lastRow="0" w:firstColumn="1" w:lastColumn="0" w:noHBand="0" w:noVBand="1"/>
      </w:tblPr>
      <w:tblGrid>
        <w:gridCol w:w="329"/>
        <w:gridCol w:w="3591"/>
        <w:gridCol w:w="1788"/>
        <w:gridCol w:w="1788"/>
        <w:gridCol w:w="1788"/>
      </w:tblGrid>
      <w:tr w:rsidR="00B75C0A" w:rsidRPr="00B75C0A" w14:paraId="271E8BB5" w14:textId="77777777" w:rsidTr="00FD3A02">
        <w:trPr>
          <w:trHeight w:val="53"/>
          <w:tblHeader/>
        </w:trPr>
        <w:tc>
          <w:tcPr>
            <w:tcW w:w="2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EAEEA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D20BE1" w14:textId="0AB23E65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75C0A" w:rsidRPr="00B75C0A" w14:paraId="4F87499E" w14:textId="77777777" w:rsidTr="00FD3A02">
        <w:trPr>
          <w:trHeight w:val="53"/>
          <w:tblHeader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23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4539E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CA630D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46BC4A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75C0A" w:rsidRPr="00B75C0A" w14:paraId="73A4FFAB" w14:textId="77777777" w:rsidTr="00ED4609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C084CC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B35D41" w14:textId="4073DD7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0D439A" w14:textId="196377CA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E7659A" w14:textId="20A7C01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5C0A" w:rsidRPr="00B75C0A" w14:paraId="0A0C2E73" w14:textId="77777777" w:rsidTr="00B75C0A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13E3B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ED21B2" w14:textId="2A51229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326F58" w14:textId="34EE2871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E68053" w14:textId="2AB75543" w:rsidR="00B75C0A" w:rsidRPr="00B75C0A" w:rsidRDefault="00FD3A02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75C0A"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5C0A" w:rsidRPr="00B75C0A" w14:paraId="0641F3B5" w14:textId="77777777" w:rsidTr="00B75C0A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EADA6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871CE" w14:textId="51076D0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29DA9" w14:textId="1360A38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75494" w14:textId="2756C2BB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B75C0A" w:rsidRPr="00B75C0A" w14:paraId="38F5EC84" w14:textId="77777777" w:rsidTr="00B75C0A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F0CE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722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13AA" w14:textId="1E7A25C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</w:t>
            </w:r>
            <w:r w:rsid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12AA" w14:textId="1D8CCBAA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B630" w14:textId="7EBBB13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D3A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</w:p>
        </w:tc>
      </w:tr>
    </w:tbl>
    <w:p w14:paraId="6B56E89C" w14:textId="41FC03F5" w:rsidR="00B75C0A" w:rsidRPr="00ED4609" w:rsidRDefault="00B75C0A" w:rsidP="00ED46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312C919" w14:textId="04CB763D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0C83C659" w14:textId="77777777" w:rsidR="002B0E98" w:rsidRPr="002B0E98" w:rsidRDefault="002B0E98" w:rsidP="002B0E98"/>
    <w:p w14:paraId="41B05E4E" w14:textId="51F976A6" w:rsidR="00FD3A02" w:rsidRPr="00FD3A02" w:rsidRDefault="00FD3A02" w:rsidP="00FD3A02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 </w:t>
      </w:r>
      <w:r w:rsidRPr="00FD3A0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61EBC51" w14:textId="4D2BD5AC" w:rsidR="00FD3A02" w:rsidRPr="002B0E98" w:rsidRDefault="00FD3A02" w:rsidP="00FD3A02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auto"/>
          <w:sz w:val="24"/>
        </w:rPr>
      </w:pPr>
      <w:r w:rsidRPr="002B0E98">
        <w:rPr>
          <w:rFonts w:ascii="Arial" w:eastAsia="Times New Roman" w:hAnsi="Arial" w:cs="Arial"/>
          <w:color w:val="auto"/>
          <w:sz w:val="24"/>
        </w:rPr>
        <w:t xml:space="preserve">A total of </w:t>
      </w:r>
      <w:r w:rsidRPr="002B0E98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C26156" w:rsidRPr="002B0E98">
        <w:rPr>
          <w:rFonts w:ascii="Arial" w:eastAsia="Times New Roman" w:hAnsi="Arial" w:cs="Arial"/>
          <w:b/>
          <w:bCs/>
          <w:color w:val="auto"/>
          <w:sz w:val="24"/>
        </w:rPr>
        <w:t xml:space="preserve">439,157.05 </w:t>
      </w:r>
      <w:r w:rsidRPr="002B0E98">
        <w:rPr>
          <w:rFonts w:ascii="Arial" w:eastAsia="Times New Roman" w:hAnsi="Arial" w:cs="Arial"/>
          <w:color w:val="auto"/>
          <w:sz w:val="24"/>
        </w:rPr>
        <w:t xml:space="preserve">worth of assistance was provided to the affected families; of which, </w:t>
      </w:r>
      <w:r w:rsidRPr="002B0E98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C26156" w:rsidRPr="002B0E98">
        <w:rPr>
          <w:rFonts w:ascii="Arial" w:eastAsia="Times New Roman" w:hAnsi="Arial" w:cs="Arial"/>
          <w:b/>
          <w:bCs/>
          <w:color w:val="auto"/>
          <w:sz w:val="24"/>
        </w:rPr>
        <w:t xml:space="preserve">293,157.05 </w:t>
      </w:r>
      <w:r w:rsidRPr="002B0E98">
        <w:rPr>
          <w:rFonts w:ascii="Arial" w:eastAsia="Times New Roman" w:hAnsi="Arial" w:cs="Arial"/>
          <w:color w:val="auto"/>
          <w:sz w:val="24"/>
        </w:rPr>
        <w:t xml:space="preserve">from </w:t>
      </w:r>
      <w:r w:rsidRPr="002B0E98">
        <w:rPr>
          <w:rFonts w:ascii="Arial" w:eastAsia="Times New Roman" w:hAnsi="Arial" w:cs="Arial"/>
          <w:b/>
          <w:bCs/>
          <w:color w:val="auto"/>
          <w:sz w:val="24"/>
        </w:rPr>
        <w:t>DSWD</w:t>
      </w:r>
      <w:r w:rsidRPr="002B0E98">
        <w:rPr>
          <w:rFonts w:ascii="Arial" w:eastAsia="Times New Roman" w:hAnsi="Arial" w:cs="Arial"/>
          <w:color w:val="auto"/>
          <w:sz w:val="24"/>
        </w:rPr>
        <w:t xml:space="preserve"> and </w:t>
      </w:r>
      <w:r w:rsidRPr="002B0E98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C26156" w:rsidRPr="002B0E98">
        <w:rPr>
          <w:rFonts w:ascii="Arial" w:eastAsia="Times New Roman" w:hAnsi="Arial" w:cs="Arial"/>
          <w:b/>
          <w:bCs/>
          <w:color w:val="auto"/>
          <w:sz w:val="24"/>
        </w:rPr>
        <w:t xml:space="preserve">146,000.00 </w:t>
      </w:r>
      <w:r w:rsidRPr="002B0E98">
        <w:rPr>
          <w:rFonts w:ascii="Arial" w:eastAsia="Times New Roman" w:hAnsi="Arial" w:cs="Arial"/>
          <w:color w:val="auto"/>
          <w:sz w:val="24"/>
        </w:rPr>
        <w:t xml:space="preserve">from </w:t>
      </w:r>
      <w:r w:rsidRPr="002B0E98">
        <w:rPr>
          <w:rFonts w:ascii="Arial" w:eastAsia="Times New Roman" w:hAnsi="Arial" w:cs="Arial"/>
          <w:b/>
          <w:color w:val="auto"/>
          <w:sz w:val="24"/>
        </w:rPr>
        <w:t>LGU</w:t>
      </w:r>
      <w:r w:rsidRPr="002B0E98">
        <w:rPr>
          <w:rFonts w:ascii="Arial" w:eastAsia="Times New Roman" w:hAnsi="Arial" w:cs="Arial"/>
          <w:color w:val="auto"/>
          <w:sz w:val="24"/>
        </w:rPr>
        <w:t xml:space="preserve"> (see Table 4).</w:t>
      </w:r>
    </w:p>
    <w:p w14:paraId="042B2B13" w14:textId="77777777" w:rsidR="00FD3A02" w:rsidRDefault="00FD3A02" w:rsidP="00FD3A02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14:paraId="07201B7F" w14:textId="77777777" w:rsidR="00FD3A02" w:rsidRDefault="00FD3A02" w:rsidP="00FD3A02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26" w:type="pct"/>
        <w:tblInd w:w="421" w:type="dxa"/>
        <w:tblLook w:val="04A0" w:firstRow="1" w:lastRow="0" w:firstColumn="1" w:lastColumn="0" w:noHBand="0" w:noVBand="1"/>
      </w:tblPr>
      <w:tblGrid>
        <w:gridCol w:w="329"/>
        <w:gridCol w:w="2364"/>
        <w:gridCol w:w="1331"/>
        <w:gridCol w:w="1331"/>
        <w:gridCol w:w="974"/>
        <w:gridCol w:w="1108"/>
        <w:gridCol w:w="1857"/>
      </w:tblGrid>
      <w:tr w:rsidR="00C26156" w:rsidRPr="00C26156" w14:paraId="5E0A85EF" w14:textId="77777777" w:rsidTr="00C26156">
        <w:trPr>
          <w:trHeight w:val="70"/>
        </w:trPr>
        <w:tc>
          <w:tcPr>
            <w:tcW w:w="1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E96EF3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524AC0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26156" w:rsidRPr="00C26156" w14:paraId="752D8012" w14:textId="77777777" w:rsidTr="00C26156">
        <w:trPr>
          <w:trHeight w:val="70"/>
        </w:trPr>
        <w:tc>
          <w:tcPr>
            <w:tcW w:w="1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0BE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D1AB39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A26727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5BF48B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C16D3C" w14:textId="4095FD4C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88707D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26156" w:rsidRPr="00C26156" w14:paraId="51B5FABA" w14:textId="77777777" w:rsidTr="00C26156">
        <w:trPr>
          <w:trHeight w:val="27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4EA8A0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A7FE95" w14:textId="4AEC957F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293,157.05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DE68A8" w14:textId="10089CE0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146,000.00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61B64C" w14:textId="54DABD02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9B3D1A" w14:textId="580A84F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83F0D5" w14:textId="387293F3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439,157.05 </w:t>
            </w:r>
          </w:p>
        </w:tc>
      </w:tr>
      <w:tr w:rsidR="00C26156" w:rsidRPr="00C26156" w14:paraId="5D802B66" w14:textId="77777777" w:rsidTr="00C26156">
        <w:trPr>
          <w:trHeight w:val="27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608437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BD193C" w14:textId="47EC735B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293,157.05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7DD1D1" w14:textId="02E9BAF0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E6E92F" w14:textId="0376C09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8C9B00" w14:textId="504CFAAD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230A32" w14:textId="4010E4FE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439,157.05 </w:t>
            </w:r>
          </w:p>
        </w:tc>
      </w:tr>
      <w:tr w:rsidR="00C26156" w:rsidRPr="00C26156" w14:paraId="5471EC82" w14:textId="77777777" w:rsidTr="00C26156">
        <w:trPr>
          <w:trHeight w:val="27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DDCDF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F114E" w14:textId="28A4E8A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293,157.05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7C350" w14:textId="313FA55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FCB612" w14:textId="6170A8B9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19A7F" w14:textId="2C0A0E42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F0B853" w14:textId="29A20DF8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439,157.05 </w:t>
            </w:r>
          </w:p>
        </w:tc>
      </w:tr>
      <w:tr w:rsidR="00C26156" w:rsidRPr="00C26156" w14:paraId="7F873EB0" w14:textId="77777777" w:rsidTr="00C2615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B14AA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84A4" w14:textId="77777777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5AFA" w14:textId="13BF2CAA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293,157.05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E2AA" w14:textId="7F4B5126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146,000.00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764B" w14:textId="1A616A70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C953" w14:textId="7A420E4A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6A30" w14:textId="2EA4092C" w:rsidR="00C26156" w:rsidRPr="00C26156" w:rsidRDefault="00C26156" w:rsidP="00C26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61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439,157.05 </w:t>
            </w:r>
          </w:p>
        </w:tc>
      </w:tr>
    </w:tbl>
    <w:p w14:paraId="4305D480" w14:textId="77777777" w:rsidR="00FD3A02" w:rsidRPr="00ED4609" w:rsidRDefault="00FD3A02" w:rsidP="00FD3A0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12BC464" w14:textId="77777777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744C60D5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54385AF4" w14:textId="61AC6B43" w:rsidR="00B713AB" w:rsidRPr="002B0E98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</w:p>
    <w:p w14:paraId="1106148A" w14:textId="3F689691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82B32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D11E6C" w:rsidRPr="007D3BCE" w14:paraId="5153AC82" w14:textId="77777777" w:rsidTr="002B0E98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2B0E98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6343448B" w:rsidR="00D11E6C" w:rsidRPr="00C26156" w:rsidRDefault="002B0E98" w:rsidP="00C2615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05</w:t>
            </w:r>
            <w:r w:rsidR="00C2615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Novem</w:t>
            </w:r>
            <w:r w:rsidR="00822203" w:rsidRPr="00C26156">
              <w:rPr>
                <w:rFonts w:ascii="Arial" w:hAnsi="Arial" w:cs="Arial"/>
                <w:color w:val="0070C0"/>
                <w:sz w:val="20"/>
                <w:szCs w:val="24"/>
              </w:rPr>
              <w:t>ber 2020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9D2C" w14:textId="0B48EBE1" w:rsidR="00C26156" w:rsidRDefault="00C26156" w:rsidP="00C261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provided FFPs, hygiene kits, sleeping kits and kitchen kits to the affected families amounting to a total of </w:t>
            </w:r>
            <w:r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293,157.05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078DD130" w14:textId="224D9E14" w:rsidR="002B0E98" w:rsidRDefault="002B0E98" w:rsidP="00C261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provided cash assistance thru AICS to the affected families.</w:t>
            </w:r>
          </w:p>
          <w:p w14:paraId="3930F2CB" w14:textId="1085AA08" w:rsidR="002B0E98" w:rsidRPr="00C26156" w:rsidRDefault="002B0E98" w:rsidP="00C261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51C0AEC6" w14:textId="5205F18A" w:rsidR="00767EF9" w:rsidRPr="002B0E98" w:rsidRDefault="002B0E98" w:rsidP="002B0E9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2B0E9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 is closely coordinating with DSWD-FO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</w:rPr>
        <w:t>VII</w:t>
      </w:r>
      <w:r w:rsidRPr="002B0E9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for any request of Technical Assistance and Resource Augmentation (TARA).</w:t>
      </w: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A6FD9E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76730FB0" w:rsidR="00F90CA2" w:rsidRDefault="00AF1517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7E3F76F0" w:rsidR="00F90CA2" w:rsidRPr="000E28BD" w:rsidRDefault="00AF1517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843F" w14:textId="77777777" w:rsidR="00C31BB0" w:rsidRDefault="00C31BB0">
      <w:pPr>
        <w:spacing w:after="0" w:line="240" w:lineRule="auto"/>
      </w:pPr>
      <w:r>
        <w:separator/>
      </w:r>
    </w:p>
  </w:endnote>
  <w:endnote w:type="continuationSeparator" w:id="0">
    <w:p w14:paraId="76EB141E" w14:textId="77777777" w:rsidR="00C31BB0" w:rsidRDefault="00C3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3B9FCA78" w:rsidR="00192CDE" w:rsidRPr="00D12D94" w:rsidRDefault="00192CDE" w:rsidP="00D330F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D330F0" w:rsidRPr="00D330F0">
      <w:rPr>
        <w:rFonts w:ascii="Arial" w:eastAsia="Arial" w:hAnsi="Arial" w:cs="Arial"/>
        <w:sz w:val="14"/>
        <w:szCs w:val="16"/>
      </w:rPr>
      <w:t>DSWD DROMIC Terminal Report on the Fire Incident</w:t>
    </w:r>
    <w:r w:rsidR="00D330F0">
      <w:rPr>
        <w:rFonts w:ascii="Arial" w:eastAsia="Arial" w:hAnsi="Arial" w:cs="Arial"/>
        <w:sz w:val="14"/>
        <w:szCs w:val="16"/>
      </w:rPr>
      <w:t xml:space="preserve"> </w:t>
    </w:r>
    <w:r w:rsidR="00D330F0" w:rsidRPr="00D330F0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D330F0" w:rsidRPr="00D330F0">
      <w:rPr>
        <w:rFonts w:ascii="Arial" w:eastAsia="Arial" w:hAnsi="Arial" w:cs="Arial"/>
        <w:sz w:val="14"/>
        <w:szCs w:val="16"/>
      </w:rPr>
      <w:t>Brgys</w:t>
    </w:r>
    <w:proofErr w:type="spellEnd"/>
    <w:r w:rsidR="00D330F0" w:rsidRPr="00D330F0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D330F0" w:rsidRPr="00D330F0">
      <w:rPr>
        <w:rFonts w:ascii="Arial" w:eastAsia="Arial" w:hAnsi="Arial" w:cs="Arial"/>
        <w:sz w:val="14"/>
        <w:szCs w:val="16"/>
      </w:rPr>
      <w:t>Labogon</w:t>
    </w:r>
    <w:proofErr w:type="spellEnd"/>
    <w:r w:rsidR="00D330F0" w:rsidRPr="00D330F0">
      <w:rPr>
        <w:rFonts w:ascii="Arial" w:eastAsia="Arial" w:hAnsi="Arial" w:cs="Arial"/>
        <w:sz w:val="14"/>
        <w:szCs w:val="16"/>
      </w:rPr>
      <w:t xml:space="preserve"> and </w:t>
    </w:r>
    <w:proofErr w:type="spellStart"/>
    <w:r w:rsidR="00D330F0" w:rsidRPr="00D330F0">
      <w:rPr>
        <w:rFonts w:ascii="Arial" w:eastAsia="Arial" w:hAnsi="Arial" w:cs="Arial"/>
        <w:sz w:val="14"/>
        <w:szCs w:val="16"/>
      </w:rPr>
      <w:t>Paknaan</w:t>
    </w:r>
    <w:proofErr w:type="spellEnd"/>
    <w:r w:rsidR="00D330F0" w:rsidRPr="00D330F0">
      <w:rPr>
        <w:rFonts w:ascii="Arial" w:eastAsia="Arial" w:hAnsi="Arial" w:cs="Arial"/>
        <w:sz w:val="14"/>
        <w:szCs w:val="16"/>
      </w:rPr>
      <w:t>, Mandaue City, Cebu</w:t>
    </w:r>
    <w:r w:rsidR="00D330F0">
      <w:rPr>
        <w:rFonts w:ascii="Arial" w:eastAsia="Arial" w:hAnsi="Arial" w:cs="Arial"/>
        <w:sz w:val="14"/>
        <w:szCs w:val="16"/>
      </w:rPr>
      <w:t xml:space="preserve"> </w:t>
    </w:r>
    <w:r w:rsidR="00D330F0" w:rsidRPr="00D330F0">
      <w:rPr>
        <w:rFonts w:ascii="Arial" w:eastAsia="Arial" w:hAnsi="Arial" w:cs="Arial"/>
        <w:sz w:val="14"/>
        <w:szCs w:val="16"/>
      </w:rPr>
      <w:t>0</w:t>
    </w:r>
    <w:r w:rsidR="0036185A">
      <w:rPr>
        <w:rFonts w:ascii="Arial" w:eastAsia="Arial" w:hAnsi="Arial" w:cs="Arial"/>
        <w:sz w:val="14"/>
        <w:szCs w:val="16"/>
      </w:rPr>
      <w:t>6</w:t>
    </w:r>
    <w:r w:rsidR="00D330F0" w:rsidRPr="00D330F0">
      <w:rPr>
        <w:rFonts w:ascii="Arial" w:eastAsia="Arial" w:hAnsi="Arial" w:cs="Arial"/>
        <w:sz w:val="14"/>
        <w:szCs w:val="16"/>
      </w:rPr>
      <w:t xml:space="preserve"> November 2020, </w:t>
    </w:r>
    <w:r w:rsidR="0036185A">
      <w:rPr>
        <w:rFonts w:ascii="Arial" w:eastAsia="Arial" w:hAnsi="Arial" w:cs="Arial"/>
        <w:sz w:val="14"/>
        <w:szCs w:val="16"/>
      </w:rPr>
      <w:t>4</w:t>
    </w:r>
    <w:r w:rsidR="00D330F0" w:rsidRPr="00D330F0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1B6F" w14:textId="77777777" w:rsidR="00C31BB0" w:rsidRDefault="00C31BB0">
      <w:pPr>
        <w:spacing w:after="0" w:line="240" w:lineRule="auto"/>
      </w:pPr>
      <w:r>
        <w:separator/>
      </w:r>
    </w:p>
  </w:footnote>
  <w:footnote w:type="continuationSeparator" w:id="0">
    <w:p w14:paraId="3531F132" w14:textId="77777777" w:rsidR="00C31BB0" w:rsidRDefault="00C3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59722114"/>
    <w:multiLevelType w:val="hybridMultilevel"/>
    <w:tmpl w:val="8194A21A"/>
    <w:lvl w:ilvl="0" w:tplc="0C429C1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40"/>
  </w:num>
  <w:num w:numId="7">
    <w:abstractNumId w:val="41"/>
  </w:num>
  <w:num w:numId="8">
    <w:abstractNumId w:val="24"/>
  </w:num>
  <w:num w:numId="9">
    <w:abstractNumId w:val="37"/>
  </w:num>
  <w:num w:numId="10">
    <w:abstractNumId w:val="17"/>
  </w:num>
  <w:num w:numId="11">
    <w:abstractNumId w:val="39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0E98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185A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15D4D"/>
    <w:rsid w:val="00421C8C"/>
    <w:rsid w:val="00425689"/>
    <w:rsid w:val="0042628C"/>
    <w:rsid w:val="004334A9"/>
    <w:rsid w:val="00441C44"/>
    <w:rsid w:val="004428A9"/>
    <w:rsid w:val="00444D06"/>
    <w:rsid w:val="00445FE9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7753D"/>
    <w:rsid w:val="00580432"/>
    <w:rsid w:val="005807F5"/>
    <w:rsid w:val="00583D8D"/>
    <w:rsid w:val="00586A76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471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1517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6156"/>
    <w:rsid w:val="00C31BB0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330F0"/>
    <w:rsid w:val="00D43941"/>
    <w:rsid w:val="00D62363"/>
    <w:rsid w:val="00D63FBA"/>
    <w:rsid w:val="00D74F3D"/>
    <w:rsid w:val="00D8053B"/>
    <w:rsid w:val="00D93477"/>
    <w:rsid w:val="00D93FEC"/>
    <w:rsid w:val="00D976BA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85A11"/>
    <w:rsid w:val="00F90CA2"/>
    <w:rsid w:val="00F91779"/>
    <w:rsid w:val="00F966FB"/>
    <w:rsid w:val="00FA71E5"/>
    <w:rsid w:val="00FB218F"/>
    <w:rsid w:val="00FB6498"/>
    <w:rsid w:val="00FC192D"/>
    <w:rsid w:val="00FD3A02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A0C2-4383-4FC7-928F-50D1B67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4</cp:revision>
  <dcterms:created xsi:type="dcterms:W3CDTF">2020-11-05T04:10:00Z</dcterms:created>
  <dcterms:modified xsi:type="dcterms:W3CDTF">2020-11-05T10:06:00Z</dcterms:modified>
</cp:coreProperties>
</file>